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32</w:t>
              <w:br/>
              <w:t>Ngày thực tế: 09/08/2026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khởi động kiểm thử hệ thống/UAT, kiểm tra môi trường, dữ liệu, phân công và điều kiện vào.</w:t>
              <w:br/>
              <w:t>Hồ sơ/bằng chứng đã kiểm tra: Kế hoạch kiểm thử; biên bản khởi động; danh sách kịch bản; ma trận truy vết; build RC1.</w:t>
              <w:br/>
              <w:t>Kết quả giám sát: Môi trường ổn định, dữ liệu và tài khoản đầy đủ; các bên thống nhất cách ghi lỗi, mức độ, thời hạn và xác nhận đóng.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Cho phép thực hiện kiểm thử theo nhóm chức năng và báo cáo kết quả hằng ngày.</w:t>
              <w:br/>
              <w:t>Biên bản/tài liệu kèm theo: Phiếu giám sát mã HTQLSLB-GS-D32, ngày 09/08/2026;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