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43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43</w:t>
              <w:br/>
              <w:t>Ngày thực tế: 20/08/2026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tra tính đúng đắn dữ liệu, đối chiếu HTSLB–Bravo, dữ liệu báo cáo và các trường hợp qua ngày.</w:t>
              <w:br/>
              <w:t>Hồ sơ/bằng chứng đã kiểm tra: Bảng đối soát; dữ liệu nguồn/đích; danh sách chênh lệch; kịch bản ngày/giờ; log xử lý.</w:t>
              <w:br/>
              <w:t>Kết quả giám sát: Dữ liệu chính xác và nhất quán; chênh lệch được hiển thị đúng trường, không mất hoặc nhân bản dữ liệu.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Đưa bảng đối soát đã xác nhận vào hồ sơ kiểm thử; duy trì cảnh báo cho chênh lệch phát sinh khi vận hành.</w:t>
              <w:br/>
              <w:t>Biên bản/tài liệu kèm theo: Phiếu giám sát mã HTQLSLB-GS-D43, ngày 20/08/2026;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43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