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47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47</w:t>
              <w:br/>
              <w:t>Ngày thực tế: 24/08/2026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hồi quy cuối, rà soát dự thảo báo cáo kiểm thử và điều kiện chốt UAT.</w:t>
              <w:br/>
              <w:t>Hồ sơ/bằng chứng đã kiểm tra: Dự thảo 01/2026/BCKTHT-HTQLSLB; HTQLSLB-TESTCASE-01; HTQLSLB-DEFECT-UAT-01; HTQLSLB-TRACE-01; build RC2.</w:t>
              <w:br/>
              <w:t>Kết quả giám sát: Kết quả cuối của 53/53 chức năng đạt; không còn lỗi nghiêm trọng/cản trở triển khai; hồ sơ sẵn sàng chốt UAT.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Hoàn thiện chữ ký/bằng chứng còn lại để chốt Giai đoạn 5 vào Ngày 48; tiếp tục chuẩn bị đào tạo theo tiến độ chồng lấn.</w:t>
              <w:br/>
              <w:t>Biên bản/tài liệu kèm theo: Phiếu giám sát mã HTQLSLB-GS-D47, ngày 24/08/2026;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47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