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FORMATO EVALUACIÓN PROYECTO FINAL</w:t>
      </w:r>
    </w:p>
    <w:p>
      <w:pPr>
        <w:pStyle w:val="Heading2"/>
        <w:jc w:val="center"/>
      </w:pPr>
      <w:r>
        <w:t>Curso de Hidrográfica "A" - CMFP S5A</w:t>
      </w:r>
    </w:p>
    <w:p>
      <w:pPr>
        <w:pStyle w:val="Heading3"/>
      </w:pPr>
      <w:r>
        <w:t>GRUPO: A - COTECMAR</w:t>
      </w:r>
    </w:p>
    <w:p>
      <w:pPr>
        <w:pStyle w:val="Heading1"/>
      </w:pPr>
      <w:r>
        <w:t>RESUMEN EJECUTIVO</w:t>
      </w:r>
    </w:p>
    <w:p>
      <w:r>
        <w:rPr>
          <w:b/>
        </w:rPr>
        <w:t xml:space="preserve">Calificación Global: </w:t>
      </w:r>
      <w:r>
        <w:rPr>
          <w:b/>
        </w:rPr>
        <w:t>7.68 / 10.0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Fase</w:t>
            </w:r>
          </w:p>
        </w:tc>
        <w:tc>
          <w:tcPr>
            <w:tcW w:type="dxa" w:w="2880"/>
          </w:tcPr>
          <w:p>
            <w:r>
              <w:t>Promedio</w:t>
            </w:r>
          </w:p>
        </w:tc>
        <w:tc>
          <w:tcPr>
            <w:tcW w:type="dxa" w:w="2880"/>
          </w:tcPr>
          <w:p>
            <w:r>
              <w:t>Categoría</w:t>
            </w:r>
          </w:p>
        </w:tc>
      </w:tr>
      <w:tr>
        <w:tc>
          <w:tcPr>
            <w:tcW w:type="dxa" w:w="2880"/>
          </w:tcPr>
          <w:p>
            <w:r>
              <w:t>Planificación</w:t>
            </w:r>
          </w:p>
        </w:tc>
        <w:tc>
          <w:tcPr>
            <w:tcW w:type="dxa" w:w="2880"/>
          </w:tcPr>
          <w:p>
            <w:r>
              <w:t>7.95</w:t>
            </w:r>
          </w:p>
        </w:tc>
        <w:tc>
          <w:tcPr>
            <w:tcW w:type="dxa" w:w="2880"/>
          </w:tcPr>
          <w:p>
            <w:r>
              <w:t>C (Suficiente)</w:t>
            </w:r>
          </w:p>
        </w:tc>
      </w:tr>
      <w:tr>
        <w:tc>
          <w:tcPr>
            <w:tcW w:type="dxa" w:w="2880"/>
          </w:tcPr>
          <w:p>
            <w:r>
              <w:t>Preparación</w:t>
            </w:r>
          </w:p>
        </w:tc>
        <w:tc>
          <w:tcPr>
            <w:tcW w:type="dxa" w:w="2880"/>
          </w:tcPr>
          <w:p>
            <w:r>
              <w:t>7.71</w:t>
            </w:r>
          </w:p>
        </w:tc>
        <w:tc>
          <w:tcPr>
            <w:tcW w:type="dxa" w:w="2880"/>
          </w:tcPr>
          <w:p>
            <w:r>
              <w:t>C (Suficiente)</w:t>
            </w:r>
          </w:p>
        </w:tc>
      </w:tr>
      <w:tr>
        <w:tc>
          <w:tcPr>
            <w:tcW w:type="dxa" w:w="2880"/>
          </w:tcPr>
          <w:p>
            <w:r>
              <w:t>Adquisición</w:t>
            </w:r>
          </w:p>
        </w:tc>
        <w:tc>
          <w:tcPr>
            <w:tcW w:type="dxa" w:w="2880"/>
          </w:tcPr>
          <w:p>
            <w:r>
              <w:t>7.30</w:t>
            </w:r>
          </w:p>
        </w:tc>
        <w:tc>
          <w:tcPr>
            <w:tcW w:type="dxa" w:w="2880"/>
          </w:tcPr>
          <w:p>
            <w:r>
              <w:t>C (Suficiente)</w:t>
            </w:r>
          </w:p>
        </w:tc>
      </w:tr>
      <w:tr>
        <w:tc>
          <w:tcPr>
            <w:tcW w:type="dxa" w:w="2880"/>
          </w:tcPr>
          <w:p>
            <w:r>
              <w:t>Tratamiento</w:t>
            </w:r>
          </w:p>
        </w:tc>
        <w:tc>
          <w:tcPr>
            <w:tcW w:type="dxa" w:w="2880"/>
          </w:tcPr>
          <w:p>
            <w:r>
              <w:t>7.66</w:t>
            </w:r>
          </w:p>
        </w:tc>
        <w:tc>
          <w:tcPr>
            <w:tcW w:type="dxa" w:w="2880"/>
          </w:tcPr>
          <w:p>
            <w:r>
              <w:t>C (Suficiente)</w:t>
            </w:r>
          </w:p>
        </w:tc>
      </w:tr>
      <w:tr>
        <w:tc>
          <w:tcPr>
            <w:tcW w:type="dxa" w:w="2880"/>
          </w:tcPr>
          <w:p>
            <w:r>
              <w:t>Entregables</w:t>
            </w:r>
          </w:p>
        </w:tc>
        <w:tc>
          <w:tcPr>
            <w:tcW w:type="dxa" w:w="2880"/>
          </w:tcPr>
          <w:p>
            <w:r>
              <w:t>7.75</w:t>
            </w:r>
          </w:p>
        </w:tc>
        <w:tc>
          <w:tcPr>
            <w:tcW w:type="dxa" w:w="2880"/>
          </w:tcPr>
          <w:p>
            <w:r>
              <w:t>C (Suficiente)</w:t>
            </w:r>
          </w:p>
        </w:tc>
      </w:tr>
      <w:tr>
        <w:tc>
          <w:tcPr>
            <w:tcW w:type="dxa" w:w="2880"/>
          </w:tcPr>
          <w:p>
            <w:r>
              <w:t>Informes</w:t>
            </w:r>
          </w:p>
        </w:tc>
        <w:tc>
          <w:tcPr>
            <w:tcW w:type="dxa" w:w="2880"/>
          </w:tcPr>
          <w:p>
            <w:r>
              <w:t>7.75</w:t>
            </w:r>
          </w:p>
        </w:tc>
        <w:tc>
          <w:tcPr>
            <w:tcW w:type="dxa" w:w="2880"/>
          </w:tcPr>
          <w:p>
            <w:r>
              <w:t>C (Suficiente)</w:t>
            </w:r>
          </w:p>
        </w:tc>
      </w:tr>
    </w:tbl>
    <w:p>
      <w:r>
        <w:br w:type="page"/>
      </w:r>
    </w:p>
    <w:p>
      <w:pPr>
        <w:pStyle w:val="Heading1"/>
      </w:pPr>
      <w:r>
        <w:t>EVALUACIÓN DETALLADA</w:t>
      </w:r>
    </w:p>
    <w:p>
      <w:pPr>
        <w:pStyle w:val="Heading2"/>
      </w:pPr>
      <w:r>
        <w:t>FASE: PLANIFICACIÓN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Tarea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Nota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</w:tr>
      <w:tr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Aprovechar info levantamientos anteriores</w:t>
            </w:r>
          </w:p>
        </w:tc>
        <w:tc>
          <w:tcPr>
            <w:tcW w:type="dxa" w:w="2160"/>
          </w:tcPr>
          <w:p>
            <w:r>
              <w:t>8.5</w:t>
            </w:r>
          </w:p>
        </w:tc>
        <w:tc>
          <w:tcPr>
            <w:tcW w:type="dxa" w:w="2160"/>
          </w:tcPr>
          <w:p>
            <w:r>
              <w:t>Mencionan comparación con 2023 pero no utilizan datos históricos como insumo de planificación. Referencia superficial.</w:t>
            </w:r>
          </w:p>
        </w:tc>
      </w:tr>
      <w:tr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Examinar condiciones físicas y ambientales</w:t>
            </w:r>
          </w:p>
        </w:tc>
        <w:tc>
          <w:tcPr>
            <w:tcW w:type="dxa" w:w="2160"/>
          </w:tcPr>
          <w:p>
            <w:r>
              <w:t>8.5</w:t>
            </w:r>
          </w:p>
        </w:tc>
        <w:tc>
          <w:tcPr>
            <w:tcW w:type="dxa" w:w="2160"/>
          </w:tcPr>
          <w:p>
            <w:r>
              <w:t>Buena descripción climática (Caldas Lang, temperaturas, lluvias). Faltan condiciones específicas del día de levantamiento.</w:t>
            </w:r>
          </w:p>
        </w:tc>
      </w:tr>
      <w:tr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Evaluar necesidad datos adicionales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No se evalúa explícitamente necesidad de datos adicionales.</w:t>
            </w:r>
          </w:p>
        </w:tc>
      </w:tr>
      <w:tr>
        <w:tc>
          <w:tcPr>
            <w:tcW w:type="dxa" w:w="2160"/>
          </w:tcPr>
          <w:p>
            <w:r>
              <w:t>T4</w:t>
            </w:r>
          </w:p>
        </w:tc>
        <w:tc>
          <w:tcPr>
            <w:tcW w:type="dxa" w:w="2160"/>
          </w:tcPr>
          <w:p>
            <w:r>
              <w:t>Definir objetivos, prioridad, área, cartografía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Objetivo general claro. 5 objetivos específicos. Delimitación con coordenadas. Faltan especificaciones de escala.</w:t>
            </w:r>
          </w:p>
        </w:tc>
      </w:tr>
      <w:tr>
        <w:tc>
          <w:tcPr>
            <w:tcW w:type="dxa" w:w="2160"/>
          </w:tcPr>
          <w:p>
            <w:r>
              <w:t>T5</w:t>
            </w:r>
          </w:p>
        </w:tc>
        <w:tc>
          <w:tcPr>
            <w:tcW w:type="dxa" w:w="2160"/>
          </w:tcPr>
          <w:p>
            <w:r>
              <w:t>Describir sistemas topográficos, equipo, parámetros</w:t>
            </w:r>
          </w:p>
        </w:tc>
        <w:tc>
          <w:tcPr>
            <w:tcW w:type="dxa" w:w="2160"/>
          </w:tcPr>
          <w:p>
            <w:r>
              <w:t>8.5</w:t>
            </w:r>
          </w:p>
        </w:tc>
        <w:tc>
          <w:tcPr>
            <w:tcW w:type="dxa" w:w="2160"/>
          </w:tcPr>
          <w:p>
            <w:r>
              <w:t>Buena descripción equipos MB y SB. Faltan parámetros detallados. No mencionan sistemas topográficos terrestres.</w:t>
            </w:r>
          </w:p>
        </w:tc>
      </w:tr>
      <w:tr>
        <w:tc>
          <w:tcPr>
            <w:tcW w:type="dxa" w:w="2160"/>
          </w:tcPr>
          <w:p>
            <w:r>
              <w:t>T6</w:t>
            </w:r>
          </w:p>
        </w:tc>
        <w:tc>
          <w:tcPr>
            <w:tcW w:type="dxa" w:w="2160"/>
          </w:tcPr>
          <w:p>
            <w:r>
              <w:t>Reconocer limitaciones del estudio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Mencionan operaciones portuarias. No desarrollan análisis de conflictos con pesca, rutas, zonas militares.</w:t>
            </w:r>
          </w:p>
        </w:tc>
      </w:tr>
      <w:tr>
        <w:tc>
          <w:tcPr>
            <w:tcW w:type="dxa" w:w="2160"/>
          </w:tcPr>
          <w:p>
            <w:r>
              <w:t>T7</w:t>
            </w:r>
          </w:p>
        </w:tc>
        <w:tc>
          <w:tcPr>
            <w:tcW w:type="dxa" w:w="2160"/>
          </w:tcPr>
          <w:p>
            <w:r>
              <w:t>Restricciones operativas legales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Mención mínima. No detallan regulaciones Base Naval, normas ambientales, permisos.</w:t>
            </w:r>
          </w:p>
        </w:tc>
      </w:tr>
      <w:tr>
        <w:tc>
          <w:tcPr>
            <w:tcW w:type="dxa" w:w="2160"/>
          </w:tcPr>
          <w:p>
            <w:r>
              <w:t>T8</w:t>
            </w:r>
          </w:p>
        </w:tc>
        <w:tc>
          <w:tcPr>
            <w:tcW w:type="dxa" w:w="2160"/>
          </w:tcPr>
          <w:p>
            <w:r>
              <w:t>Protocolos equipos en áreas protegidas</w:t>
            </w:r>
          </w:p>
        </w:tc>
        <w:tc>
          <w:tcPr>
            <w:tcW w:type="dxa" w:w="2160"/>
          </w:tcPr>
          <w:p>
            <w:r>
              <w:t>6.5</w:t>
            </w:r>
          </w:p>
        </w:tc>
        <w:tc>
          <w:tcPr>
            <w:tcW w:type="dxa" w:w="2160"/>
          </w:tcPr>
          <w:p>
            <w:r>
              <w:t>No abordan protocolos específicos. La Bahía de Cartagena tiene zonas protegidas no mencionadas.</w:t>
            </w:r>
          </w:p>
        </w:tc>
      </w:tr>
      <w:tr>
        <w:tc>
          <w:tcPr>
            <w:tcW w:type="dxa" w:w="2160"/>
          </w:tcPr>
          <w:p>
            <w:r>
              <w:t>T9</w:t>
            </w:r>
          </w:p>
        </w:tc>
        <w:tc>
          <w:tcPr>
            <w:tcW w:type="dxa" w:w="2160"/>
          </w:tcPr>
          <w:p>
            <w:r>
              <w:t>Funciones agrimensor hidrográfico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No describen rol profesional según IHO/normativa. Solo listan roles sin marco normativo.</w:t>
            </w:r>
          </w:p>
        </w:tc>
      </w:tr>
      <w:tr>
        <w:tc>
          <w:tcPr>
            <w:tcW w:type="dxa" w:w="2160"/>
          </w:tcPr>
          <w:p>
            <w:r>
              <w:t>T10</w:t>
            </w:r>
          </w:p>
        </w:tc>
        <w:tc>
          <w:tcPr>
            <w:tcW w:type="dxa" w:w="2160"/>
          </w:tcPr>
          <w:p>
            <w:r>
              <w:t>Delimitar funciones, deberes, responsabilidades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Solo 2 roles definidos de 4 miembros. Sin matriz de responsabilidades detallada.</w:t>
            </w:r>
          </w:p>
        </w:tc>
      </w:tr>
      <w:tr>
        <w:tc>
          <w:tcPr>
            <w:tcW w:type="dxa" w:w="2160"/>
          </w:tcPr>
          <w:p>
            <w:r>
              <w:t>T11</w:t>
            </w:r>
          </w:p>
        </w:tc>
        <w:tc>
          <w:tcPr>
            <w:tcW w:type="dxa" w:w="2160"/>
          </w:tcPr>
          <w:p>
            <w:r>
              <w:t>Establecer metodología de levantamiento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Metodología bien estructurada. Combinación MB+SB justificada. IHO S-44 Orden Especial referenciado.</w:t>
            </w:r>
          </w:p>
        </w:tc>
      </w:tr>
      <w:tr>
        <w:tc>
          <w:tcPr>
            <w:tcW w:type="dxa" w:w="2160"/>
          </w:tcPr>
          <w:p>
            <w:r>
              <w:t>T12</w:t>
            </w:r>
          </w:p>
        </w:tc>
        <w:tc>
          <w:tcPr>
            <w:tcW w:type="dxa" w:w="2160"/>
          </w:tcPr>
          <w:p>
            <w:r>
              <w:t>Protocolos configuración instrumentación</w:t>
            </w:r>
          </w:p>
        </w:tc>
        <w:tc>
          <w:tcPr>
            <w:tcW w:type="dxa" w:w="2160"/>
          </w:tcPr>
          <w:p>
            <w:r>
              <w:t>8.5</w:t>
            </w:r>
          </w:p>
        </w:tc>
        <w:tc>
          <w:tcPr>
            <w:tcW w:type="dxa" w:w="2160"/>
          </w:tcPr>
          <w:p>
            <w:r>
              <w:t>Buena documentación offsets. Diagramas presentes. Faltan protocolos pre-operacionales detallados.</w:t>
            </w:r>
          </w:p>
        </w:tc>
      </w:tr>
      <w:tr>
        <w:tc>
          <w:tcPr>
            <w:tcW w:type="dxa" w:w="2160"/>
          </w:tcPr>
          <w:p>
            <w:r>
              <w:t>T13</w:t>
            </w:r>
          </w:p>
        </w:tc>
        <w:tc>
          <w:tcPr>
            <w:tcW w:type="dxa" w:w="2160"/>
          </w:tcPr>
          <w:p>
            <w:r>
              <w:t>Metodologías muestreo y QC sonar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100% cobertura mencionada pero sin estrategia estadística. QC básico.</w:t>
            </w:r>
          </w:p>
        </w:tc>
      </w:tr>
      <w:tr>
        <w:tc>
          <w:tcPr>
            <w:tcW w:type="dxa" w:w="2160"/>
          </w:tcPr>
          <w:p>
            <w:r>
              <w:t>T14</w:t>
            </w:r>
          </w:p>
        </w:tc>
        <w:tc>
          <w:tcPr>
            <w:tcW w:type="dxa" w:w="2160"/>
          </w:tcPr>
          <w:p>
            <w:r>
              <w:t>Descripción transductores y calibración</w:t>
            </w:r>
          </w:p>
        </w:tc>
        <w:tc>
          <w:tcPr>
            <w:tcW w:type="dxa" w:w="2160"/>
          </w:tcPr>
          <w:p>
            <w:r>
              <w:t>8.5</w:t>
            </w:r>
          </w:p>
        </w:tc>
        <w:tc>
          <w:tcPr>
            <w:tcW w:type="dxa" w:w="2160"/>
          </w:tcPr>
          <w:p>
            <w:r>
              <w:t>Descripción técnica EM2040P y EA440. Check bar 0.99m documentado. Patch test mencionado sin resultados.</w:t>
            </w:r>
          </w:p>
        </w:tc>
      </w:tr>
      <w:tr>
        <w:tc>
          <w:tcPr>
            <w:tcW w:type="dxa" w:w="2160"/>
          </w:tcPr>
          <w:p>
            <w:r>
              <w:t>T15</w:t>
            </w:r>
          </w:p>
        </w:tc>
        <w:tc>
          <w:tcPr>
            <w:tcW w:type="dxa" w:w="2160"/>
          </w:tcPr>
          <w:p>
            <w:r>
              <w:t>Capacidades/limitaciones otros equipos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Listan equipos sin profundizar limitaciones operativas (alcance MB aguas someras, resolución SB).</w:t>
            </w:r>
          </w:p>
        </w:tc>
      </w:tr>
      <w:tr>
        <w:tc>
          <w:tcPr>
            <w:tcW w:type="dxa" w:w="2160"/>
          </w:tcPr>
          <w:p>
            <w:r>
              <w:t>T16</w:t>
            </w:r>
          </w:p>
        </w:tc>
        <w:tc>
          <w:tcPr>
            <w:tcW w:type="dxa" w:w="2160"/>
          </w:tcPr>
          <w:p>
            <w:r>
              <w:t>Seleccionar parámetros prospección</w:t>
            </w:r>
          </w:p>
        </w:tc>
        <w:tc>
          <w:tcPr>
            <w:tcW w:type="dxa" w:w="2160"/>
          </w:tcPr>
          <w:p>
            <w:r>
              <w:t>8.5</w:t>
            </w:r>
          </w:p>
        </w:tc>
        <w:tc>
          <w:tcPr>
            <w:tcW w:type="dxa" w:w="2160"/>
          </w:tcPr>
          <w:p>
            <w:r>
              <w:t>Parámetros definidos (0.1m MB, 1m SB). Faltan justificaciones ángulo de apertura.</w:t>
            </w:r>
          </w:p>
        </w:tc>
      </w:tr>
      <w:tr>
        <w:tc>
          <w:tcPr>
            <w:tcW w:type="dxa" w:w="2160"/>
          </w:tcPr>
          <w:p>
            <w:r>
              <w:t>T17</w:t>
            </w:r>
          </w:p>
        </w:tc>
        <w:tc>
          <w:tcPr>
            <w:tcW w:type="dxa" w:w="2160"/>
          </w:tcPr>
          <w:p>
            <w:r>
              <w:t>Estrategias condiciones ambientales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Sin estrategias específicas para condiciones adversas. Clima estable asumido sin plan B.</w:t>
            </w:r>
          </w:p>
        </w:tc>
      </w:tr>
      <w:tr>
        <w:tc>
          <w:tcPr>
            <w:tcW w:type="dxa" w:w="2160"/>
          </w:tcPr>
          <w:p>
            <w:r>
              <w:t>T18</w:t>
            </w:r>
          </w:p>
        </w:tc>
        <w:tc>
          <w:tcPr>
            <w:tcW w:type="dxa" w:w="2160"/>
          </w:tcPr>
          <w:p>
            <w:r>
              <w:t>Planificar líneas y cronogramas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20 líneas MB + 37 líneas SB. Cronograma de un día. Sin alternativas por contingencias.</w:t>
            </w:r>
          </w:p>
        </w:tc>
      </w:tr>
      <w:tr>
        <w:tc>
          <w:tcPr>
            <w:tcW w:type="dxa" w:w="2160"/>
          </w:tcPr>
          <w:p>
            <w:r>
              <w:t>T19</w:t>
            </w:r>
          </w:p>
        </w:tc>
        <w:tc>
          <w:tcPr>
            <w:tcW w:type="dxa" w:w="2160"/>
          </w:tcPr>
          <w:p>
            <w:r>
              <w:t>Evaluar y seleccionar sistema GNSS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Seapath 130 + Trimble R10. No evalúan alternativas ni justifican selección.</w:t>
            </w:r>
          </w:p>
        </w:tc>
      </w:tr>
      <w:tr>
        <w:tc>
          <w:tcPr>
            <w:tcW w:type="dxa" w:w="2160"/>
          </w:tcPr>
          <w:p>
            <w:r>
              <w:t>T20</w:t>
            </w:r>
          </w:p>
        </w:tc>
        <w:tc>
          <w:tcPr>
            <w:tcW w:type="dxa" w:w="2160"/>
          </w:tcPr>
          <w:p>
            <w:r>
              <w:t>Métodos mantener embarcación en ruta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No describen métodos navegación guiada. Asumen operador visual.</w:t>
            </w:r>
          </w:p>
        </w:tc>
      </w:tr>
    </w:tbl>
    <w:p>
      <w:pPr>
        <w:pStyle w:val="Heading2"/>
      </w:pPr>
      <w:r>
        <w:t>FASE: PREPARACIÓN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Tarea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Nota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</w:tr>
      <w:tr>
        <w:tc>
          <w:tcPr>
            <w:tcW w:type="dxa" w:w="2160"/>
          </w:tcPr>
          <w:p>
            <w:r>
              <w:t>T21</w:t>
            </w:r>
          </w:p>
        </w:tc>
        <w:tc>
          <w:tcPr>
            <w:tcW w:type="dxa" w:w="2160"/>
          </w:tcPr>
          <w:p>
            <w:r>
              <w:t>Instalar estación de referencia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No detallan instalación estación terrestre. Asumen Seapath 130 sin control terrestre.</w:t>
            </w:r>
          </w:p>
        </w:tc>
      </w:tr>
      <w:tr>
        <w:tc>
          <w:tcPr>
            <w:tcW w:type="dxa" w:w="2160"/>
          </w:tcPr>
          <w:p>
            <w:r>
              <w:t>T22</w:t>
            </w:r>
          </w:p>
        </w:tc>
        <w:tc>
          <w:tcPr>
            <w:tcW w:type="dxa" w:w="2160"/>
          </w:tcPr>
          <w:p>
            <w:r>
              <w:t>Instalar/nivelar/calibrar medidor nivel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MRU 5+ documentado con offsets. Sin nivelación física ni calibración estática.</w:t>
            </w:r>
          </w:p>
        </w:tc>
      </w:tr>
      <w:tr>
        <w:tc>
          <w:tcPr>
            <w:tcW w:type="dxa" w:w="2160"/>
          </w:tcPr>
          <w:p>
            <w:r>
              <w:t>T23</w:t>
            </w:r>
          </w:p>
        </w:tc>
        <w:tc>
          <w:tcPr>
            <w:tcW w:type="dxa" w:w="2160"/>
          </w:tcPr>
          <w:p>
            <w:r>
              <w:t>Comprobar SSS y SVP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SVP documentado. Sin SSS en proyecto. Check bar sin procedimiento detallado.</w:t>
            </w:r>
          </w:p>
        </w:tc>
      </w:tr>
      <w:tr>
        <w:tc>
          <w:tcPr>
            <w:tcW w:type="dxa" w:w="2160"/>
          </w:tcPr>
          <w:p>
            <w:r>
              <w:t>T24</w:t>
            </w:r>
          </w:p>
        </w:tc>
        <w:tc>
          <w:tcPr>
            <w:tcW w:type="dxa" w:w="2160"/>
          </w:tcPr>
          <w:p>
            <w:r>
              <w:t>Seleccionar e instalar sistema mono/multihaz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EM2040P bien documentado. Montaje pin 6 z-pole especificado. Configuración técnica detallada.</w:t>
            </w:r>
          </w:p>
        </w:tc>
      </w:tr>
      <w:tr>
        <w:tc>
          <w:tcPr>
            <w:tcW w:type="dxa" w:w="2160"/>
          </w:tcPr>
          <w:p>
            <w:r>
              <w:t>T25</w:t>
            </w:r>
          </w:p>
        </w:tc>
        <w:tc>
          <w:tcPr>
            <w:tcW w:type="dxa" w:w="2160"/>
          </w:tcPr>
          <w:p>
            <w:r>
              <w:t>Configurar herramientas levantamiento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Hypack y Caris HIPS mencionados. Faltan versiones específicas y configuraciones.</w:t>
            </w:r>
          </w:p>
        </w:tc>
      </w:tr>
      <w:tr>
        <w:tc>
          <w:tcPr>
            <w:tcW w:type="dxa" w:w="2160"/>
          </w:tcPr>
          <w:p>
            <w:r>
              <w:t>T26</w:t>
            </w:r>
          </w:p>
        </w:tc>
        <w:tc>
          <w:tcPr>
            <w:tcW w:type="dxa" w:w="2160"/>
          </w:tcPr>
          <w:p>
            <w:r>
              <w:t>Configurar interfaces comunicación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No detallan interfaces (NMEA, rates, puertos). Configuración implícita.</w:t>
            </w:r>
          </w:p>
        </w:tc>
      </w:tr>
      <w:tr>
        <w:tc>
          <w:tcPr>
            <w:tcW w:type="dxa" w:w="2160"/>
          </w:tcPr>
          <w:p>
            <w:r>
              <w:t>T27</w:t>
            </w:r>
          </w:p>
        </w:tc>
        <w:tc>
          <w:tcPr>
            <w:tcW w:type="dxa" w:w="2160"/>
          </w:tcPr>
          <w:p>
            <w:r>
              <w:t>Evaluar rendimiento sistema integrado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Sin evaluación formal pre-levantamiento. Solo verificación individual.</w:t>
            </w:r>
          </w:p>
        </w:tc>
      </w:tr>
      <w:tr>
        <w:tc>
          <w:tcPr>
            <w:tcW w:type="dxa" w:w="2160"/>
          </w:tcPr>
          <w:p>
            <w:r>
              <w:t>T28</w:t>
            </w:r>
          </w:p>
        </w:tc>
        <w:tc>
          <w:tcPr>
            <w:tcW w:type="dxa" w:w="2160"/>
          </w:tcPr>
          <w:p>
            <w:r>
              <w:t>Medir desplazamientos instalación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Excelente documentación offsets X,Y,Z para MB y SB. Distancias al agua y calado documentados.</w:t>
            </w:r>
          </w:p>
        </w:tc>
      </w:tr>
      <w:tr>
        <w:tc>
          <w:tcPr>
            <w:tcW w:type="dxa" w:w="2160"/>
          </w:tcPr>
          <w:p>
            <w:r>
              <w:t>T29</w:t>
            </w:r>
          </w:p>
        </w:tc>
        <w:tc>
          <w:tcPr>
            <w:tcW w:type="dxa" w:w="2160"/>
          </w:tcPr>
          <w:p>
            <w:r>
              <w:t>Realizar pruebas calibración y parches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Check bar: 0.99m vs 1.00m (1% error). Patch test mencionado sin resultados.</w:t>
            </w:r>
          </w:p>
        </w:tc>
      </w:tr>
      <w:tr>
        <w:tc>
          <w:tcPr>
            <w:tcW w:type="dxa" w:w="2160"/>
          </w:tcPr>
          <w:p>
            <w:r>
              <w:t>T30</w:t>
            </w:r>
          </w:p>
        </w:tc>
        <w:tc>
          <w:tcPr>
            <w:tcW w:type="dxa" w:w="2160"/>
          </w:tcPr>
          <w:p>
            <w:r>
              <w:t>Verificar sistema posicionamiento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Seapath 130 verificado. Sin pruebas precisión ni puntos control.</w:t>
            </w:r>
          </w:p>
        </w:tc>
      </w:tr>
      <w:tr>
        <w:tc>
          <w:tcPr>
            <w:tcW w:type="dxa" w:w="2160"/>
          </w:tcPr>
          <w:p>
            <w:r>
              <w:t>T31</w:t>
            </w:r>
          </w:p>
        </w:tc>
        <w:tc>
          <w:tcPr>
            <w:tcW w:type="dxa" w:w="2160"/>
          </w:tcPr>
          <w:p>
            <w:r>
              <w:t>Especificar sistema referencia embarcación</w:t>
            </w:r>
          </w:p>
        </w:tc>
        <w:tc>
          <w:tcPr>
            <w:tcW w:type="dxa" w:w="2160"/>
          </w:tcPr>
          <w:p>
            <w:r>
              <w:t>8.5</w:t>
            </w:r>
          </w:p>
        </w:tc>
        <w:tc>
          <w:tcPr>
            <w:tcW w:type="dxa" w:w="2160"/>
          </w:tcPr>
          <w:p>
            <w:r>
              <w:t>UTM-WGS-84 Zona 18N definido. Datum vertical MSL. Faltan transformaciones.</w:t>
            </w:r>
          </w:p>
        </w:tc>
      </w:tr>
      <w:tr>
        <w:tc>
          <w:tcPr>
            <w:tcW w:type="dxa" w:w="2160"/>
          </w:tcPr>
          <w:p>
            <w:r>
              <w:t>T32</w:t>
            </w:r>
          </w:p>
        </w:tc>
        <w:tc>
          <w:tcPr>
            <w:tcW w:type="dxa" w:w="2160"/>
          </w:tcPr>
          <w:p>
            <w:r>
              <w:t>Conciliar desfases hardware/software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Sin desfases documentados. Correcciones implícitas sin registro temporal.</w:t>
            </w:r>
          </w:p>
        </w:tc>
      </w:tr>
      <w:tr>
        <w:tc>
          <w:tcPr>
            <w:tcW w:type="dxa" w:w="2160"/>
          </w:tcPr>
          <w:p>
            <w:r>
              <w:t>T33</w:t>
            </w:r>
          </w:p>
        </w:tc>
        <w:tc>
          <w:tcPr>
            <w:tcW w:type="dxa" w:w="2160"/>
          </w:tcPr>
          <w:p>
            <w:r>
              <w:t>Supervisar instalación GNSS costa/mar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No describe instalación base GNSS costa. Asume corrección diferencial.</w:t>
            </w:r>
          </w:p>
        </w:tc>
      </w:tr>
      <w:tr>
        <w:tc>
          <w:tcPr>
            <w:tcW w:type="dxa" w:w="2160"/>
          </w:tcPr>
          <w:p>
            <w:r>
              <w:t>T34</w:t>
            </w:r>
          </w:p>
        </w:tc>
        <w:tc>
          <w:tcPr>
            <w:tcW w:type="dxa" w:w="2160"/>
          </w:tcPr>
          <w:p>
            <w:r>
              <w:t>Establecer control terrestre con GNSS</w:t>
            </w:r>
          </w:p>
        </w:tc>
        <w:tc>
          <w:tcPr>
            <w:tcW w:type="dxa" w:w="2160"/>
          </w:tcPr>
          <w:p>
            <w:r>
              <w:t>6.5</w:t>
            </w:r>
          </w:p>
        </w:tc>
        <w:tc>
          <w:tcPr>
            <w:tcW w:type="dxa" w:w="2160"/>
          </w:tcPr>
          <w:p>
            <w:r>
              <w:t>Sin control terrestre documentado. Sin vínculo red geodésica nacional.</w:t>
            </w:r>
          </w:p>
        </w:tc>
      </w:tr>
    </w:tbl>
    <w:p>
      <w:pPr>
        <w:pStyle w:val="Heading2"/>
      </w:pPr>
      <w:r>
        <w:t>FASE: ADQUISICIÓN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Tarea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Nota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</w:tr>
      <w:tr>
        <w:tc>
          <w:tcPr>
            <w:tcW w:type="dxa" w:w="2160"/>
          </w:tcPr>
          <w:p>
            <w:r>
              <w:t>T35</w:t>
            </w:r>
          </w:p>
        </w:tc>
        <w:tc>
          <w:tcPr>
            <w:tcW w:type="dxa" w:w="2160"/>
          </w:tcPr>
          <w:p>
            <w:r>
              <w:t>Adquirir datos GNSS</w:t>
            </w:r>
          </w:p>
        </w:tc>
        <w:tc>
          <w:tcPr>
            <w:tcW w:type="dxa" w:w="2160"/>
          </w:tcPr>
          <w:p>
            <w:r>
              <w:t>8.5</w:t>
            </w:r>
          </w:p>
        </w:tc>
        <w:tc>
          <w:tcPr>
            <w:tcW w:type="dxa" w:w="2160"/>
          </w:tcPr>
          <w:p>
            <w:r>
              <w:t>Datos adquiridos. Sin detalle constelaciones ni modo corrección RTK/PPK.</w:t>
            </w:r>
          </w:p>
        </w:tc>
      </w:tr>
      <w:tr>
        <w:tc>
          <w:tcPr>
            <w:tcW w:type="dxa" w:w="2160"/>
          </w:tcPr>
          <w:p>
            <w:r>
              <w:t>T36</w:t>
            </w:r>
          </w:p>
        </w:tc>
        <w:tc>
          <w:tcPr>
            <w:tcW w:type="dxa" w:w="2160"/>
          </w:tcPr>
          <w:p>
            <w:r>
              <w:t>Adquirir datos estación total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No utilizaron estación total.</w:t>
            </w:r>
          </w:p>
        </w:tc>
      </w:tr>
      <w:tr>
        <w:tc>
          <w:tcPr>
            <w:tcW w:type="dxa" w:w="2160"/>
          </w:tcPr>
          <w:p>
            <w:r>
              <w:t>T37</w:t>
            </w:r>
          </w:p>
        </w:tc>
        <w:tc>
          <w:tcPr>
            <w:tcW w:type="dxa" w:w="2160"/>
          </w:tcPr>
          <w:p>
            <w:r>
              <w:t>Adquirir datos nivelación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No realizaron nivelación diferencial.</w:t>
            </w:r>
          </w:p>
        </w:tc>
      </w:tr>
      <w:tr>
        <w:tc>
          <w:tcPr>
            <w:tcW w:type="dxa" w:w="2160"/>
          </w:tcPr>
          <w:p>
            <w:r>
              <w:t>T38</w:t>
            </w:r>
          </w:p>
        </w:tc>
        <w:tc>
          <w:tcPr>
            <w:tcW w:type="dxa" w:w="2160"/>
          </w:tcPr>
          <w:p>
            <w:r>
              <w:t>Adquirir datos mareas</w:t>
            </w:r>
          </w:p>
        </w:tc>
        <w:tc>
          <w:tcPr>
            <w:tcW w:type="dxa" w:w="2160"/>
          </w:tcPr>
          <w:p>
            <w:r>
              <w:t>8.5</w:t>
            </w:r>
          </w:p>
        </w:tc>
        <w:tc>
          <w:tcPr>
            <w:tcW w:type="dxa" w:w="2160"/>
          </w:tcPr>
          <w:p>
            <w:r>
              <w:t>Archivo RLC_BCA utilizado. Sin documentar distancia al mareógrafo ni validación.</w:t>
            </w:r>
          </w:p>
        </w:tc>
      </w:tr>
      <w:tr>
        <w:tc>
          <w:tcPr>
            <w:tcW w:type="dxa" w:w="2160"/>
          </w:tcPr>
          <w:p>
            <w:r>
              <w:t>T39</w:t>
            </w:r>
          </w:p>
        </w:tc>
        <w:tc>
          <w:tcPr>
            <w:tcW w:type="dxa" w:w="2160"/>
          </w:tcPr>
          <w:p>
            <w:r>
              <w:t>Adquirir datos MB/SB/SSS/SVP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MB (20 líneas, 4889m) y SB (37 líneas, 2352m) adquiridos. SVP tomado.</w:t>
            </w:r>
          </w:p>
        </w:tc>
      </w:tr>
      <w:tr>
        <w:tc>
          <w:tcPr>
            <w:tcW w:type="dxa" w:w="2160"/>
          </w:tcPr>
          <w:p>
            <w:r>
              <w:t>T40</w:t>
            </w:r>
          </w:p>
        </w:tc>
        <w:tc>
          <w:tcPr>
            <w:tcW w:type="dxa" w:w="2160"/>
          </w:tcPr>
          <w:p>
            <w:r>
              <w:t>Obtener muestras fondo marino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No tomaron muestras. Sedimento inferido por eco doble, no muestreo.</w:t>
            </w:r>
          </w:p>
        </w:tc>
      </w:tr>
      <w:tr>
        <w:tc>
          <w:tcPr>
            <w:tcW w:type="dxa" w:w="2160"/>
          </w:tcPr>
          <w:p>
            <w:r>
              <w:t>T41</w:t>
            </w:r>
          </w:p>
        </w:tc>
        <w:tc>
          <w:tcPr>
            <w:tcW w:type="dxa" w:w="2160"/>
          </w:tcPr>
          <w:p>
            <w:r>
              <w:t>Usar perfil SVP para trayectoria rayo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Perfil SVP documentado y aplicado. AML Minos X. Corrección tiempo real MB.</w:t>
            </w:r>
          </w:p>
        </w:tc>
      </w:tr>
      <w:tr>
        <w:tc>
          <w:tcPr>
            <w:tcW w:type="dxa" w:w="2160"/>
          </w:tcPr>
          <w:p>
            <w:r>
              <w:t>T42</w:t>
            </w:r>
          </w:p>
        </w:tc>
        <w:tc>
          <w:tcPr>
            <w:tcW w:type="dxa" w:w="2160"/>
          </w:tcPr>
          <w:p>
            <w:r>
              <w:t>Realizar alineación estática IMU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MRU 5+ usado sin alineación estática documentada. Asume calibración fábrica.</w:t>
            </w:r>
          </w:p>
        </w:tc>
      </w:tr>
      <w:tr>
        <w:tc>
          <w:tcPr>
            <w:tcW w:type="dxa" w:w="2160"/>
          </w:tcPr>
          <w:p>
            <w:r>
              <w:t>T43</w:t>
            </w:r>
          </w:p>
        </w:tc>
        <w:tc>
          <w:tcPr>
            <w:tcW w:type="dxa" w:w="2160"/>
          </w:tcPr>
          <w:p>
            <w:r>
              <w:t>Estrategias almacenamiento datos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Archivos KMALL y RAW. Estructura carpetas no detallada. Sin protocolo backup.</w:t>
            </w:r>
          </w:p>
        </w:tc>
      </w:tr>
      <w:tr>
        <w:tc>
          <w:tcPr>
            <w:tcW w:type="dxa" w:w="2160"/>
          </w:tcPr>
          <w:p>
            <w:r>
              <w:t>T44</w:t>
            </w:r>
          </w:p>
        </w:tc>
        <w:tc>
          <w:tcPr>
            <w:tcW w:type="dxa" w:w="2160"/>
          </w:tcPr>
          <w:p>
            <w:r>
              <w:t>Gestionar metadatos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Metadatos básicos en nombres archivo. Sin esquema completo ni estándar.</w:t>
            </w:r>
          </w:p>
        </w:tc>
      </w:tr>
      <w:tr>
        <w:tc>
          <w:tcPr>
            <w:tcW w:type="dxa" w:w="2160"/>
          </w:tcPr>
          <w:p>
            <w:r>
              <w:t>T45</w:t>
            </w:r>
          </w:p>
        </w:tc>
        <w:tc>
          <w:tcPr>
            <w:tcW w:type="dxa" w:w="2160"/>
          </w:tcPr>
          <w:p>
            <w:r>
              <w:t>Análisis series temporales artefactos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Análisis visual en editores Caris. Sin análisis estadístico ni detección automatizada.</w:t>
            </w:r>
          </w:p>
        </w:tc>
      </w:tr>
      <w:tr>
        <w:tc>
          <w:tcPr>
            <w:tcW w:type="dxa" w:w="2160"/>
          </w:tcPr>
          <w:p>
            <w:r>
              <w:t>T46</w:t>
            </w:r>
          </w:p>
        </w:tc>
        <w:tc>
          <w:tcPr>
            <w:tcW w:type="dxa" w:w="2160"/>
          </w:tcPr>
          <w:p>
            <w:r>
              <w:t>Identificar cobertura adicional necesaria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Sin análisis formal huecos. 100% cobertura asumida.</w:t>
            </w:r>
          </w:p>
        </w:tc>
      </w:tr>
      <w:tr>
        <w:tc>
          <w:tcPr>
            <w:tcW w:type="dxa" w:w="2160"/>
          </w:tcPr>
          <w:p>
            <w:r>
              <w:t>T47</w:t>
            </w:r>
          </w:p>
        </w:tc>
        <w:tc>
          <w:tcPr>
            <w:tcW w:type="dxa" w:w="2160"/>
          </w:tcPr>
          <w:p>
            <w:r>
              <w:t>Diferenciar incertidumbres relativas/absolutas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TPU calculada sin distinguir componentes relativos vs absolutos.</w:t>
            </w:r>
          </w:p>
        </w:tc>
      </w:tr>
      <w:tr>
        <w:tc>
          <w:tcPr>
            <w:tcW w:type="dxa" w:w="2160"/>
          </w:tcPr>
          <w:p>
            <w:r>
              <w:t>T48</w:t>
            </w:r>
          </w:p>
        </w:tc>
        <w:tc>
          <w:tcPr>
            <w:tcW w:type="dxa" w:w="2160"/>
          </w:tcPr>
          <w:p>
            <w:r>
              <w:t>Estimar y comparar incertidumbres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TPU documentada (VS 0.025 m/s, superficie 0.006 m/s). Sin comparar IHO S-44.</w:t>
            </w:r>
          </w:p>
        </w:tc>
      </w:tr>
      <w:tr>
        <w:tc>
          <w:tcPr>
            <w:tcW w:type="dxa" w:w="2160"/>
          </w:tcPr>
          <w:p>
            <w:r>
              <w:t>T49</w:t>
            </w:r>
          </w:p>
        </w:tc>
        <w:tc>
          <w:tcPr>
            <w:tcW w:type="dxa" w:w="2160"/>
          </w:tcPr>
          <w:p>
            <w:r>
              <w:t>Protocolos almacenamiento/transferencia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Sin protocolos documentados. Mencionan entrega sin procedimiento formal.</w:t>
            </w:r>
          </w:p>
        </w:tc>
      </w:tr>
    </w:tbl>
    <w:p>
      <w:pPr>
        <w:pStyle w:val="Heading2"/>
      </w:pPr>
      <w:r>
        <w:t>FASE: TRATAMIENTO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Tarea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Nota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</w:tr>
      <w:tr>
        <w:tc>
          <w:tcPr>
            <w:tcW w:type="dxa" w:w="2160"/>
          </w:tcPr>
          <w:p>
            <w:r>
              <w:t>T50</w:t>
            </w:r>
          </w:p>
        </w:tc>
        <w:tc>
          <w:tcPr>
            <w:tcW w:type="dxa" w:w="2160"/>
          </w:tcPr>
          <w:p>
            <w:r>
              <w:t>Exportar datos a bases/herramientas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Conversión KMALL y RAW a Caris HIPS bien documentada. Estructura proyecto clara.</w:t>
            </w:r>
          </w:p>
        </w:tc>
      </w:tr>
      <w:tr>
        <w:tc>
          <w:tcPr>
            <w:tcW w:type="dxa" w:w="2160"/>
          </w:tcPr>
          <w:p>
            <w:r>
              <w:t>T51</w:t>
            </w:r>
          </w:p>
        </w:tc>
        <w:tc>
          <w:tcPr>
            <w:tcW w:type="dxa" w:w="2160"/>
          </w:tcPr>
          <w:p>
            <w:r>
              <w:t>Procesar y validar datos GNSS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Datos procesados. Sin validación detallada ni rechazo datos.</w:t>
            </w:r>
          </w:p>
        </w:tc>
      </w:tr>
      <w:tr>
        <w:tc>
          <w:tcPr>
            <w:tcW w:type="dxa" w:w="2160"/>
          </w:tcPr>
          <w:p>
            <w:r>
              <w:t>T52</w:t>
            </w:r>
          </w:p>
        </w:tc>
        <w:tc>
          <w:tcPr>
            <w:tcW w:type="dxa" w:w="2160"/>
          </w:tcPr>
          <w:p>
            <w:r>
              <w:t>Procesar y validar datos estación total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No aplica.</w:t>
            </w:r>
          </w:p>
        </w:tc>
      </w:tr>
      <w:tr>
        <w:tc>
          <w:tcPr>
            <w:tcW w:type="dxa" w:w="2160"/>
          </w:tcPr>
          <w:p>
            <w:r>
              <w:t>T53</w:t>
            </w:r>
          </w:p>
        </w:tc>
        <w:tc>
          <w:tcPr>
            <w:tcW w:type="dxa" w:w="2160"/>
          </w:tcPr>
          <w:p>
            <w:r>
              <w:t>Procesar y validar datos nivelación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No aplica.</w:t>
            </w:r>
          </w:p>
        </w:tc>
      </w:tr>
      <w:tr>
        <w:tc>
          <w:tcPr>
            <w:tcW w:type="dxa" w:w="2160"/>
          </w:tcPr>
          <w:p>
            <w:r>
              <w:t>T54</w:t>
            </w:r>
          </w:p>
        </w:tc>
        <w:tc>
          <w:tcPr>
            <w:tcW w:type="dxa" w:w="2160"/>
          </w:tcPr>
          <w:p>
            <w:r>
              <w:t>Evaluar contribución nivel agua a incertidumbres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Mareas aplicadas. Sin evaluar contribución específica.</w:t>
            </w:r>
          </w:p>
        </w:tc>
      </w:tr>
      <w:tr>
        <w:tc>
          <w:tcPr>
            <w:tcW w:type="dxa" w:w="2160"/>
          </w:tcPr>
          <w:p>
            <w:r>
              <w:t>T55</w:t>
            </w:r>
          </w:p>
        </w:tc>
        <w:tc>
          <w:tcPr>
            <w:tcW w:type="dxa" w:w="2160"/>
          </w:tcPr>
          <w:p>
            <w:r>
              <w:t>Evaluar incertidumbre duración/distancia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Sin evaluar distancia al mareógrafo. TPU general sin desagregación espacial.</w:t>
            </w:r>
          </w:p>
        </w:tc>
      </w:tr>
      <w:tr>
        <w:tc>
          <w:tcPr>
            <w:tcW w:type="dxa" w:w="2160"/>
          </w:tcPr>
          <w:p>
            <w:r>
              <w:t>T56</w:t>
            </w:r>
          </w:p>
        </w:tc>
        <w:tc>
          <w:tcPr>
            <w:tcW w:type="dxa" w:w="2160"/>
          </w:tcPr>
          <w:p>
            <w:r>
              <w:t>Interpretar señales retorno MB/SB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Buena interpretación MB. Análisis eco doble para sedimentos SB. Edición swath documentada.</w:t>
            </w:r>
          </w:p>
        </w:tc>
      </w:tr>
      <w:tr>
        <w:tc>
          <w:tcPr>
            <w:tcW w:type="dxa" w:w="2160"/>
          </w:tcPr>
          <w:p>
            <w:r>
              <w:t>T57</w:t>
            </w:r>
          </w:p>
        </w:tc>
        <w:tc>
          <w:tcPr>
            <w:tcW w:type="dxa" w:w="2160"/>
          </w:tcPr>
          <w:p>
            <w:r>
              <w:t>Interpretar imágenes SSS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No hay SSS.</w:t>
            </w:r>
          </w:p>
        </w:tc>
      </w:tr>
      <w:tr>
        <w:tc>
          <w:tcPr>
            <w:tcW w:type="dxa" w:w="2160"/>
          </w:tcPr>
          <w:p>
            <w:r>
              <w:t>T58</w:t>
            </w:r>
          </w:p>
        </w:tc>
        <w:tc>
          <w:tcPr>
            <w:tcW w:type="dxa" w:w="2160"/>
          </w:tcPr>
          <w:p>
            <w:r>
              <w:t>Interpretar levantamientos LiDAR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No hay LiDAR.</w:t>
            </w:r>
          </w:p>
        </w:tc>
      </w:tr>
      <w:tr>
        <w:tc>
          <w:tcPr>
            <w:tcW w:type="dxa" w:w="2160"/>
          </w:tcPr>
          <w:p>
            <w:r>
              <w:t>T59</w:t>
            </w:r>
          </w:p>
        </w:tc>
        <w:tc>
          <w:tcPr>
            <w:tcW w:type="dxa" w:w="2160"/>
          </w:tcPr>
          <w:p>
            <w:r>
              <w:t>Elegir método interpolación, calcular superficie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CUBE seleccionado y bien justificado. 0.1m MB, 1m SB. Generalización aplicada.</w:t>
            </w:r>
          </w:p>
        </w:tc>
      </w:tr>
      <w:tr>
        <w:tc>
          <w:tcPr>
            <w:tcW w:type="dxa" w:w="2160"/>
          </w:tcPr>
          <w:p>
            <w:r>
              <w:t>T60</w:t>
            </w:r>
          </w:p>
        </w:tc>
        <w:tc>
          <w:tcPr>
            <w:tcW w:type="dxa" w:w="2160"/>
          </w:tcPr>
          <w:p>
            <w:r>
              <w:t>Definir procedimientos aceptar/rechazar datos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Múltiples editores usados. Sin procedimiento escrito formal.</w:t>
            </w:r>
          </w:p>
        </w:tc>
      </w:tr>
      <w:tr>
        <w:tc>
          <w:tcPr>
            <w:tcW w:type="dxa" w:w="2160"/>
          </w:tcPr>
          <w:p>
            <w:r>
              <w:t>T61</w:t>
            </w:r>
          </w:p>
        </w:tc>
        <w:tc>
          <w:tcPr>
            <w:tcW w:type="dxa" w:w="2160"/>
          </w:tcPr>
          <w:p>
            <w:r>
              <w:t>Identificar/eliminar valores atípicos</w:t>
            </w:r>
          </w:p>
        </w:tc>
        <w:tc>
          <w:tcPr>
            <w:tcW w:type="dxa" w:w="2160"/>
          </w:tcPr>
          <w:p>
            <w:r>
              <w:t>8.5</w:t>
            </w:r>
          </w:p>
        </w:tc>
        <w:tc>
          <w:tcPr>
            <w:tcW w:type="dxa" w:w="2160"/>
          </w:tcPr>
          <w:p>
            <w:r>
              <w:t>Filtros aplicados. Edición visual Swath/Subset Editor. Limpieza documentada.</w:t>
            </w:r>
          </w:p>
        </w:tc>
      </w:tr>
      <w:tr>
        <w:tc>
          <w:tcPr>
            <w:tcW w:type="dxa" w:w="2160"/>
          </w:tcPr>
          <w:p>
            <w:r>
              <w:t>T62</w:t>
            </w:r>
          </w:p>
        </w:tc>
        <w:tc>
          <w:tcPr>
            <w:tcW w:type="dxa" w:w="2160"/>
          </w:tcPr>
          <w:p>
            <w:r>
              <w:t>Interpretar y resolver errores sistemáticos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No identifican errores sistemáticos. Check bar indica bias 1% no corregido.</w:t>
            </w:r>
          </w:p>
        </w:tc>
      </w:tr>
      <w:tr>
        <w:tc>
          <w:tcPr>
            <w:tcW w:type="dxa" w:w="2160"/>
          </w:tcPr>
          <w:p>
            <w:r>
              <w:t>T63</w:t>
            </w:r>
          </w:p>
        </w:tc>
        <w:tc>
          <w:tcPr>
            <w:tcW w:type="dxa" w:w="2160"/>
          </w:tcPr>
          <w:p>
            <w:r>
              <w:t>Evaluar datos, especificar correctivos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Comparación 2023 vs 2026. Sin especificar levantamientos correctivos.</w:t>
            </w:r>
          </w:p>
        </w:tc>
      </w:tr>
      <w:tr>
        <w:tc>
          <w:tcPr>
            <w:tcW w:type="dxa" w:w="2160"/>
          </w:tcPr>
          <w:p>
            <w:r>
              <w:t>T64</w:t>
            </w:r>
          </w:p>
        </w:tc>
        <w:tc>
          <w:tcPr>
            <w:tcW w:type="dxa" w:w="2160"/>
          </w:tcPr>
          <w:p>
            <w:r>
              <w:t>Seleccionar métodos procesamiento espacial DTM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CUBE apropiado Orden Especial. Resolución 0.1m justificada.</w:t>
            </w:r>
          </w:p>
        </w:tc>
      </w:tr>
      <w:tr>
        <w:tc>
          <w:tcPr>
            <w:tcW w:type="dxa" w:w="2160"/>
          </w:tcPr>
          <w:p>
            <w:r>
              <w:t>T65</w:t>
            </w:r>
          </w:p>
        </w:tc>
        <w:tc>
          <w:tcPr>
            <w:tcW w:type="dxa" w:w="2160"/>
          </w:tcPr>
          <w:p>
            <w:r>
              <w:t>Aplicar estimación según requisitos producto</w:t>
            </w:r>
          </w:p>
        </w:tc>
        <w:tc>
          <w:tcPr>
            <w:tcW w:type="dxa" w:w="2160"/>
          </w:tcPr>
          <w:p>
            <w:r>
              <w:t>8.5</w:t>
            </w:r>
          </w:p>
        </w:tc>
        <w:tc>
          <w:tcPr>
            <w:tcW w:type="dxa" w:w="2160"/>
          </w:tcPr>
          <w:p>
            <w:r>
              <w:t>CUBE con incertidumbre modelada. TPU aplicada.</w:t>
            </w:r>
          </w:p>
        </w:tc>
      </w:tr>
      <w:tr>
        <w:tc>
          <w:tcPr>
            <w:tcW w:type="dxa" w:w="2160"/>
          </w:tcPr>
          <w:p>
            <w:r>
              <w:t>T66</w:t>
            </w:r>
          </w:p>
        </w:tc>
        <w:tc>
          <w:tcPr>
            <w:tcW w:type="dxa" w:w="2160"/>
          </w:tcPr>
          <w:p>
            <w:r>
              <w:t>Seleccionar parámetros óptimos representación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Contornos y sondajes generados. Escala 1:500.</w:t>
            </w:r>
          </w:p>
        </w:tc>
      </w:tr>
      <w:tr>
        <w:tc>
          <w:tcPr>
            <w:tcW w:type="dxa" w:w="2160"/>
          </w:tcPr>
          <w:p>
            <w:r>
              <w:t>T67</w:t>
            </w:r>
          </w:p>
        </w:tc>
        <w:tc>
          <w:tcPr>
            <w:tcW w:type="dxa" w:w="2160"/>
          </w:tcPr>
          <w:p>
            <w:r>
              <w:t>Evaluar método visualización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Visualización Caris HIPS. Sin evaluar alternativas.</w:t>
            </w:r>
          </w:p>
        </w:tc>
      </w:tr>
      <w:tr>
        <w:tc>
          <w:tcPr>
            <w:tcW w:type="dxa" w:w="2160"/>
          </w:tcPr>
          <w:p>
            <w:r>
              <w:t>T68</w:t>
            </w:r>
          </w:p>
        </w:tc>
        <w:tc>
          <w:tcPr>
            <w:tcW w:type="dxa" w:w="2160"/>
          </w:tcPr>
          <w:p>
            <w:r>
              <w:t>Integrar y fusionar datos diversas fuentes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Integración MB+SB mencionada. Comparación 2023. Sin fusión superficie única.</w:t>
            </w:r>
          </w:p>
        </w:tc>
      </w:tr>
    </w:tbl>
    <w:p>
      <w:pPr>
        <w:pStyle w:val="Heading2"/>
      </w:pPr>
      <w:r>
        <w:t>FASE: ENTREGABLES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Tarea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Nota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</w:tr>
      <w:tr>
        <w:tc>
          <w:tcPr>
            <w:tcW w:type="dxa" w:w="2160"/>
          </w:tcPr>
          <w:p>
            <w:r>
              <w:t>T69</w:t>
            </w:r>
          </w:p>
        </w:tc>
        <w:tc>
          <w:tcPr>
            <w:tcW w:type="dxa" w:w="2160"/>
          </w:tcPr>
          <w:p>
            <w:r>
              <w:t>Crear producto SIG (.csar)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Dos superficies .csar generadas (MB y SB). Productos digitales completos.</w:t>
            </w:r>
          </w:p>
        </w:tc>
      </w:tr>
      <w:tr>
        <w:tc>
          <w:tcPr>
            <w:tcW w:type="dxa" w:w="2160"/>
          </w:tcPr>
          <w:p>
            <w:r>
              <w:t>T70</w:t>
            </w:r>
          </w:p>
        </w:tc>
        <w:tc>
          <w:tcPr>
            <w:tcW w:type="dxa" w:w="2160"/>
          </w:tcPr>
          <w:p>
            <w:r>
              <w:t>Crear hojas de campo específicas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Sin hojas de campo en documentos entregados. Referencia a hoja 1:500 sin adjunto.</w:t>
            </w:r>
          </w:p>
        </w:tc>
      </w:tr>
      <w:tr>
        <w:tc>
          <w:tcPr>
            <w:tcW w:type="dxa" w:w="2160"/>
          </w:tcPr>
          <w:p>
            <w:r>
              <w:t>T71</w:t>
            </w:r>
          </w:p>
        </w:tc>
        <w:tc>
          <w:tcPr>
            <w:tcW w:type="dxa" w:w="2160"/>
          </w:tcPr>
          <w:p>
            <w:r>
              <w:t>Crear archivo de superficie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Archivos .csar correctos para ambas tecnologías. Formatos estándar.</w:t>
            </w:r>
          </w:p>
        </w:tc>
      </w:tr>
      <w:tr>
        <w:tc>
          <w:tcPr>
            <w:tcW w:type="dxa" w:w="2160"/>
          </w:tcPr>
          <w:p>
            <w:r>
              <w:t>T72</w:t>
            </w:r>
          </w:p>
        </w:tc>
        <w:tc>
          <w:tcPr>
            <w:tcW w:type="dxa" w:w="2160"/>
          </w:tcPr>
          <w:p>
            <w:r>
              <w:t>Análisis cambios con información previa</w:t>
            </w:r>
          </w:p>
        </w:tc>
        <w:tc>
          <w:tcPr>
            <w:tcW w:type="dxa" w:w="2160"/>
          </w:tcPr>
          <w:p>
            <w:r>
              <w:t>8.5</w:t>
            </w:r>
          </w:p>
        </w:tc>
        <w:tc>
          <w:tcPr>
            <w:tcW w:type="dxa" w:w="2160"/>
          </w:tcPr>
          <w:p>
            <w:r>
              <w:t>Comparación 2023 vs 2026 documentada. Identificación zonas someras/profundas.</w:t>
            </w:r>
          </w:p>
        </w:tc>
      </w:tr>
      <w:tr>
        <w:tc>
          <w:tcPr>
            <w:tcW w:type="dxa" w:w="2160"/>
          </w:tcPr>
          <w:p>
            <w:r>
              <w:t>T73</w:t>
            </w:r>
          </w:p>
        </w:tc>
        <w:tc>
          <w:tcPr>
            <w:tcW w:type="dxa" w:w="2160"/>
          </w:tcPr>
          <w:p>
            <w:r>
              <w:t>Revisión control calidad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QC interno con múltiples editores. Falta M2-FOR-073. Sin revisión externa.</w:t>
            </w:r>
          </w:p>
        </w:tc>
      </w:tr>
      <w:tr>
        <w:tc>
          <w:tcPr>
            <w:tcW w:type="dxa" w:w="2160"/>
          </w:tcPr>
          <w:p>
            <w:r>
              <w:t>T74</w:t>
            </w:r>
          </w:p>
        </w:tc>
        <w:tc>
          <w:tcPr>
            <w:tcW w:type="dxa" w:w="2160"/>
          </w:tcPr>
          <w:p>
            <w:r>
              <w:t>Hojas campo con objetos y configuración inferior</w:t>
            </w:r>
          </w:p>
        </w:tc>
        <w:tc>
          <w:tcPr>
            <w:tcW w:type="dxa" w:w="2160"/>
          </w:tcPr>
          <w:p>
            <w:r>
              <w:t>6.5</w:t>
            </w:r>
          </w:p>
        </w:tc>
        <w:tc>
          <w:tcPr>
            <w:tcW w:type="dxa" w:w="2160"/>
          </w:tcPr>
          <w:p>
            <w:r>
              <w:t>Sin hojas con objetos detectados. Configuración inferior no documentada.</w:t>
            </w:r>
          </w:p>
        </w:tc>
      </w:tr>
    </w:tbl>
    <w:p>
      <w:pPr>
        <w:pStyle w:val="Heading2"/>
      </w:pPr>
      <w:r>
        <w:t>FASE: INFORMES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Tarea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Nota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</w:tr>
      <w:tr>
        <w:tc>
          <w:tcPr>
            <w:tcW w:type="dxa" w:w="2160"/>
          </w:tcPr>
          <w:p>
            <w:r>
              <w:t>T75</w:t>
            </w:r>
          </w:p>
        </w:tc>
        <w:tc>
          <w:tcPr>
            <w:tcW w:type="dxa" w:w="2160"/>
          </w:tcPr>
          <w:p>
            <w:r>
              <w:t>Informe escrito detallando metodología, resultados, desafíos, limitaciones, precisión</w:t>
            </w:r>
          </w:p>
        </w:tc>
        <w:tc>
          <w:tcPr>
            <w:tcW w:type="dxa" w:w="2160"/>
          </w:tcPr>
          <w:p>
            <w:r>
              <w:t>8.5</w:t>
            </w:r>
          </w:p>
        </w:tc>
        <w:tc>
          <w:tcPr>
            <w:tcW w:type="dxa" w:w="2160"/>
          </w:tcPr>
          <w:p>
            <w:r>
              <w:t>M2-FOR-074 completo (33 páginas). Incluye metodología, resultados (18 rieles, volumetría 2,488.6 m³), desafíos (frente frío, embarcaciones), limitaciones, precisión (THU 0.24m, TVU 100%, TPU 0.241m), conclusiones y 3 recomendaciones. Faltan sección Discusión independiente y justificación comparación 2023-2026.</w:t>
            </w:r>
          </w:p>
        </w:tc>
      </w:tr>
      <w:tr>
        <w:tc>
          <w:tcPr>
            <w:tcW w:type="dxa" w:w="2160"/>
          </w:tcPr>
          <w:p>
            <w:r>
              <w:t>T76</w:t>
            </w:r>
          </w:p>
        </w:tc>
        <w:tc>
          <w:tcPr>
            <w:tcW w:type="dxa" w:w="2160"/>
          </w:tcPr>
          <w:p>
            <w:r>
              <w:t>Presentación oral con recursos visuales + Q&amp;A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**No se ha realizado sustentación oral**. Sin diapositivas ni registro.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