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標楷體;DF Kai Shu"/>
          <w:sz w:val="28"/>
        </w:rPr>
      </w:pPr>
      <w:r>
        <w:rPr>
          <w:rFonts w:eastAsia="標楷體;DF Kai Shu"/>
          <w:sz w:val="28"/>
        </w:rPr>
        <w:t>元智大學</w:t>
      </w:r>
    </w:p>
    <w:p>
      <w:pPr>
        <w:pStyle w:val="Normal"/>
        <w:jc w:val="center"/>
        <w:rPr>
          <w:rFonts w:eastAsia="標楷體;DF Kai Shu"/>
          <w:sz w:val="28"/>
        </w:rPr>
      </w:pPr>
      <w:r>
        <w:rPr>
          <w:rFonts w:eastAsia="標楷體;DF Kai Shu"/>
          <w:sz w:val="28"/>
        </w:rPr>
        <w:t>研究所學位論文格式規範條例</w:t>
      </w:r>
    </w:p>
    <w:p>
      <w:pPr>
        <w:pStyle w:val="Normal"/>
        <w:jc w:val="both"/>
        <w:rPr>
          <w:rFonts w:eastAsia="標楷體;DF Kai Shu"/>
          <w:sz w:val="28"/>
        </w:rPr>
      </w:pPr>
      <w:r>
        <w:rPr>
          <w:rFonts w:eastAsia="標楷體;DF Kai Shu"/>
          <w:sz w:val="28"/>
        </w:rPr>
      </w:r>
    </w:p>
    <w:p>
      <w:pPr>
        <w:pStyle w:val="Normal"/>
        <w:jc w:val="both"/>
        <w:rPr>
          <w:rFonts w:eastAsia="標楷體;DF Kai Shu"/>
        </w:rPr>
      </w:pPr>
      <w:r>
        <w:rPr>
          <w:rFonts w:eastAsia="標楷體;DF Kai Shu"/>
        </w:rPr>
        <w:t>一、論文編印項目次序</w:t>
      </w:r>
    </w:p>
    <w:p>
      <w:pPr>
        <w:pStyle w:val="Normal"/>
        <w:jc w:val="both"/>
        <w:rPr>
          <w:rFonts w:eastAsia="標楷體;DF Kai Shu"/>
        </w:rPr>
      </w:pPr>
      <w:r>
        <w:rPr>
          <w:rFonts w:eastAsia="標楷體;DF Kai Shu"/>
        </w:rPr>
        <w:t>1.</w:t>
      </w:r>
      <w:r>
        <w:rPr>
          <w:rFonts w:eastAsia="標楷體;DF Kai Shu"/>
        </w:rPr>
        <w:t>封面</w:t>
      </w:r>
    </w:p>
    <w:p>
      <w:pPr>
        <w:pStyle w:val="Normal"/>
        <w:jc w:val="both"/>
        <w:rPr>
          <w:rFonts w:eastAsia="標楷體;DF Kai Shu"/>
        </w:rPr>
      </w:pPr>
      <w:r>
        <w:rPr>
          <w:rFonts w:eastAsia="標楷體;DF Kai Shu"/>
        </w:rPr>
        <w:t>2.</w:t>
      </w:r>
      <w:r>
        <w:rPr>
          <w:rFonts w:eastAsia="標楷體;DF Kai Shu"/>
        </w:rPr>
        <w:t>書名頁</w:t>
      </w:r>
    </w:p>
    <w:p>
      <w:pPr>
        <w:pStyle w:val="Normal"/>
        <w:jc w:val="both"/>
        <w:rPr>
          <w:rFonts w:eastAsia="標楷體;DF Kai Shu"/>
        </w:rPr>
      </w:pPr>
      <w:r>
        <w:rPr>
          <w:rFonts w:eastAsia="標楷體;DF Kai Shu"/>
        </w:rPr>
        <w:t>3.</w:t>
      </w:r>
      <w:r>
        <w:rPr>
          <w:rFonts w:eastAsia="標楷體;DF Kai Shu"/>
        </w:rPr>
        <w:t>論文口試委員會審定書</w:t>
      </w:r>
    </w:p>
    <w:p>
      <w:pPr>
        <w:pStyle w:val="Normal"/>
        <w:jc w:val="both"/>
        <w:rPr/>
      </w:pPr>
      <w:r>
        <w:rPr>
          <w:rFonts w:eastAsia="標楷體;DF Kai Shu"/>
        </w:rPr>
        <w:t>4.</w:t>
      </w:r>
      <w:r>
        <w:rPr>
          <w:rFonts w:eastAsia="標楷體;DF Kai Shu"/>
        </w:rPr>
        <w:t>中、英文摘要（各一份）</w:t>
      </w:r>
    </w:p>
    <w:p>
      <w:pPr>
        <w:pStyle w:val="Normal"/>
        <w:jc w:val="both"/>
        <w:rPr/>
      </w:pPr>
      <w:r>
        <w:rPr>
          <w:rFonts w:eastAsia="標楷體;DF Kai Shu"/>
        </w:rPr>
        <w:t>5.</w:t>
      </w:r>
      <w:r>
        <w:rPr>
          <w:rFonts w:eastAsia="標楷體;DF Kai Shu"/>
        </w:rPr>
        <w:t>誌謝辭或序言</w:t>
      </w:r>
    </w:p>
    <w:p>
      <w:pPr>
        <w:pStyle w:val="Normal"/>
        <w:jc w:val="both"/>
        <w:rPr/>
      </w:pPr>
      <w:r>
        <w:rPr>
          <w:rFonts w:eastAsia="標楷體;DF Kai Shu"/>
        </w:rPr>
        <w:t>6.</w:t>
      </w:r>
      <w:r>
        <w:rPr>
          <w:rFonts w:eastAsia="標楷體;DF Kai Shu"/>
        </w:rPr>
        <w:t>目錄</w:t>
      </w:r>
    </w:p>
    <w:p>
      <w:pPr>
        <w:pStyle w:val="Normal"/>
        <w:jc w:val="both"/>
        <w:rPr/>
      </w:pPr>
      <w:r>
        <w:rPr>
          <w:rFonts w:eastAsia="標楷體;DF Kai Shu"/>
        </w:rPr>
        <w:t>7.</w:t>
      </w:r>
      <w:r>
        <w:rPr>
          <w:rFonts w:eastAsia="標楷體;DF Kai Shu"/>
        </w:rPr>
        <w:t>表目錄</w:t>
      </w:r>
    </w:p>
    <w:p>
      <w:pPr>
        <w:pStyle w:val="Normal"/>
        <w:jc w:val="both"/>
        <w:rPr/>
      </w:pPr>
      <w:r>
        <w:rPr>
          <w:rFonts w:eastAsia="標楷體;DF Kai Shu"/>
        </w:rPr>
        <w:t>8.</w:t>
      </w:r>
      <w:r>
        <w:rPr>
          <w:rFonts w:eastAsia="標楷體;DF Kai Shu"/>
        </w:rPr>
        <w:t>圖目錄</w:t>
      </w:r>
    </w:p>
    <w:p>
      <w:pPr>
        <w:pStyle w:val="Normal"/>
        <w:jc w:val="both"/>
        <w:rPr/>
      </w:pPr>
      <w:r>
        <w:rPr>
          <w:rFonts w:eastAsia="標楷體;DF Kai Shu"/>
        </w:rPr>
        <w:t>9.</w:t>
      </w:r>
      <w:r>
        <w:rPr>
          <w:rFonts w:eastAsia="標楷體;DF Kai Shu"/>
        </w:rPr>
        <w:t>符號說明</w:t>
      </w:r>
    </w:p>
    <w:p>
      <w:pPr>
        <w:pStyle w:val="Normal"/>
        <w:jc w:val="both"/>
        <w:rPr/>
      </w:pPr>
      <w:r>
        <w:rPr>
          <w:rFonts w:eastAsia="標楷體;DF Kai Shu"/>
        </w:rPr>
        <w:t>10.</w:t>
      </w:r>
      <w:r>
        <w:rPr>
          <w:rFonts w:eastAsia="標楷體;DF Kai Shu"/>
        </w:rPr>
        <w:t>論文本文（含圖表）</w:t>
      </w:r>
    </w:p>
    <w:p>
      <w:pPr>
        <w:pStyle w:val="Normal"/>
        <w:jc w:val="both"/>
        <w:rPr/>
      </w:pPr>
      <w:r>
        <w:rPr>
          <w:rFonts w:eastAsia="標楷體;DF Kai Shu"/>
        </w:rPr>
        <w:t>11.</w:t>
      </w:r>
      <w:r>
        <w:rPr>
          <w:rFonts w:eastAsia="標楷體;DF Kai Shu"/>
        </w:rPr>
        <w:t>參考文獻</w:t>
      </w:r>
    </w:p>
    <w:p>
      <w:pPr>
        <w:pStyle w:val="Normal"/>
        <w:jc w:val="both"/>
        <w:rPr/>
      </w:pPr>
      <w:r>
        <w:rPr>
          <w:rFonts w:eastAsia="標楷體;DF Kai Shu"/>
        </w:rPr>
        <w:t>12.</w:t>
      </w:r>
      <w:r>
        <w:rPr>
          <w:rFonts w:eastAsia="標楷體;DF Kai Shu"/>
        </w:rPr>
        <w:t>附錄</w:t>
      </w:r>
    </w:p>
    <w:p>
      <w:pPr>
        <w:pStyle w:val="Normal"/>
        <w:jc w:val="both"/>
        <w:rPr>
          <w:rFonts w:eastAsia="標楷體;DF Kai Shu"/>
        </w:rPr>
      </w:pPr>
      <w:r>
        <w:rPr>
          <w:rFonts w:eastAsia="標楷體;DF Kai Shu"/>
        </w:rPr>
        <w:t>13.</w:t>
      </w:r>
      <w:r>
        <w:rPr>
          <w:rFonts w:eastAsia="標楷體;DF Kai Shu"/>
        </w:rPr>
        <w:t>封底</w:t>
      </w:r>
    </w:p>
    <w:p>
      <w:pPr>
        <w:pStyle w:val="Normal"/>
        <w:jc w:val="both"/>
        <w:rPr>
          <w:rFonts w:eastAsia="標楷體;DF Kai Shu"/>
          <w:color w:val="FF0000"/>
        </w:rPr>
      </w:pPr>
      <w:r>
        <w:rPr>
          <w:rFonts w:eastAsia="標楷體;DF Kai Shu"/>
          <w:color w:val="FF0000"/>
        </w:rPr>
        <w:t>PS</w:t>
      </w:r>
      <w:r>
        <w:rPr>
          <w:rFonts w:eastAsia="標楷體;DF Kai Shu"/>
          <w:color w:val="FF0000"/>
        </w:rPr>
        <w:t>：授權書不需裝訂於紙本論文中，以夾附方式於紙本論文內。</w:t>
      </w:r>
    </w:p>
    <w:p>
      <w:pPr>
        <w:pStyle w:val="Normal"/>
        <w:jc w:val="both"/>
        <w:rPr>
          <w:rFonts w:eastAsia="標楷體;DF Kai Shu"/>
        </w:rPr>
      </w:pPr>
      <w:r>
        <w:rPr>
          <w:rFonts w:eastAsia="標楷體;DF Kai Shu"/>
        </w:rPr>
        <w:t>二、規格說明</w:t>
      </w:r>
    </w:p>
    <w:p>
      <w:pPr>
        <w:pStyle w:val="Normal"/>
        <w:ind w:hanging="900" w:left="1440" w:right="0"/>
        <w:jc w:val="both"/>
        <w:rPr>
          <w:rFonts w:eastAsia="標楷體;DF Kai Shu"/>
        </w:rPr>
      </w:pPr>
      <w:r>
        <w:rPr>
          <w:rFonts w:eastAsia="標楷體;DF Kai Shu"/>
        </w:rPr>
        <w:t>1</w:t>
      </w:r>
      <w:r>
        <w:rPr>
          <w:rFonts w:eastAsia="標楷體;DF Kai Shu"/>
        </w:rPr>
        <w:t>封面：教務處統一格式樣本，如附件一，經教育部核可分組者是否加註組別及封面紙由各所自定。</w:t>
      </w:r>
    </w:p>
    <w:p>
      <w:pPr>
        <w:pStyle w:val="Normal"/>
        <w:ind w:hanging="1080" w:left="1620" w:right="0"/>
        <w:jc w:val="both"/>
        <w:rPr/>
      </w:pPr>
      <w:r>
        <w:rPr>
          <w:rFonts w:eastAsia="標楷體;DF Kai Shu"/>
        </w:rPr>
        <w:t>2.</w:t>
      </w:r>
      <w:r>
        <w:rPr>
          <w:rFonts w:eastAsia="標楷體;DF Kai Shu"/>
        </w:rPr>
        <w:t>書名頁：包括論文中英文名稱，著者及指導教授中英文姓名、校名、所名、學位論文別、提送論文英文說明及地名，提送年月等，如附件二。</w:t>
      </w:r>
    </w:p>
    <w:p>
      <w:pPr>
        <w:pStyle w:val="Normal"/>
        <w:ind w:hanging="2340" w:left="2880" w:right="0"/>
        <w:jc w:val="both"/>
        <w:rPr>
          <w:rFonts w:eastAsia="標楷體;DF Kai Shu"/>
        </w:rPr>
      </w:pPr>
      <w:r>
        <w:rPr>
          <w:rFonts w:eastAsia="標楷體;DF Kai Shu"/>
        </w:rPr>
        <w:t>3.</w:t>
      </w:r>
      <w:r>
        <w:rPr>
          <w:rFonts w:eastAsia="標楷體;DF Kai Shu"/>
        </w:rPr>
        <w:t>口試委員會審定書：教務處統一格式樣本，如附件三，正本由各所彙整送交教務處，影本裝訂於論文內。</w:t>
      </w:r>
    </w:p>
    <w:p>
      <w:pPr>
        <w:pStyle w:val="Normal"/>
        <w:ind w:hanging="1620" w:left="2160" w:right="0"/>
        <w:jc w:val="both"/>
        <w:rPr/>
      </w:pPr>
      <w:r>
        <w:rPr>
          <w:rFonts w:eastAsia="標楷體;DF Kai Shu"/>
        </w:rPr>
        <w:t>4.</w:t>
      </w:r>
      <w:r>
        <w:rPr>
          <w:rFonts w:eastAsia="標楷體;DF Kai Shu"/>
        </w:rPr>
        <w:t>中英文摘要：內容應說明研究目的，資料來源，研究方法及結果等，約</w:t>
      </w:r>
      <w:r>
        <w:rPr>
          <w:rFonts w:eastAsia="標楷體;DF Kai Shu"/>
        </w:rPr>
        <w:t>500</w:t>
      </w:r>
      <w:r>
        <w:rPr>
          <w:rFonts w:eastAsia="標楷體;DF Kai Shu"/>
        </w:rPr>
        <w:t>～</w:t>
      </w:r>
      <w:r>
        <w:rPr>
          <w:rFonts w:eastAsia="標楷體;DF Kai Shu"/>
        </w:rPr>
        <w:t>1000</w:t>
      </w:r>
      <w:r>
        <w:rPr>
          <w:rFonts w:eastAsia="標楷體;DF Kai Shu"/>
        </w:rPr>
        <w:t>字。（並以一頁為限）</w:t>
      </w:r>
    </w:p>
    <w:p>
      <w:pPr>
        <w:pStyle w:val="Normal"/>
        <w:ind w:firstLine="720" w:left="1080" w:right="0"/>
        <w:jc w:val="both"/>
        <w:rPr>
          <w:rFonts w:eastAsia="標楷體;DF Kai Shu"/>
        </w:rPr>
      </w:pPr>
      <w:r>
        <w:rPr>
          <w:rFonts w:eastAsia="標楷體;DF Kai Shu"/>
        </w:rPr>
        <w:t>須有中文摘要及英文摘要，分頁書寫，格式如附件五、六。</w:t>
      </w:r>
    </w:p>
    <w:p>
      <w:pPr>
        <w:pStyle w:val="Normal"/>
        <w:ind w:hanging="2160" w:left="2700" w:right="0"/>
        <w:jc w:val="both"/>
        <w:rPr/>
      </w:pPr>
      <w:r>
        <w:rPr>
          <w:rFonts w:eastAsia="標楷體;DF Kai Shu"/>
        </w:rPr>
        <w:t>5.</w:t>
      </w:r>
      <w:r>
        <w:rPr>
          <w:rFonts w:eastAsia="標楷體;DF Kai Shu"/>
        </w:rPr>
        <w:t>論文尺寸及紙張：以</w:t>
      </w:r>
      <w:r>
        <w:rPr>
          <w:rFonts w:eastAsia="標楷體;DF Kai Shu"/>
        </w:rPr>
        <w:t>210mm×297mm</w:t>
      </w:r>
      <w:r>
        <w:rPr>
          <w:rFonts w:eastAsia="標楷體;DF Kai Shu"/>
        </w:rPr>
        <w:t>規格</w:t>
      </w:r>
      <w:r>
        <w:rPr>
          <w:rFonts w:eastAsia="標楷體;DF Kai Shu"/>
        </w:rPr>
        <w:t>A4</w:t>
      </w:r>
      <w:r>
        <w:rPr>
          <w:rFonts w:eastAsia="標楷體;DF Kai Shu"/>
        </w:rPr>
        <w:t>紙張繕製。封面封底採用</w:t>
      </w:r>
      <w:r>
        <w:rPr>
          <w:rFonts w:eastAsia="標楷體;DF Kai Shu"/>
        </w:rPr>
        <w:t>150</w:t>
      </w:r>
      <w:r>
        <w:rPr>
          <w:rFonts w:eastAsia="標楷體;DF Kai Shu"/>
        </w:rPr>
        <w:t>磅以上布紋紙或卡紙，顏色均由各所指定。</w:t>
      </w:r>
    </w:p>
    <w:p>
      <w:pPr>
        <w:pStyle w:val="Normal"/>
        <w:ind w:hanging="1260" w:left="1800" w:right="0"/>
        <w:jc w:val="both"/>
        <w:rPr/>
      </w:pPr>
      <w:r>
        <w:rPr>
          <w:rFonts w:eastAsia="標楷體;DF Kai Shu"/>
        </w:rPr>
        <w:t>6.</w:t>
      </w:r>
      <w:r>
        <w:rPr>
          <w:rFonts w:eastAsia="標楷體;DF Kai Shu"/>
        </w:rPr>
        <w:t>版面規格：紙張頂端留邊</w:t>
      </w:r>
      <w:r>
        <w:rPr>
          <w:rFonts w:eastAsia="標楷體;DF Kai Shu"/>
        </w:rPr>
        <w:t>3.5cm</w:t>
      </w:r>
      <w:r>
        <w:rPr>
          <w:rFonts w:eastAsia="標楷體;DF Kai Shu"/>
        </w:rPr>
        <w:t>，左側留邊</w:t>
      </w:r>
      <w:r>
        <w:rPr>
          <w:rFonts w:eastAsia="標楷體;DF Kai Shu"/>
        </w:rPr>
        <w:t>4cm</w:t>
      </w:r>
      <w:r>
        <w:rPr>
          <w:rFonts w:eastAsia="標楷體;DF Kai Shu"/>
        </w:rPr>
        <w:t>，右側留邊</w:t>
      </w:r>
      <w:r>
        <w:rPr>
          <w:rFonts w:eastAsia="標楷體;DF Kai Shu"/>
        </w:rPr>
        <w:t>2cm</w:t>
      </w:r>
      <w:r>
        <w:rPr>
          <w:rFonts w:eastAsia="標楷體;DF Kai Shu"/>
        </w:rPr>
        <w:t>，底端留邊</w:t>
      </w:r>
      <w:r>
        <w:rPr>
          <w:rFonts w:eastAsia="標楷體;DF Kai Shu"/>
        </w:rPr>
        <w:t>2cm</w:t>
      </w:r>
      <w:r>
        <w:rPr>
          <w:rFonts w:eastAsia="標楷體;DF Kai Shu"/>
        </w:rPr>
        <w:t>，版面底端一公分處中央繕打頁次（見下圖</w:t>
      </w:r>
      <w:r>
        <w:rPr>
          <w:rFonts w:eastAsia="標楷體;DF Kai Shu"/>
        </w:rPr>
        <w:t>1</w:t>
      </w:r>
      <w:r>
        <w:rPr>
          <w:rFonts w:eastAsia="標楷體;DF Kai Shu"/>
        </w:rPr>
        <w:t>）。</w:t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1371600</wp:posOffset>
                </wp:positionH>
                <wp:positionV relativeFrom="paragraph">
                  <wp:posOffset>57150</wp:posOffset>
                </wp:positionV>
                <wp:extent cx="2286000" cy="2743200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08pt;margin-top:4.5pt;width:179.95pt;height:215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1899920</wp:posOffset>
                </wp:positionH>
                <wp:positionV relativeFrom="paragraph">
                  <wp:posOffset>516255</wp:posOffset>
                </wp:positionV>
                <wp:extent cx="1280160" cy="1828800"/>
                <wp:effectExtent l="5080" t="5080" r="508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49.6pt;margin-top:40.65pt;width:100.75pt;height:143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2534920</wp:posOffset>
                </wp:positionH>
                <wp:positionV relativeFrom="paragraph">
                  <wp:posOffset>2411095</wp:posOffset>
                </wp:positionV>
                <wp:extent cx="0" cy="342900"/>
                <wp:effectExtent l="5080" t="0" r="508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3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6pt,189.85pt" to="199.6pt,216.8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2514600</wp:posOffset>
                </wp:positionH>
                <wp:positionV relativeFrom="paragraph">
                  <wp:posOffset>114300</wp:posOffset>
                </wp:positionV>
                <wp:extent cx="0" cy="342900"/>
                <wp:effectExtent l="5080" t="0" r="508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30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pt,9pt" to="198pt,35.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1770380</wp:posOffset>
                </wp:positionH>
                <wp:positionV relativeFrom="paragraph">
                  <wp:posOffset>-304165</wp:posOffset>
                </wp:positionV>
                <wp:extent cx="1371600" cy="342900"/>
                <wp:effectExtent l="0" t="0" r="0" b="0"/>
                <wp:wrapNone/>
                <wp:docPr id="5" name="外框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標楷體;DF Kai Shu" w:hAnsi="標楷體;DF Kai Shu"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ascii="標楷體;DF Kai Shu" w:hAnsi="標楷體;DF Kai Shu" w:eastAsia="標楷體;DF Kai Shu"/>
                                <w:sz w:val="18"/>
                              </w:rPr>
                              <w:t>論文本寬度</w:t>
                            </w:r>
                            <w:r>
                              <w:rPr>
                                <w:rFonts w:eastAsia="標楷體;DF Kai Shu" w:ascii="標楷體;DF Kai Shu" w:hAnsi="標楷體;DF Kai Shu"/>
                                <w:sz w:val="18"/>
                              </w:rPr>
                              <w:t>A4</w:t>
                            </w:r>
                            <w:r>
                              <w:rPr>
                                <w:rFonts w:ascii="標楷體;DF Kai Shu" w:hAnsi="標楷體;DF Kai Shu" w:eastAsia="標楷體;DF Kai Shu"/>
                                <w:sz w:val="18"/>
                              </w:rPr>
                              <w:t>寬度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;DF Kai Shu" w:hAnsi="標楷體;DF Kai Shu"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eastAsia="標楷體;DF Kai Shu" w:ascii="標楷體;DF Kai Shu" w:hAnsi="標楷體;DF Kai Shu"/>
                                <w:sz w:val="18"/>
                              </w:rPr>
                              <w:t>210mm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8pt;height:27pt;mso-wrap-distance-left:9.05pt;mso-wrap-distance-right:9.05pt;mso-wrap-distance-top:0pt;mso-wrap-distance-bottom:0pt;margin-top:-23.95pt;mso-position-vertical-relative:text;margin-left:139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標楷體;DF Kai Shu" w:hAnsi="標楷體;DF Kai Shu" w:eastAsia="標楷體;DF Kai Shu"/>
                          <w:sz w:val="18"/>
                        </w:rPr>
                      </w:pPr>
                      <w:r>
                        <w:rPr>
                          <w:rFonts w:ascii="標楷體;DF Kai Shu" w:hAnsi="標楷體;DF Kai Shu" w:eastAsia="標楷體;DF Kai Shu"/>
                          <w:sz w:val="18"/>
                        </w:rPr>
                        <w:t>論文本寬度</w:t>
                      </w:r>
                      <w:r>
                        <w:rPr>
                          <w:rFonts w:eastAsia="標楷體;DF Kai Shu" w:ascii="標楷體;DF Kai Shu" w:hAnsi="標楷體;DF Kai Shu"/>
                          <w:sz w:val="18"/>
                        </w:rPr>
                        <w:t>A4</w:t>
                      </w:r>
                      <w:r>
                        <w:rPr>
                          <w:rFonts w:ascii="標楷體;DF Kai Shu" w:hAnsi="標楷體;DF Kai Shu" w:eastAsia="標楷體;DF Kai Shu"/>
                          <w:sz w:val="18"/>
                        </w:rPr>
                        <w:t>寬度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;DF Kai Shu" w:hAnsi="標楷體;DF Kai Shu" w:eastAsia="標楷體;DF Kai Shu"/>
                          <w:sz w:val="18"/>
                        </w:rPr>
                      </w:pPr>
                      <w:r>
                        <w:rPr>
                          <w:rFonts w:eastAsia="標楷體;DF Kai Shu" w:ascii="標楷體;DF Kai Shu" w:hAnsi="標楷體;DF Kai Shu"/>
                          <w:sz w:val="18"/>
                        </w:rPr>
                        <w:t>210mm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1292860</wp:posOffset>
                </wp:positionH>
                <wp:positionV relativeFrom="paragraph">
                  <wp:posOffset>-273685</wp:posOffset>
                </wp:positionV>
                <wp:extent cx="787400" cy="342900"/>
                <wp:effectExtent l="0" t="0" r="0" b="0"/>
                <wp:wrapNone/>
                <wp:docPr id="6" name="外框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342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-------------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2pt;height:27pt;mso-wrap-distance-left:9.05pt;mso-wrap-distance-right:9.05pt;mso-wrap-distance-top:0pt;mso-wrap-distance-bottom:0pt;margin-top:-21.55pt;mso-position-vertical-relative:text;margin-left:101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-------------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2837180</wp:posOffset>
                </wp:positionH>
                <wp:positionV relativeFrom="paragraph">
                  <wp:posOffset>-273685</wp:posOffset>
                </wp:positionV>
                <wp:extent cx="873760" cy="342900"/>
                <wp:effectExtent l="0" t="0" r="0" b="0"/>
                <wp:wrapNone/>
                <wp:docPr id="7" name="外框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342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-------------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8.8pt;height:27pt;mso-wrap-distance-left:9.05pt;mso-wrap-distance-right:9.05pt;mso-wrap-distance-top:0pt;mso-wrap-distance-bottom:0pt;margin-top:-21.55pt;mso-position-vertical-relative:text;margin-left:223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-------------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914400</wp:posOffset>
                </wp:positionH>
                <wp:positionV relativeFrom="paragraph">
                  <wp:posOffset>25400</wp:posOffset>
                </wp:positionV>
                <wp:extent cx="363220" cy="546100"/>
                <wp:effectExtent l="0" t="0" r="0" b="0"/>
                <wp:wrapNone/>
                <wp:docPr id="8" name="外框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20" cy="5461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---------</w:t>
                            </w:r>
                          </w:p>
                        </w:txbxContent>
                      </wps:txbx>
                      <wps:bodyPr anchor="t" lIns="92075" tIns="46355" rIns="92075" bIns="4635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8.6pt;height:43pt;mso-wrap-distance-left:9.05pt;mso-wrap-distance-right:9.05pt;mso-wrap-distance-top:0pt;mso-wrap-distance-bottom:0pt;margin-top:2pt;mso-position-vertical-relative:text;margin-left:7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---------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1485900</wp:posOffset>
                </wp:positionH>
                <wp:positionV relativeFrom="paragraph">
                  <wp:posOffset>-5080</wp:posOffset>
                </wp:positionV>
                <wp:extent cx="342900" cy="3045460"/>
                <wp:effectExtent l="0" t="0" r="0" b="0"/>
                <wp:wrapNone/>
                <wp:docPr id="9" name="外框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54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------------------------------------------------------</w:t>
                            </w:r>
                          </w:p>
                        </w:txbxContent>
                      </wps:txbx>
                      <wps:bodyPr anchor="t" lIns="92075" tIns="46355" rIns="92075" bIns="4635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pt;height:239.8pt;mso-wrap-distance-left:9.05pt;mso-wrap-distance-right:9.05pt;mso-wrap-distance-top:0pt;mso-wrap-distance-bottom:0pt;margin-top:-0.4pt;mso-position-vertical-relative:text;margin-left:11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------------------------------------------------------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2171700</wp:posOffset>
                </wp:positionH>
                <wp:positionV relativeFrom="paragraph">
                  <wp:posOffset>685800</wp:posOffset>
                </wp:positionV>
                <wp:extent cx="685800" cy="457200"/>
                <wp:effectExtent l="0" t="0" r="0" b="0"/>
                <wp:wrapNone/>
                <wp:docPr id="10" name="外框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;DF Kai Shu" w:hAnsi="標楷體;DF Kai Shu"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ascii="標楷體;DF Kai Shu" w:hAnsi="標楷體;DF Kai Shu" w:eastAsia="標楷體;DF Kai Shu"/>
                                <w:sz w:val="18"/>
                              </w:rPr>
                              <w:t>打字版面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標楷體;DF Kai Shu" w:hAnsi="標楷體;DF Kai Shu"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ascii="標楷體;DF Kai Shu" w:hAnsi="標楷體;DF Kai Shu" w:eastAsia="標楷體;DF Kai Shu"/>
                                <w:sz w:val="18"/>
                              </w:rPr>
                              <w:t>範圍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pt;height:36pt;mso-wrap-distance-left:9.05pt;mso-wrap-distance-right:9.05pt;mso-wrap-distance-top:0pt;mso-wrap-distance-bottom:0pt;margin-top:54pt;mso-position-vertical-relative:text;margin-left:17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標楷體;DF Kai Shu" w:hAnsi="標楷體;DF Kai Shu" w:eastAsia="標楷體;DF Kai Shu"/>
                          <w:sz w:val="18"/>
                        </w:rPr>
                      </w:pPr>
                      <w:r>
                        <w:rPr>
                          <w:rFonts w:ascii="標楷體;DF Kai Shu" w:hAnsi="標楷體;DF Kai Shu" w:eastAsia="標楷體;DF Kai Shu"/>
                          <w:sz w:val="18"/>
                        </w:rPr>
                        <w:t>打字版面</w:t>
                      </w:r>
                    </w:p>
                    <w:p>
                      <w:pPr>
                        <w:pStyle w:val="Normal"/>
                        <w:rPr>
                          <w:rFonts w:ascii="標楷體;DF Kai Shu" w:hAnsi="標楷體;DF Kai Shu" w:eastAsia="標楷體;DF Kai Shu"/>
                          <w:sz w:val="18"/>
                        </w:rPr>
                      </w:pPr>
                      <w:r>
                        <w:rPr>
                          <w:rFonts w:ascii="標楷體;DF Kai Shu" w:hAnsi="標楷體;DF Kai Shu" w:eastAsia="標楷體;DF Kai Shu"/>
                          <w:sz w:val="18"/>
                        </w:rPr>
                        <w:t>範圍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2461260</wp:posOffset>
                </wp:positionH>
                <wp:positionV relativeFrom="paragraph">
                  <wp:posOffset>132715</wp:posOffset>
                </wp:positionV>
                <wp:extent cx="571500" cy="324485"/>
                <wp:effectExtent l="0" t="0" r="0" b="0"/>
                <wp:wrapNone/>
                <wp:docPr id="11" name="外框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244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3.5</w:t>
                            </w:r>
                            <w:r>
                              <w:rPr>
                                <w:rFonts w:eastAsia="標楷體;DF Kai Shu"/>
                                <w:sz w:val="18"/>
                              </w:rPr>
                              <w:t>cm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pt;height:25.55pt;mso-wrap-distance-left:9.05pt;mso-wrap-distance-right:9.05pt;mso-wrap-distance-top:0pt;mso-wrap-distance-bottom:0pt;margin-top:10.45pt;mso-position-vertical-relative:text;margin-left:193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18"/>
                        </w:rPr>
                        <w:t>3.5</w:t>
                      </w:r>
                      <w:r>
                        <w:rPr>
                          <w:rFonts w:eastAsia="標楷體;DF Kai Shu"/>
                          <w:sz w:val="18"/>
                        </w:rPr>
                        <w:t>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914400</wp:posOffset>
                </wp:positionH>
                <wp:positionV relativeFrom="paragraph">
                  <wp:posOffset>114300</wp:posOffset>
                </wp:positionV>
                <wp:extent cx="342900" cy="1600200"/>
                <wp:effectExtent l="0" t="0" r="0" b="0"/>
                <wp:wrapNone/>
                <wp:docPr id="12" name="外框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600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論文本長度</w:t>
                            </w:r>
                            <w:r>
                              <w:rPr>
                                <w:rFonts w:eastAsia="標楷體;DF Kai Shu"/>
                                <w:sz w:val="18"/>
                              </w:rPr>
                              <w:t>297mmA4</w:t>
                            </w:r>
                            <w:r>
                              <w:rPr>
                                <w:rFonts w:eastAsia="標楷體;DF Kai Shu"/>
                                <w:sz w:val="18"/>
                              </w:rPr>
                              <w:t>長度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長度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長度</w:t>
                            </w:r>
                          </w:p>
                        </w:txbxContent>
                      </wps:txbx>
                      <wps:bodyPr anchor="t" lIns="92075" tIns="46355" rIns="92075" bIns="4635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pt;height:126pt;mso-wrap-distance-left:9.05pt;mso-wrap-distance-right:9.05pt;mso-wrap-distance-top:0pt;mso-wrap-distance-bottom:0pt;margin-top:9pt;mso-position-vertical-relative:text;margin-left:7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18"/>
                        </w:rPr>
                        <w:t>論文本長度</w:t>
                      </w:r>
                      <w:r>
                        <w:rPr>
                          <w:rFonts w:eastAsia="標楷體;DF Kai Shu"/>
                          <w:sz w:val="18"/>
                        </w:rPr>
                        <w:t>297mmA4</w:t>
                      </w:r>
                      <w:r>
                        <w:rPr>
                          <w:rFonts w:eastAsia="標楷體;DF Kai Shu"/>
                          <w:sz w:val="18"/>
                        </w:rPr>
                        <w:t>長度</w:t>
                      </w:r>
                    </w:p>
                    <w:p>
                      <w:pPr>
                        <w:pStyle w:val="Normal"/>
                        <w:rPr>
                          <w:rFonts w:eastAsia="標楷體;DF Kai Shu"/>
                          <w:sz w:val="18"/>
                        </w:rPr>
                      </w:pPr>
                      <w:r>
                        <w:rPr>
                          <w:rFonts w:eastAsia="標楷體;DF Kai Shu"/>
                          <w:sz w:val="18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;DF Kai Shu"/>
                          <w:sz w:val="18"/>
                        </w:rPr>
                      </w:pPr>
                      <w:r>
                        <w:rPr>
                          <w:rFonts w:eastAsia="標楷體;DF Kai Shu"/>
                          <w:sz w:val="18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;DF Kai Shu"/>
                          <w:sz w:val="18"/>
                        </w:rPr>
                      </w:pPr>
                      <w:r>
                        <w:rPr>
                          <w:rFonts w:eastAsia="標楷體;DF Kai Shu"/>
                          <w:sz w:val="18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;DF Kai Shu"/>
                          <w:sz w:val="18"/>
                        </w:rPr>
                      </w:pPr>
                      <w:r>
                        <w:rPr>
                          <w:rFonts w:eastAsia="標楷體;DF Kai Shu"/>
                          <w:sz w:val="18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;DF Kai Shu"/>
                          <w:sz w:val="18"/>
                        </w:rPr>
                      </w:pPr>
                      <w:r>
                        <w:rPr>
                          <w:rFonts w:eastAsia="標楷體;DF Kai Shu"/>
                          <w:sz w:val="18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標楷體;DF Kai Shu"/>
                          <w:sz w:val="18"/>
                        </w:rPr>
                      </w:pPr>
                      <w:r>
                        <w:rPr>
                          <w:rFonts w:eastAsia="標楷體;DF Kai Shu"/>
                          <w:sz w:val="18"/>
                        </w:rPr>
                        <w:t>長度</w:t>
                      </w:r>
                    </w:p>
                    <w:p>
                      <w:pPr>
                        <w:pStyle w:val="Normal"/>
                        <w:rPr>
                          <w:rFonts w:eastAsia="標楷體;DF Kai Shu"/>
                          <w:sz w:val="18"/>
                        </w:rPr>
                      </w:pPr>
                      <w:r>
                        <w:rPr>
                          <w:rFonts w:eastAsia="標楷體;DF Kai Shu"/>
                          <w:sz w:val="18"/>
                        </w:rPr>
                        <w:t>長度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1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3180080</wp:posOffset>
                </wp:positionH>
                <wp:positionV relativeFrom="paragraph">
                  <wp:posOffset>208280</wp:posOffset>
                </wp:positionV>
                <wp:extent cx="571500" cy="401320"/>
                <wp:effectExtent l="0" t="0" r="0" b="0"/>
                <wp:wrapNone/>
                <wp:docPr id="13" name="外框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01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eastAsia="標楷體;DF Kai Shu"/>
                                <w:sz w:val="18"/>
                              </w:rPr>
                              <w:t>cm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pt;height:31.6pt;mso-wrap-distance-left:9.05pt;mso-wrap-distance-right:9.05pt;mso-wrap-distance-top:0pt;mso-wrap-distance-bottom:0pt;margin-top:16.4pt;mso-position-vertical-relative:text;margin-left:250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18"/>
                        </w:rPr>
                        <w:t>2</w:t>
                      </w:r>
                      <w:r>
                        <w:rPr>
                          <w:rFonts w:eastAsia="標楷體;DF Kai Shu"/>
                          <w:sz w:val="18"/>
                        </w:rPr>
                        <w:t>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1485900</wp:posOffset>
                </wp:positionH>
                <wp:positionV relativeFrom="paragraph">
                  <wp:posOffset>190500</wp:posOffset>
                </wp:positionV>
                <wp:extent cx="571500" cy="357505"/>
                <wp:effectExtent l="0" t="0" r="0" b="0"/>
                <wp:wrapNone/>
                <wp:docPr id="14" name="外框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575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eastAsia="標楷體;DF Kai Shu"/>
                                <w:sz w:val="18"/>
                              </w:rPr>
                              <w:t>cm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pt;height:28.15pt;mso-wrap-distance-left:9.05pt;mso-wrap-distance-right:9.05pt;mso-wrap-distance-top:0pt;mso-wrap-distance-bottom:0pt;margin-top:15pt;mso-position-vertical-relative:text;margin-left:11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18"/>
                        </w:rPr>
                        <w:t>4</w:t>
                      </w:r>
                      <w:r>
                        <w:rPr>
                          <w:rFonts w:eastAsia="標楷體;DF Kai Shu"/>
                          <w:sz w:val="18"/>
                        </w:rPr>
                        <w:t>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1383665</wp:posOffset>
                </wp:positionH>
                <wp:positionV relativeFrom="paragraph">
                  <wp:posOffset>20320</wp:posOffset>
                </wp:positionV>
                <wp:extent cx="457200" cy="0"/>
                <wp:effectExtent l="0" t="5080" r="0" b="508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95pt,1.6pt" to="144.9pt,1.6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3232785</wp:posOffset>
                </wp:positionH>
                <wp:positionV relativeFrom="paragraph">
                  <wp:posOffset>635</wp:posOffset>
                </wp:positionV>
                <wp:extent cx="342900" cy="0"/>
                <wp:effectExtent l="0" t="5080" r="0" b="5080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4.55pt,0pt" to="281.5pt,0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914400</wp:posOffset>
                </wp:positionH>
                <wp:positionV relativeFrom="paragraph">
                  <wp:posOffset>635</wp:posOffset>
                </wp:positionV>
                <wp:extent cx="342900" cy="755015"/>
                <wp:effectExtent l="0" t="0" r="0" b="0"/>
                <wp:wrapNone/>
                <wp:docPr id="17" name="外框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7550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------------------</w:t>
                            </w:r>
                          </w:p>
                        </w:txbxContent>
                      </wps:txbx>
                      <wps:bodyPr anchor="t" lIns="92075" tIns="46355" rIns="92075" bIns="46355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7pt;height:59.45pt;mso-wrap-distance-left:9.05pt;mso-wrap-distance-right:9.05pt;mso-wrap-distance-top:0pt;mso-wrap-distance-bottom:0pt;margin-top:0pt;mso-position-vertical-relative:text;margin-left:7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------------------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2257425</wp:posOffset>
                </wp:positionH>
                <wp:positionV relativeFrom="paragraph">
                  <wp:posOffset>635</wp:posOffset>
                </wp:positionV>
                <wp:extent cx="685800" cy="314960"/>
                <wp:effectExtent l="0" t="0" r="0" b="0"/>
                <wp:wrapNone/>
                <wp:docPr id="18" name="外框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49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18"/>
                              </w:rPr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中心點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4pt;height:24.8pt;mso-wrap-distance-left:9.05pt;mso-wrap-distance-right:9.05pt;mso-wrap-distance-top:0pt;mso-wrap-distance-bottom:0pt;margin-top:0pt;mso-position-vertical-relative:text;margin-left:177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eastAsia="標楷體;DF Kai Shu"/>
                          <w:sz w:val="18"/>
                        </w:rPr>
                      </w:pPr>
                      <w:r>
                        <w:rPr>
                          <w:rFonts w:eastAsia="標楷體;DF Kai Shu"/>
                          <w:sz w:val="18"/>
                        </w:rPr>
                        <w:t>中心點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1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2494280</wp:posOffset>
                </wp:positionH>
                <wp:positionV relativeFrom="paragraph">
                  <wp:posOffset>183515</wp:posOffset>
                </wp:positionV>
                <wp:extent cx="571500" cy="387985"/>
                <wp:effectExtent l="0" t="0" r="0" b="0"/>
                <wp:wrapNone/>
                <wp:docPr id="19" name="外框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879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eastAsia="標楷體;DF Kai Shu"/>
                                <w:sz w:val="18"/>
                              </w:rPr>
                              <w:t>cm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5pt;height:30.55pt;mso-wrap-distance-left:9.05pt;mso-wrap-distance-right:9.05pt;mso-wrap-distance-top:0pt;mso-wrap-distance-bottom:0pt;margin-top:14.45pt;mso-position-vertical-relative:text;margin-left:196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18"/>
                        </w:rPr>
                        <w:t>2</w:t>
                      </w:r>
                      <w:r>
                        <w:rPr>
                          <w:rFonts w:eastAsia="標楷體;DF Kai Shu"/>
                          <w:sz w:val="18"/>
                        </w:rPr>
                        <w:t>cm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80" w:right="0"/>
        <w:jc w:val="center"/>
        <w:rPr>
          <w:rFonts w:eastAsia="標楷體;DF Kai Shu"/>
        </w:rPr>
      </w:pPr>
      <w:r>
        <w:rPr>
          <w:rFonts w:eastAsia="標楷體;DF Kai Shu"/>
          <w:sz w:val="20"/>
        </w:rPr>
        <w:t>圖</w:t>
      </w:r>
      <w:r>
        <w:rPr>
          <w:rFonts w:eastAsia="標楷體;DF Kai Shu"/>
          <w:sz w:val="20"/>
        </w:rPr>
        <w:t>1</w:t>
      </w:r>
      <w:r>
        <w:rPr>
          <w:rFonts w:eastAsia="標楷體;DF Kai Shu"/>
          <w:sz w:val="20"/>
        </w:rPr>
        <w:t>論文尺寸及打字版面規格範例</w:t>
      </w:r>
    </w:p>
    <w:p>
      <w:pPr>
        <w:pStyle w:val="Normal"/>
        <w:ind w:left="180" w:right="0"/>
        <w:jc w:val="center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1260" w:left="1440" w:right="0"/>
        <w:jc w:val="both"/>
        <w:rPr/>
      </w:pPr>
      <w:r>
        <w:rPr>
          <w:rFonts w:eastAsia="標楷體;DF Kai Shu"/>
        </w:rPr>
        <w:t>7.</w:t>
      </w:r>
      <w:r>
        <w:rPr>
          <w:rFonts w:eastAsia="標楷體;DF Kai Shu"/>
        </w:rPr>
        <w:t>文字規格：文章主體以中文為原則，由左至右，橫式打字繕排，文句中引用之外語原文以（）號附註。</w:t>
      </w:r>
    </w:p>
    <w:p>
      <w:pPr>
        <w:pStyle w:val="Normal"/>
        <w:ind w:hanging="1440" w:left="1620" w:right="0"/>
        <w:jc w:val="both"/>
        <w:rPr/>
      </w:pPr>
      <w:r>
        <w:rPr>
          <w:rFonts w:eastAsia="標楷體;DF Kai Shu"/>
        </w:rPr>
        <w:t>8.</w:t>
      </w:r>
      <w:r>
        <w:rPr>
          <w:rFonts w:eastAsia="標楷體;DF Kai Shu"/>
        </w:rPr>
        <w:t>頁次：（</w:t>
      </w:r>
      <w:r>
        <w:rPr>
          <w:rFonts w:eastAsia="標楷體;DF Kai Shu"/>
        </w:rPr>
        <w:t>1</w:t>
      </w:r>
      <w:r>
        <w:rPr>
          <w:rFonts w:eastAsia="標楷體;DF Kai Shu"/>
        </w:rPr>
        <w:t>）中文摘要至圖表目錄等，以</w:t>
      </w:r>
      <w:r>
        <w:rPr>
          <w:rFonts w:eastAsia="標楷體;DF Kai Shu"/>
        </w:rPr>
        <w:t>i</w:t>
      </w:r>
      <w:r>
        <w:rPr>
          <w:rFonts w:eastAsia="標楷體;DF Kai Shu"/>
        </w:rPr>
        <w:t>、</w:t>
      </w:r>
      <w:r>
        <w:rPr>
          <w:rFonts w:eastAsia="標楷體;DF Kai Shu"/>
        </w:rPr>
        <w:t>ii</w:t>
      </w:r>
      <w:r>
        <w:rPr>
          <w:rFonts w:eastAsia="標楷體;DF Kai Shu"/>
        </w:rPr>
        <w:t>、</w:t>
      </w:r>
      <w:r>
        <w:rPr>
          <w:rFonts w:eastAsia="標楷體;DF Kai Shu"/>
        </w:rPr>
        <w:t>iii</w:t>
      </w:r>
      <w:r>
        <w:rPr>
          <w:rFonts w:eastAsia="標楷體;DF Kai Shu" w:cs="標楷體;DF Kai Shu" w:ascii="標楷體;DF Kai Shu" w:hAnsi="標楷體;DF Kai Shu"/>
        </w:rPr>
        <w:t>‧‧‧‧‧</w:t>
      </w:r>
      <w:r>
        <w:rPr>
          <w:rFonts w:eastAsia="標楷體;DF Kai Shu"/>
        </w:rPr>
        <w:t>等小寫羅馬數字連續編頁，</w:t>
      </w:r>
      <w:r>
        <w:rPr>
          <w:rFonts w:eastAsia="標楷體;DF Kai Shu"/>
          <w:b/>
        </w:rPr>
        <w:t>書名頁、審定書雖無須印出頁碼，但仍應編入同此之頁碼。</w:t>
      </w:r>
    </w:p>
    <w:p>
      <w:pPr>
        <w:pStyle w:val="Normal"/>
        <w:ind w:hanging="720" w:left="180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2</w:t>
      </w:r>
      <w:r>
        <w:rPr>
          <w:rFonts w:eastAsia="標楷體;DF Kai Shu"/>
        </w:rPr>
        <w:t>）論文中第一章以至附錄，均以</w:t>
      </w:r>
      <w:r>
        <w:rPr>
          <w:rFonts w:eastAsia="標楷體;DF Kai Shu"/>
        </w:rPr>
        <w:t>1</w:t>
      </w:r>
      <w:r>
        <w:rPr>
          <w:rFonts w:eastAsia="標楷體;DF Kai Shu"/>
        </w:rPr>
        <w:t>、</w:t>
      </w:r>
      <w:r>
        <w:rPr>
          <w:rFonts w:eastAsia="標楷體;DF Kai Shu"/>
        </w:rPr>
        <w:t>2</w:t>
      </w:r>
      <w:r>
        <w:rPr>
          <w:rFonts w:eastAsia="標楷體;DF Kai Shu"/>
        </w:rPr>
        <w:t>、</w:t>
      </w:r>
      <w:r>
        <w:rPr>
          <w:rFonts w:eastAsia="標楷體;DF Kai Shu"/>
        </w:rPr>
        <w:t>3</w:t>
      </w:r>
      <w:r>
        <w:rPr>
          <w:rFonts w:eastAsia="標楷體;DF Kai Shu" w:cs="標楷體;DF Kai Shu" w:ascii="標楷體;DF Kai Shu" w:hAnsi="標楷體;DF Kai Shu"/>
        </w:rPr>
        <w:t>‧‧‧‧</w:t>
      </w:r>
      <w:r>
        <w:rPr>
          <w:rFonts w:eastAsia="標楷體;DF Kai Shu"/>
        </w:rPr>
        <w:t>等阿拉伯數字連續編頁。</w:t>
      </w:r>
    </w:p>
    <w:p>
      <w:pPr>
        <w:pStyle w:val="Normal"/>
        <w:ind w:hanging="900" w:left="1080" w:right="0"/>
        <w:jc w:val="both"/>
        <w:rPr/>
      </w:pPr>
      <w:r>
        <w:rPr>
          <w:rFonts w:eastAsia="標楷體;DF Kai Shu"/>
        </w:rPr>
        <w:t>9.</w:t>
      </w:r>
      <w:r>
        <w:rPr>
          <w:rFonts w:eastAsia="標楷體;DF Kai Shu"/>
        </w:rPr>
        <w:t>裝訂：自論文本左端裝釘，書背外貼紙邊，打印畢業級別、學位論文別、論文名稱、校、院、所名、著者姓名。（見附件十八）。</w:t>
      </w:r>
    </w:p>
    <w:p>
      <w:pPr>
        <w:pStyle w:val="Normal"/>
        <w:ind w:hanging="900" w:left="1080" w:right="0"/>
        <w:jc w:val="both"/>
        <w:rPr/>
      </w:pPr>
      <w:r>
        <w:rPr>
          <w:rFonts w:eastAsia="標楷體;DF Kai Shu"/>
        </w:rPr>
        <w:t>10.</w:t>
      </w:r>
      <w:r>
        <w:rPr>
          <w:rFonts w:eastAsia="標楷體;DF Kai Shu"/>
        </w:rPr>
        <w:t>送繳：口試審定後，碩士論文二本、博士論文二本送繳教務處辦理。</w:t>
      </w:r>
    </w:p>
    <w:p>
      <w:pPr>
        <w:pStyle w:val="Normal"/>
        <w:ind w:hanging="900" w:left="1080" w:right="0"/>
        <w:jc w:val="both"/>
        <w:rPr>
          <w:rFonts w:eastAsia="標楷體;DF Kai Shu"/>
        </w:rPr>
      </w:pPr>
      <w:r>
        <w:rPr>
          <w:rFonts w:eastAsia="標楷體;DF Kai Shu"/>
        </w:rPr>
        <w:t>三、操作細則：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1.</w:t>
      </w:r>
      <w:r>
        <w:rPr>
          <w:rFonts w:eastAsia="標楷體;DF Kai Shu"/>
        </w:rPr>
        <w:t>目錄：按本規範所訂</w:t>
      </w:r>
      <w:r>
        <w:rPr>
          <w:rFonts w:eastAsia="標楷體;DF Kai Shu"/>
        </w:rPr>
        <w:t>"</w:t>
      </w:r>
      <w:r>
        <w:rPr>
          <w:rFonts w:eastAsia="標楷體;DF Kai Shu"/>
        </w:rPr>
        <w:t>論文編印項目次序</w:t>
      </w:r>
      <w:r>
        <w:rPr>
          <w:rFonts w:eastAsia="標楷體;DF Kai Shu"/>
        </w:rPr>
        <w:t>"</w:t>
      </w:r>
      <w:r>
        <w:rPr>
          <w:rFonts w:eastAsia="標楷體;DF Kai Shu"/>
        </w:rPr>
        <w:t>各項順序，依次編排論文內各項目名稱、章、節編號、頁次等（見附件九、九－</w:t>
      </w:r>
      <w:r>
        <w:rPr>
          <w:rFonts w:eastAsia="標楷體;DF Kai Shu"/>
        </w:rPr>
        <w:t>1</w:t>
      </w:r>
      <w:r>
        <w:rPr>
          <w:rFonts w:eastAsia="標楷體;DF Kai Shu"/>
        </w:rPr>
        <w:t>，請與指導教授討論擇一採用）。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2.</w:t>
      </w:r>
      <w:r>
        <w:rPr>
          <w:rFonts w:eastAsia="標楷體;DF Kai Shu"/>
        </w:rPr>
        <w:t>圖表目錄：文內表圖，各依應用順序，不分章節連續編號，並表列一頁目次（見附件十、十一）。</w:t>
      </w:r>
    </w:p>
    <w:p>
      <w:pPr>
        <w:pStyle w:val="Normal"/>
        <w:ind w:hanging="540" w:left="1080" w:right="0"/>
        <w:jc w:val="both"/>
        <w:rPr/>
      </w:pPr>
      <w:r>
        <w:rPr>
          <w:rFonts w:eastAsia="標楷體;DF Kai Shu"/>
        </w:rPr>
        <w:t>3.</w:t>
      </w:r>
      <w:r>
        <w:rPr>
          <w:rFonts w:eastAsia="標楷體;DF Kai Shu"/>
        </w:rPr>
        <w:t>符號說明：各章節內所使用之數學及特殊符號，均集中表列一頁說明，以便參閱，表內各符號不須編號（見附件十二）。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4.</w:t>
      </w:r>
      <w:r>
        <w:rPr>
          <w:rFonts w:eastAsia="標楷體;DF Kai Shu"/>
        </w:rPr>
        <w:t>論文本文：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1</w:t>
      </w:r>
      <w:r>
        <w:rPr>
          <w:rFonts w:eastAsia="標楷體;DF Kai Shu"/>
        </w:rPr>
        <w:t>）章節編號：章次使用一、二、．．．（或第一章、第二章．．．）等文中數字編號，節段編號則配合使用一、１－１、１－１－１、</w:t>
      </w:r>
      <w:r>
        <w:rPr>
          <w:rFonts w:eastAsia="標楷體;DF Kai Shu"/>
        </w:rPr>
        <w:t>1.</w:t>
      </w:r>
      <w:r>
        <w:rPr>
          <w:rFonts w:eastAsia="標楷體;DF Kai Shu"/>
        </w:rPr>
        <w:t>、（</w:t>
      </w:r>
      <w:r>
        <w:rPr>
          <w:rFonts w:eastAsia="標楷體;DF Kai Shu"/>
        </w:rPr>
        <w:t>1</w:t>
      </w:r>
      <w:r>
        <w:rPr>
          <w:rFonts w:eastAsia="標楷體;DF Kai Shu"/>
        </w:rPr>
        <w:t>）、（或第一節、第二節、第三節、壹、一、</w:t>
      </w:r>
      <w:r>
        <w:rPr>
          <w:rFonts w:eastAsia="標楷體;DF Kai Shu"/>
        </w:rPr>
        <w:t>1</w:t>
      </w:r>
      <w:r>
        <w:rPr>
          <w:rFonts w:eastAsia="標楷體;DF Kai Shu"/>
        </w:rPr>
        <w:t>、</w:t>
      </w:r>
      <w:r>
        <w:rPr>
          <w:rFonts w:eastAsia="標楷體;DF Kai Shu"/>
        </w:rPr>
        <w:t>(1)</w:t>
      </w:r>
      <w:r>
        <w:rPr>
          <w:rFonts w:eastAsia="標楷體;DF Kai Shu"/>
        </w:rPr>
        <w:t>）等層次順序之阿拉伯數字。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2</w:t>
      </w:r>
      <w:r>
        <w:rPr>
          <w:rFonts w:eastAsia="標楷體;DF Kai Shu"/>
        </w:rPr>
        <w:t>）章節名稱及段落層次：（見附件十三、十三－</w:t>
      </w:r>
      <w:r>
        <w:rPr>
          <w:rFonts w:eastAsia="標楷體;DF Kai Shu"/>
        </w:rPr>
        <w:t>1</w:t>
      </w:r>
      <w:r>
        <w:rPr>
          <w:rFonts w:eastAsia="標楷體;DF Kai Shu"/>
        </w:rPr>
        <w:t>，請與指導教授討論擇一採用）</w:t>
      </w:r>
    </w:p>
    <w:p>
      <w:pPr>
        <w:pStyle w:val="Normal"/>
        <w:ind w:firstLine="90" w:left="1169" w:right="0"/>
        <w:jc w:val="both"/>
        <w:rPr/>
      </w:pPr>
      <w:r>
        <w:rPr>
          <w:rFonts w:ascii="Wingdings" w:hAnsi="Wingdings" w:cs="Wingdings" w:eastAsia="Wingdings"/>
          <w:sz w:val="28"/>
        </w:rPr>
        <w:sym w:font="Wingdings" w:char="f081"/>
      </w:r>
      <w:r>
        <w:rPr>
          <w:rFonts w:eastAsia="標楷體;DF Kai Shu"/>
        </w:rPr>
        <w:t>章次、章名稱位於打字版面頂端中央處。</w:t>
      </w:r>
    </w:p>
    <w:p>
      <w:pPr>
        <w:pStyle w:val="Normal"/>
        <w:ind w:firstLine="90" w:left="1169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2"/>
      </w:r>
      <w:r>
        <w:rPr>
          <w:rFonts w:eastAsia="標楷體;DF Kai Shu"/>
        </w:rPr>
        <w:t>節次、段次均自版面左端排起，各空一、二格，繕排名稱。</w:t>
      </w:r>
    </w:p>
    <w:p>
      <w:pPr>
        <w:pStyle w:val="Normal"/>
        <w:ind w:firstLine="90" w:left="1169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3"/>
      </w:r>
      <w:r>
        <w:rPr>
          <w:rFonts w:eastAsia="標楷體;DF Kai Shu"/>
        </w:rPr>
        <w:t>小段以下等號次及名稱，均以行首空數格間距表明層次。</w:t>
      </w:r>
    </w:p>
    <w:p>
      <w:pPr>
        <w:pStyle w:val="Normal"/>
        <w:ind w:hanging="540" w:left="1080" w:right="0"/>
        <w:jc w:val="both"/>
        <w:rPr/>
      </w:pPr>
      <w:r>
        <w:rPr>
          <w:rFonts w:eastAsia="標楷體;DF Kai Shu"/>
        </w:rPr>
        <w:t>（</w:t>
      </w:r>
      <w:r>
        <w:rPr>
          <w:rFonts w:eastAsia="標楷體;DF Kai Shu"/>
        </w:rPr>
        <w:t>3</w:t>
      </w:r>
      <w:r>
        <w:rPr>
          <w:rFonts w:eastAsia="標楷體;DF Kai Shu"/>
        </w:rPr>
        <w:t>）行距：中文間隔一行，每頁最少</w:t>
      </w:r>
      <w:r>
        <w:rPr>
          <w:rFonts w:eastAsia="標楷體;DF Kai Shu"/>
        </w:rPr>
        <w:t>32</w:t>
      </w:r>
      <w:r>
        <w:rPr>
          <w:rFonts w:eastAsia="標楷體;DF Kai Shu"/>
        </w:rPr>
        <w:t>行，英文間隔</w:t>
      </w:r>
      <w:r>
        <w:rPr>
          <w:rFonts w:eastAsia="標楷體;DF Kai Shu"/>
        </w:rPr>
        <w:t>1.5</w:t>
      </w:r>
      <w:r>
        <w:rPr>
          <w:rFonts w:eastAsia="標楷體;DF Kai Shu"/>
        </w:rPr>
        <w:t>或</w:t>
      </w:r>
      <w:r>
        <w:rPr>
          <w:rFonts w:eastAsia="標楷體;DF Kai Shu"/>
        </w:rPr>
        <w:t>2</w:t>
      </w:r>
      <w:r>
        <w:rPr>
          <w:rFonts w:eastAsia="標楷體;DF Kai Shu"/>
        </w:rPr>
        <w:t>行（</w:t>
      </w:r>
      <w:r>
        <w:rPr>
          <w:rFonts w:eastAsia="標楷體;DF Kai Shu"/>
        </w:rPr>
        <w:t>DoubleSpace</w:t>
      </w:r>
      <w:r>
        <w:rPr>
          <w:rFonts w:eastAsia="標楷體;DF Kai Shu"/>
        </w:rPr>
        <w:t>），每頁最少</w:t>
      </w:r>
      <w:r>
        <w:rPr>
          <w:rFonts w:eastAsia="標楷體;DF Kai Shu"/>
        </w:rPr>
        <w:t>28</w:t>
      </w:r>
      <w:r>
        <w:rPr>
          <w:rFonts w:eastAsia="標楷體;DF Kai Shu"/>
        </w:rPr>
        <w:t>行，章名下留雙倍行距。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4</w:t>
      </w:r>
      <w:r>
        <w:rPr>
          <w:rFonts w:eastAsia="標楷體;DF Kai Shu"/>
        </w:rPr>
        <w:t>）字距：中文為密集字距，如本規範使用字距，每行最少</w:t>
      </w:r>
      <w:r>
        <w:rPr>
          <w:rFonts w:eastAsia="標楷體;DF Kai Shu"/>
        </w:rPr>
        <w:t>28</w:t>
      </w:r>
      <w:r>
        <w:rPr>
          <w:rFonts w:eastAsia="標楷體;DF Kai Shu"/>
        </w:rPr>
        <w:t>字，英文不拘。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5</w:t>
      </w:r>
      <w:r>
        <w:rPr>
          <w:rFonts w:eastAsia="標楷體;DF Kai Shu"/>
        </w:rPr>
        <w:t>）文句內數字運用：</w:t>
      </w:r>
    </w:p>
    <w:p>
      <w:pPr>
        <w:pStyle w:val="Normal"/>
        <w:ind w:left="1260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1"/>
      </w:r>
      <w:r>
        <w:rPr>
          <w:rFonts w:eastAsia="標楷體;DF Kai Shu"/>
        </w:rPr>
        <w:t>描述性、非運算之簡單數字及分數數字，以中文數字表示。</w:t>
      </w:r>
    </w:p>
    <w:p>
      <w:pPr>
        <w:pStyle w:val="Normal"/>
        <w:ind w:hanging="540" w:left="2340" w:right="0"/>
        <w:jc w:val="both"/>
        <w:rPr>
          <w:rFonts w:eastAsia="標楷體;DF Kai Shu"/>
        </w:rPr>
      </w:pPr>
      <w:r>
        <w:rPr>
          <w:rFonts w:eastAsia="標楷體;DF Kai Shu"/>
        </w:rPr>
        <w:t>例：一百五十人，三萬二仟元，六十分之十七等。</w:t>
      </w:r>
    </w:p>
    <w:p>
      <w:pPr>
        <w:pStyle w:val="Normal"/>
        <w:ind w:left="1260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2"/>
      </w:r>
      <w:r>
        <w:rPr>
          <w:rFonts w:eastAsia="標楷體;DF Kai Shu"/>
        </w:rPr>
        <w:t>繁長者視情況使用中文或阿拉伯數字，以簡明為宜。</w:t>
      </w:r>
    </w:p>
    <w:p>
      <w:pPr>
        <w:pStyle w:val="Normal"/>
        <w:ind w:hanging="360" w:left="1980" w:right="0"/>
        <w:jc w:val="both"/>
        <w:rPr>
          <w:rFonts w:eastAsia="標楷體;DF Kai Shu"/>
        </w:rPr>
      </w:pPr>
      <w:r>
        <w:rPr>
          <w:rFonts w:eastAsia="標楷體;DF Kai Shu"/>
        </w:rPr>
        <w:t>例</w:t>
      </w:r>
      <w:r>
        <w:rPr>
          <w:rFonts w:eastAsia="標楷體;DF Kai Shu"/>
        </w:rPr>
        <w:t>:</w:t>
      </w:r>
      <w:r>
        <w:rPr>
          <w:rFonts w:eastAsia="標楷體;DF Kai Shu"/>
        </w:rPr>
        <w:t>美金三十三億元</w:t>
      </w:r>
      <w:r>
        <w:rPr>
          <w:rFonts w:eastAsia="標楷體;DF Kai Shu"/>
        </w:rPr>
        <w:t>(</w:t>
      </w:r>
      <w:r>
        <w:rPr>
          <w:rFonts w:eastAsia="標楷體;DF Kai Shu"/>
        </w:rPr>
        <w:t>不用</w:t>
      </w:r>
      <w:r>
        <w:rPr>
          <w:rFonts w:eastAsia="標楷體;DF Kai Shu"/>
        </w:rPr>
        <w:t>3,300,000,000</w:t>
      </w:r>
      <w:r>
        <w:rPr>
          <w:rFonts w:eastAsia="標楷體;DF Kai Shu"/>
        </w:rPr>
        <w:t>元</w:t>
      </w:r>
      <w:r>
        <w:rPr>
          <w:rFonts w:eastAsia="標楷體;DF Kai Shu"/>
        </w:rPr>
        <w:t>)</w:t>
      </w:r>
      <w:r>
        <w:rPr>
          <w:rFonts w:eastAsia="標楷體;DF Kai Shu"/>
        </w:rPr>
        <w:t>。</w:t>
      </w:r>
    </w:p>
    <w:p>
      <w:pPr>
        <w:pStyle w:val="Normal"/>
        <w:ind w:left="1980" w:right="0"/>
        <w:jc w:val="both"/>
        <w:rPr>
          <w:rFonts w:eastAsia="標楷體;DF Kai Shu"/>
        </w:rPr>
      </w:pPr>
      <w:r>
        <w:rPr>
          <w:rFonts w:eastAsia="標楷體;DF Kai Shu"/>
        </w:rPr>
        <w:t>$15,349(</w:t>
      </w:r>
      <w:r>
        <w:rPr>
          <w:rFonts w:eastAsia="標楷體;DF Kai Shu"/>
        </w:rPr>
        <w:t>不用一萬五千三百四十九美元</w:t>
      </w:r>
      <w:r>
        <w:rPr>
          <w:rFonts w:eastAsia="標楷體;DF Kai Shu"/>
        </w:rPr>
        <w:t>)</w:t>
      </w:r>
      <w:r>
        <w:rPr>
          <w:rFonts w:eastAsia="標楷體;DF Kai Shu"/>
        </w:rPr>
        <w:t>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6</w:t>
      </w:r>
      <w:r>
        <w:rPr>
          <w:rFonts w:eastAsia="標楷體;DF Kai Shu"/>
        </w:rPr>
        <w:t>）方程式及公式</w:t>
      </w:r>
      <w:r>
        <w:rPr>
          <w:rFonts w:eastAsia="標楷體;DF Kai Shu"/>
        </w:rPr>
        <w:t>:</w:t>
      </w:r>
    </w:p>
    <w:p>
      <w:pPr>
        <w:pStyle w:val="Normal"/>
        <w:ind w:hanging="356" w:left="1438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1"/>
      </w:r>
      <w:r>
        <w:rPr>
          <w:rFonts w:eastAsia="標楷體;DF Kai Shu"/>
        </w:rPr>
        <w:t>方程式及公式應縮格排列，並與正文儘區隔分開。</w:t>
      </w:r>
    </w:p>
    <w:p>
      <w:pPr>
        <w:pStyle w:val="Normal"/>
        <w:ind w:hanging="356" w:left="1438" w:right="0"/>
        <w:jc w:val="both"/>
        <w:rPr/>
      </w:pPr>
      <w:r>
        <w:rPr>
          <w:rFonts w:ascii="Wingdings" w:hAnsi="Wingdings" w:cs="Wingdings" w:eastAsia="Wingdings"/>
          <w:sz w:val="28"/>
        </w:rPr>
        <w:sym w:font="Wingdings" w:char="f082"/>
      </w:r>
      <w:r>
        <w:rPr>
          <w:rFonts w:eastAsia="標楷體;DF Kai Shu"/>
        </w:rPr>
        <w:t>方程式及公式不只一個時應編排序號，該序號應以圓括弧標註於最後一行的最右邊。</w:t>
      </w:r>
    </w:p>
    <w:p>
      <w:pPr>
        <w:pStyle w:val="Normal"/>
        <w:ind w:hanging="305" w:left="1387" w:right="0"/>
        <w:jc w:val="both"/>
        <w:rPr>
          <w:rFonts w:eastAsia="標楷體;DF Kai Shu"/>
        </w:rPr>
      </w:pPr>
      <w:r>
        <w:rPr>
          <w:rFonts w:eastAsia="標楷體;DF Kai Shu"/>
        </w:rPr>
        <w:t>例：</w:t>
      </w:r>
      <w:r>
        <w:rPr>
          <w:rFonts w:eastAsia="標楷體;DF Kai Shu"/>
        </w:rPr>
        <w:t>W1</w:t>
      </w:r>
      <w:r>
        <w:rPr>
          <w:rFonts w:eastAsia="標楷體;DF Kai Shu"/>
        </w:rPr>
        <w:t>＝</w:t>
      </w:r>
      <w:r>
        <w:rPr>
          <w:rFonts w:eastAsia="標楷體;DF Kai Shu"/>
        </w:rPr>
        <w:t>U11</w:t>
      </w:r>
      <w:r>
        <w:rPr>
          <w:rFonts w:eastAsia="標楷體;DF Kai Shu"/>
        </w:rPr>
        <w:t>－</w:t>
      </w:r>
      <w:r>
        <w:rPr>
          <w:rFonts w:eastAsia="標楷體;DF Kai Shu"/>
        </w:rPr>
        <w:t>U12U21</w:t>
      </w:r>
      <w:r>
        <w:rPr>
          <w:rFonts w:eastAsia="標楷體;DF Kai Shu" w:cs="標楷體;DF Kai Shu" w:ascii="標楷體;DF Kai Shu" w:hAnsi="標楷體;DF Kai Shu"/>
        </w:rPr>
        <w:t>‧‧‧‧‧‧</w:t>
      </w:r>
      <w:r>
        <w:rPr>
          <w:rFonts w:eastAsia="標楷體;DF Kai Shu"/>
        </w:rPr>
        <w:t>（</w:t>
      </w:r>
      <w:r>
        <w:rPr>
          <w:rFonts w:eastAsia="標楷體;DF Kai Shu"/>
        </w:rPr>
        <w:t>1</w:t>
      </w:r>
      <w:r>
        <w:rPr>
          <w:rFonts w:eastAsia="標楷體;DF Kai Shu"/>
        </w:rPr>
        <w:t>）</w:t>
      </w:r>
    </w:p>
    <w:p>
      <w:pPr>
        <w:pStyle w:val="Normal"/>
        <w:ind w:hanging="356" w:left="1438" w:right="0"/>
        <w:jc w:val="both"/>
        <w:rPr/>
      </w:pPr>
      <w:r>
        <w:rPr>
          <w:rFonts w:ascii="Wingdings" w:hAnsi="Wingdings" w:cs="Wingdings" w:eastAsia="Wingdings"/>
          <w:sz w:val="28"/>
        </w:rPr>
        <w:sym w:font="Wingdings" w:char="f083"/>
      </w:r>
      <w:r>
        <w:rPr>
          <w:rFonts w:eastAsia="標楷體;DF Kai Shu"/>
        </w:rPr>
        <w:t>在正文提到相關之方程式或公式時，須表明該方程式之名稱及序號。</w:t>
      </w:r>
    </w:p>
    <w:p>
      <w:pPr>
        <w:pStyle w:val="Normal"/>
        <w:ind w:hanging="356" w:left="1438" w:right="0"/>
        <w:jc w:val="both"/>
        <w:rPr/>
      </w:pPr>
      <w:r>
        <w:rPr>
          <w:rFonts w:ascii="Wingdings" w:hAnsi="Wingdings" w:cs="Wingdings" w:eastAsia="Wingdings"/>
          <w:sz w:val="28"/>
        </w:rPr>
        <w:sym w:font="Wingdings" w:char="f084"/>
      </w:r>
      <w:r>
        <w:rPr>
          <w:rFonts w:eastAsia="標楷體;DF Kai Shu"/>
        </w:rPr>
        <w:t>如果方程式較長需轉行時，只能在加、減、乘、除、大於、小於等符號處轉行。上下式儘可能在等號</w:t>
      </w:r>
      <w:r>
        <w:rPr>
          <w:rFonts w:eastAsia="標楷體;DF Kai Shu"/>
        </w:rPr>
        <w:t>"</w:t>
      </w:r>
      <w:r>
        <w:rPr>
          <w:rFonts w:eastAsia="標楷體;DF Kai Shu"/>
        </w:rPr>
        <w:t>＝</w:t>
      </w:r>
      <w:r>
        <w:rPr>
          <w:rFonts w:eastAsia="標楷體;DF Kai Shu"/>
        </w:rPr>
        <w:t>"</w:t>
      </w:r>
      <w:r>
        <w:rPr>
          <w:rFonts w:eastAsia="標楷體;DF Kai Shu"/>
        </w:rPr>
        <w:t>處對齊。</w:t>
      </w:r>
    </w:p>
    <w:p>
      <w:pPr>
        <w:pStyle w:val="Normal"/>
        <w:ind w:hanging="356" w:left="1438" w:right="0"/>
        <w:jc w:val="both"/>
        <w:rPr/>
      </w:pPr>
      <w:r>
        <w:rPr>
          <w:rFonts w:ascii="Wingdings" w:hAnsi="Wingdings" w:cs="Wingdings" w:eastAsia="Wingdings"/>
          <w:sz w:val="28"/>
        </w:rPr>
        <w:sym w:font="Wingdings" w:char="f085"/>
      </w:r>
      <w:r>
        <w:rPr>
          <w:rFonts w:eastAsia="標楷體;DF Kai Shu"/>
        </w:rPr>
        <w:t>正文中之分數應使用</w:t>
      </w:r>
      <w:r>
        <w:rPr>
          <w:rFonts w:eastAsia="標楷體;DF Kai Shu"/>
        </w:rPr>
        <w:t>"</w:t>
      </w:r>
      <w:r>
        <w:rPr>
          <w:rFonts w:eastAsia="標楷體;DF Kai Shu"/>
        </w:rPr>
        <w:t>／</w:t>
      </w:r>
      <w:r>
        <w:rPr>
          <w:rFonts w:eastAsia="標楷體;DF Kai Shu"/>
        </w:rPr>
        <w:t>"</w:t>
      </w:r>
      <w:r>
        <w:rPr>
          <w:rFonts w:eastAsia="標楷體;DF Kai Shu"/>
        </w:rPr>
        <w:t>以區分分子與分母。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7</w:t>
      </w:r>
      <w:r>
        <w:rPr>
          <w:rFonts w:eastAsia="標楷體;DF Kai Shu"/>
        </w:rPr>
        <w:t>）註腳：</w:t>
      </w:r>
    </w:p>
    <w:p>
      <w:pPr>
        <w:pStyle w:val="Normal"/>
        <w:ind w:hanging="630" w:left="1170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1"/>
      </w:r>
      <w:r>
        <w:rPr>
          <w:rFonts w:eastAsia="標楷體;DF Kai Shu"/>
        </w:rPr>
        <w:t>特殊事項論點等，可使用註腳（</w:t>
      </w:r>
      <w:r>
        <w:rPr>
          <w:rFonts w:eastAsia="標楷體;DF Kai Shu"/>
        </w:rPr>
        <w:t>Footnote</w:t>
      </w:r>
      <w:r>
        <w:rPr>
          <w:rFonts w:eastAsia="標楷體;DF Kai Shu"/>
        </w:rPr>
        <w:t>）說明。</w:t>
      </w:r>
    </w:p>
    <w:p>
      <w:pPr>
        <w:pStyle w:val="Normal"/>
        <w:ind w:hanging="174" w:left="716" w:right="0"/>
        <w:jc w:val="both"/>
        <w:rPr/>
      </w:pPr>
      <w:r>
        <w:rPr>
          <w:rFonts w:ascii="Wingdings" w:hAnsi="Wingdings" w:cs="Wingdings" w:eastAsia="Wingdings"/>
          <w:sz w:val="28"/>
        </w:rPr>
        <w:sym w:font="Wingdings" w:char="f082"/>
      </w:r>
      <w:r>
        <w:rPr>
          <w:rFonts w:eastAsia="標楷體;DF Kai Shu"/>
        </w:rPr>
        <w:t>註腳應依順序編號，編號標於相關文右上角以備參閱。各章內編號連續，各章之間不相接續。</w:t>
      </w:r>
    </w:p>
    <w:p>
      <w:pPr>
        <w:pStyle w:val="Normal"/>
        <w:ind w:hanging="182" w:left="717" w:right="0"/>
        <w:jc w:val="both"/>
        <w:rPr/>
      </w:pPr>
      <w:r>
        <w:rPr>
          <w:rFonts w:ascii="Wingdings" w:hAnsi="Wingdings" w:cs="Wingdings" w:eastAsia="Wingdings"/>
          <w:sz w:val="28"/>
        </w:rPr>
        <w:sym w:font="Wingdings" w:char="f083"/>
      </w:r>
      <w:r>
        <w:rPr>
          <w:rFonts w:eastAsia="標楷體;DF Kai Shu"/>
        </w:rPr>
        <w:t>註腳號碼及內容繕於同頁底端版面內，與正文之間加劃橫線區隔，頁面不足可延用次頁底端版面。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例：</w:t>
      </w:r>
    </w:p>
    <w:p>
      <w:pPr>
        <w:pStyle w:val="Normal"/>
        <w:ind w:hanging="540" w:left="1080" w:right="0"/>
        <w:jc w:val="both"/>
        <w:rPr/>
      </w:pPr>
      <w:r>
        <w:rPr>
          <w:rFonts w:eastAsia="標楷體;DF Kai Shu"/>
        </w:rPr>
        <w:t>車廂外乘客之旅行時間包含步行時間</w:t>
      </w:r>
      <w:r>
        <w:rPr>
          <w:rFonts w:eastAsia="標楷體;DF Kai Shu"/>
          <w:vertAlign w:val="superscript"/>
        </w:rPr>
        <w:t>10</w:t>
      </w:r>
      <w:r>
        <w:rPr>
          <w:rFonts w:eastAsia="標楷體;DF Kai Shu"/>
        </w:rPr>
        <w:t>及等車時間，茲分析如下：</w:t>
      </w:r>
    </w:p>
    <w:p>
      <w:pPr>
        <w:pStyle w:val="Normal"/>
        <w:ind w:hanging="540" w:left="1080" w:right="0"/>
        <w:jc w:val="both"/>
        <w:rPr/>
      </w:pPr>
      <w:r>
        <w:rPr>
          <w:rFonts w:eastAsia="標楷體;DF Kai Shu"/>
        </w:rPr>
        <w:t>(1)</w:t>
      </w:r>
      <w:r>
        <w:rPr>
          <w:rFonts w:eastAsia="標楷體;DF Kai Shu"/>
        </w:rPr>
        <w:t>若捷運鐵路之服務帶寬為</w:t>
      </w:r>
      <w:r>
        <w:rPr>
          <w:rFonts w:eastAsia="標楷體;DF Kai Shu"/>
        </w:rPr>
        <w:t>W</w:t>
      </w:r>
      <w:r>
        <w:rPr>
          <w:rFonts w:eastAsia="標楷體;DF Kai Shu"/>
        </w:rPr>
        <w:t>公尺</w:t>
      </w:r>
      <w:r>
        <w:rPr>
          <w:rStyle w:val="Style19"/>
          <w:rStyle w:val="FootnoteReference"/>
          <w:rFonts w:eastAsia="標楷體;DF Kai Shu"/>
        </w:rPr>
        <w:footnoteReference w:id="2"/>
      </w:r>
      <w:r>
        <w:rPr>
          <w:rFonts w:eastAsia="標楷體;DF Kai Shu"/>
          <w:vertAlign w:val="superscript"/>
        </w:rPr>
        <w:t>1</w:t>
      </w:r>
      <w:r>
        <w:rPr>
          <w:rFonts w:eastAsia="標楷體;DF Kai Shu"/>
        </w:rPr>
        <w:t>，行人步道系統呈方格型公佈（</w:t>
      </w:r>
      <w:r>
        <w:rPr>
          <w:rFonts w:eastAsia="標楷體;DF Kai Shu"/>
        </w:rPr>
        <w:t>Grid Type</w:t>
      </w:r>
      <w:r>
        <w:rPr>
          <w:rFonts w:eastAsia="標楷體;DF Kai Shu"/>
        </w:rPr>
        <w:t>）且旅次均勻發生，如圖</w:t>
      </w:r>
      <w:r>
        <w:rPr>
          <w:rFonts w:eastAsia="標楷體;DF Kai Shu"/>
        </w:rPr>
        <w:t>4</w:t>
      </w:r>
      <w:r>
        <w:rPr>
          <w:rFonts w:eastAsia="標楷體;DF Kai Shu"/>
        </w:rPr>
        <w:t>所示。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8</w:t>
      </w:r>
      <w:r>
        <w:rPr>
          <w:rFonts w:eastAsia="標楷體;DF Kai Shu"/>
        </w:rPr>
        <w:t>）文獻參閱：文中所有參考之文獻，不分中英文及章節，均依</w:t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  <w:t>參閱順序連續編號，並將參閱編號，加</w:t>
      </w:r>
      <w:r>
        <w:rPr>
          <w:rFonts w:eastAsia="標楷體;DF Kai Shu"/>
        </w:rPr>
        <w:t>[]</w:t>
      </w:r>
      <w:r>
        <w:rPr>
          <w:rFonts w:eastAsia="標楷體;DF Kai Shu"/>
        </w:rPr>
        <w:t>號標明於參閱處。文獻資料另編錄於論文本文之後。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例：</w:t>
      </w:r>
    </w:p>
    <w:p>
      <w:pPr>
        <w:pStyle w:val="Normal"/>
        <w:ind w:hanging="180" w:left="1080" w:right="0"/>
        <w:jc w:val="both"/>
        <w:rPr/>
      </w:pPr>
      <w:r>
        <w:rPr>
          <w:rFonts w:eastAsia="標楷體;DF Kai Shu"/>
        </w:rPr>
        <w:t>在設計</w:t>
      </w:r>
      <w:r>
        <w:rPr>
          <w:rFonts w:eastAsia="標楷體;DF Kai Shu"/>
        </w:rPr>
        <w:t>X</w:t>
      </w:r>
      <w:r>
        <w:rPr>
          <w:rFonts w:eastAsia="標楷體;DF Kai Shu"/>
        </w:rPr>
        <w:t>管制圖時最常用的成本模式是</w:t>
      </w:r>
      <w:r>
        <w:rPr>
          <w:rFonts w:eastAsia="標楷體;DF Kai Shu"/>
        </w:rPr>
        <w:t>Duncan[1]</w:t>
      </w:r>
      <w:r>
        <w:rPr>
          <w:rFonts w:eastAsia="標楷體;DF Kai Shu"/>
        </w:rPr>
        <w:t>所導出來的模式。此模式是根據下述製程行為和收入的某些假設而成立的。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9</w:t>
      </w:r>
      <w:r>
        <w:rPr>
          <w:rFonts w:eastAsia="標楷體;DF Kai Shu"/>
        </w:rPr>
        <w:t>）圖表編排：</w:t>
      </w:r>
    </w:p>
    <w:p>
      <w:pPr>
        <w:pStyle w:val="Normal"/>
        <w:ind w:hanging="210" w:left="1290" w:right="0"/>
        <w:jc w:val="both"/>
        <w:rPr/>
      </w:pPr>
      <w:r>
        <w:rPr>
          <w:rFonts w:ascii="Wingdings" w:hAnsi="Wingdings" w:cs="Wingdings" w:eastAsia="Wingdings"/>
          <w:sz w:val="28"/>
        </w:rPr>
        <w:sym w:font="Wingdings" w:char="f081"/>
      </w:r>
      <w:r>
        <w:rPr>
          <w:rFonts w:eastAsia="標楷體;DF Kai Shu"/>
        </w:rPr>
        <w:t>表號及表名列於表上方，圖號及圖名置於圖下方。資料來源及說明，一律置於表圖下方。</w:t>
      </w:r>
    </w:p>
    <w:p>
      <w:pPr>
        <w:pStyle w:val="Normal"/>
        <w:ind w:hanging="64" w:left="1144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2"/>
      </w:r>
      <w:r>
        <w:rPr>
          <w:rFonts w:eastAsia="標楷體;DF Kai Shu"/>
        </w:rPr>
        <w:t>圖表內文數字應予打字或以工程字書寫。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571500</wp:posOffset>
                </wp:positionH>
                <wp:positionV relativeFrom="paragraph">
                  <wp:posOffset>52705</wp:posOffset>
                </wp:positionV>
                <wp:extent cx="1485900" cy="457200"/>
                <wp:effectExtent l="0" t="0" r="0" b="0"/>
                <wp:wrapNone/>
                <wp:docPr id="20" name="外框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表１　　</w:t>
                            </w:r>
                            <w:r>
                              <w:rPr>
                                <w:rFonts w:eastAsia="標楷體;DF Kai Shu"/>
                                <w:sz w:val="28"/>
                              </w:rPr>
                              <w:t>××××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7pt;height:36pt;mso-wrap-distance-left:9.05pt;mso-wrap-distance-right:9.05pt;mso-wrap-distance-top:0pt;mso-wrap-distance-bottom:0pt;margin-top:4.15pt;mso-position-vertical-relative:text;margin-left: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18"/>
                        </w:rPr>
                        <w:t>表１　　</w:t>
                      </w:r>
                      <w:r>
                        <w:rPr>
                          <w:rFonts w:eastAsia="標楷體;DF Kai Shu"/>
                          <w:sz w:val="28"/>
                        </w:rPr>
                        <w:t>××××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450" w:left="99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571500</wp:posOffset>
                </wp:positionH>
                <wp:positionV relativeFrom="paragraph">
                  <wp:posOffset>28575</wp:posOffset>
                </wp:positionV>
                <wp:extent cx="1485900" cy="800100"/>
                <wp:effectExtent l="5080" t="5080" r="5080" b="5080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800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5pt;margin-top:2.25pt;width:116.95pt;height:62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2743200</wp:posOffset>
                </wp:positionH>
                <wp:positionV relativeFrom="paragraph">
                  <wp:posOffset>-4445</wp:posOffset>
                </wp:positionV>
                <wp:extent cx="1485900" cy="800100"/>
                <wp:effectExtent l="5080" t="5080" r="5080" b="5080"/>
                <wp:wrapNone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800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16pt;margin-top:-0.35pt;width:116.95pt;height:62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2971800</wp:posOffset>
                </wp:positionH>
                <wp:positionV relativeFrom="paragraph">
                  <wp:posOffset>109220</wp:posOffset>
                </wp:positionV>
                <wp:extent cx="0" cy="571500"/>
                <wp:effectExtent l="5080" t="0" r="5080" b="0"/>
                <wp:wrapNone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16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pt,8.6pt" to="234pt,53.5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2971800</wp:posOffset>
                </wp:positionH>
                <wp:positionV relativeFrom="paragraph">
                  <wp:posOffset>681355</wp:posOffset>
                </wp:positionV>
                <wp:extent cx="1028700" cy="0"/>
                <wp:effectExtent l="0" t="5080" r="0" b="5080"/>
                <wp:wrapNone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pt,53.65pt" to="314.95pt,53.6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1" allowOverlap="1" relativeHeight="26">
                <wp:simplePos x="0" y="0"/>
                <wp:positionH relativeFrom="column">
                  <wp:posOffset>3086100</wp:posOffset>
                </wp:positionH>
                <wp:positionV relativeFrom="paragraph">
                  <wp:posOffset>109220</wp:posOffset>
                </wp:positionV>
                <wp:extent cx="800100" cy="457200"/>
                <wp:effectExtent l="5080" t="5080" r="5715" b="5715"/>
                <wp:wrapNone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4572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60" h="720">
                              <a:moveTo>
                                <a:pt x="0" y="720"/>
                              </a:moveTo>
                              <a:cubicBezTo>
                                <a:pt x="225" y="555"/>
                                <a:pt x="450" y="390"/>
                                <a:pt x="540" y="360"/>
                              </a:cubicBezTo>
                              <a:cubicBezTo>
                                <a:pt x="630" y="330"/>
                                <a:pt x="420" y="600"/>
                                <a:pt x="540" y="540"/>
                              </a:cubicBezTo>
                              <a:cubicBezTo>
                                <a:pt x="660" y="480"/>
                                <a:pt x="960" y="240"/>
                                <a:pt x="1260" y="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60,720" path="m0,720c225,555,450,390,540,360c630,330,420,600,540,540c660,480,960,240,1260,0e" stroked="t" o:allowincell="f" style="position:absolute;margin-left:243pt;margin-top:8.6pt;width:62.95pt;height:35.95pt;mso-wrap-style:none;v-text-anchor:middle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800100</wp:posOffset>
                </wp:positionH>
                <wp:positionV relativeFrom="paragraph">
                  <wp:posOffset>140335</wp:posOffset>
                </wp:positionV>
                <wp:extent cx="1028700" cy="685800"/>
                <wp:effectExtent l="0" t="0" r="0" b="0"/>
                <wp:wrapNone/>
                <wp:docPr id="26" name="外框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6858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----------------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----------------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----------------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1pt;height:54pt;mso-wrap-distance-left:9.05pt;mso-wrap-distance-right:9.05pt;mso-wrap-distance-top:0pt;mso-wrap-distance-bottom:0pt;margin-top:11.05pt;mso-position-vertical-relative:text;margin-left:6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----------------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>----------------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  <w:t>----------------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2743200</wp:posOffset>
                </wp:positionH>
                <wp:positionV relativeFrom="paragraph">
                  <wp:posOffset>795655</wp:posOffset>
                </wp:positionV>
                <wp:extent cx="1485900" cy="457200"/>
                <wp:effectExtent l="0" t="0" r="0" b="0"/>
                <wp:wrapNone/>
                <wp:docPr id="27" name="外框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圖３　　</w:t>
                            </w:r>
                            <w:r>
                              <w:rPr>
                                <w:rFonts w:eastAsia="標楷體;DF Kai Shu"/>
                                <w:sz w:val="28"/>
                              </w:rPr>
                              <w:t>××××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7pt;height:36pt;mso-wrap-distance-left:9.05pt;mso-wrap-distance-right:9.05pt;mso-wrap-distance-top:0pt;mso-wrap-distance-bottom:0pt;margin-top:62.65pt;mso-position-vertical-relative:text;margin-left:21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18"/>
                        </w:rPr>
                        <w:t>圖３　　</w:t>
                      </w:r>
                      <w:r>
                        <w:rPr>
                          <w:rFonts w:eastAsia="標楷體;DF Kai Shu"/>
                          <w:sz w:val="28"/>
                        </w:rPr>
                        <w:t>××××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571500</wp:posOffset>
                </wp:positionH>
                <wp:positionV relativeFrom="paragraph">
                  <wp:posOffset>795655</wp:posOffset>
                </wp:positionV>
                <wp:extent cx="1485900" cy="457200"/>
                <wp:effectExtent l="0" t="0" r="0" b="0"/>
                <wp:wrapNone/>
                <wp:docPr id="28" name="外框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資料來源：</w:t>
                            </w:r>
                            <w:r>
                              <w:rPr>
                                <w:rFonts w:eastAsia="標楷體;DF Kai Shu"/>
                                <w:sz w:val="28"/>
                              </w:rPr>
                              <w:t>××××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7pt;height:36pt;mso-wrap-distance-left:9.05pt;mso-wrap-distance-right:9.05pt;mso-wrap-distance-top:0pt;mso-wrap-distance-bottom:0pt;margin-top:62.65pt;mso-position-vertical-relative:text;margin-left: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18"/>
                        </w:rPr>
                        <w:t>資料來源：</w:t>
                      </w:r>
                      <w:r>
                        <w:rPr>
                          <w:rFonts w:eastAsia="標楷體;DF Kai Shu"/>
                          <w:sz w:val="28"/>
                        </w:rPr>
                        <w:t>××××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2733040</wp:posOffset>
                </wp:positionH>
                <wp:positionV relativeFrom="paragraph">
                  <wp:posOffset>960120</wp:posOffset>
                </wp:positionV>
                <wp:extent cx="1485900" cy="457200"/>
                <wp:effectExtent l="0" t="0" r="0" b="0"/>
                <wp:wrapNone/>
                <wp:docPr id="29" name="外框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18"/>
                              </w:rPr>
                              <w:t>資料來源：</w:t>
                            </w:r>
                            <w:r>
                              <w:rPr>
                                <w:rFonts w:eastAsia="標楷體;DF Kai Shu"/>
                                <w:sz w:val="28"/>
                              </w:rPr>
                              <w:t>××××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7pt;height:36pt;mso-wrap-distance-left:9.05pt;mso-wrap-distance-right:9.05pt;mso-wrap-distance-top:0pt;mso-wrap-distance-bottom:0pt;margin-top:75.6pt;mso-position-vertical-relative:text;margin-left:215.2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18"/>
                        </w:rPr>
                        <w:t>資料來源：</w:t>
                      </w:r>
                      <w:r>
                        <w:rPr>
                          <w:rFonts w:eastAsia="標楷體;DF Kai Shu"/>
                          <w:sz w:val="28"/>
                        </w:rPr>
                        <w:t>××××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5.</w:t>
      </w:r>
      <w:r>
        <w:rPr>
          <w:rFonts w:eastAsia="標楷體;DF Kai Shu"/>
        </w:rPr>
        <w:t>參考文獻資料編排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1</w:t>
      </w:r>
      <w:r>
        <w:rPr>
          <w:rFonts w:eastAsia="標楷體;DF Kai Shu"/>
        </w:rPr>
        <w:t>）所有參考文獻資料，均置於論文本文之後，獨立另起一頁，按參閱編號依次編錄，頁次仍以本文接續。</w:t>
      </w:r>
    </w:p>
    <w:p>
      <w:pPr>
        <w:pStyle w:val="Normal"/>
        <w:ind w:hanging="540" w:left="1080" w:right="0"/>
        <w:jc w:val="both"/>
        <w:rPr>
          <w:rFonts w:eastAsia="標楷體;DF Kai Shu"/>
        </w:rPr>
      </w:pPr>
      <w:r>
        <w:rPr>
          <w:rFonts w:eastAsia="標楷體;DF Kai Shu"/>
        </w:rPr>
        <w:t>（</w:t>
      </w:r>
      <w:r>
        <w:rPr>
          <w:rFonts w:eastAsia="標楷體;DF Kai Shu"/>
        </w:rPr>
        <w:t>2</w:t>
      </w:r>
      <w:r>
        <w:rPr>
          <w:rFonts w:eastAsia="標楷體;DF Kai Shu"/>
        </w:rPr>
        <w:t>）各類資料項目順序及格式：</w:t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1"/>
      </w:r>
      <w:r>
        <w:rPr>
          <w:rFonts w:eastAsia="標楷體;DF Kai Shu"/>
        </w:rPr>
        <w:t>書籍：</w:t>
      </w:r>
      <w:r>
        <w:rPr>
          <w:rFonts w:eastAsia="標楷體;DF Kai Shu"/>
          <w:b/>
        </w:rPr>
        <w:t>中文書名粗體</w:t>
      </w:r>
      <w:r>
        <w:rPr>
          <w:rFonts w:eastAsia="標楷體;DF Kai Shu"/>
        </w:rPr>
        <w:t>，</w:t>
      </w:r>
      <w:r>
        <w:rPr>
          <w:rFonts w:eastAsia="標楷體;DF Kai Shu"/>
          <w:i/>
        </w:rPr>
        <w:t>英文書名斜體</w:t>
      </w:r>
      <w:r>
        <w:rPr>
          <w:rFonts w:eastAsia="標楷體;DF Kai Shu"/>
        </w:rPr>
        <w:t>，格式如下，項目如無，可從略：</w:t>
      </w:r>
    </w:p>
    <w:p>
      <w:pPr>
        <w:pStyle w:val="Normal"/>
        <w:ind w:left="10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681355</wp:posOffset>
                </wp:positionH>
                <wp:positionV relativeFrom="paragraph">
                  <wp:posOffset>109855</wp:posOffset>
                </wp:positionV>
                <wp:extent cx="4974590" cy="377190"/>
                <wp:effectExtent l="0" t="0" r="0" b="0"/>
                <wp:wrapNone/>
                <wp:docPr id="30" name="外框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4590" cy="377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22"/>
                              </w:rPr>
                            </w:pPr>
                            <w:r>
                              <w:rPr>
                                <w:rFonts w:eastAsia="標楷體;DF Kai Shu"/>
                                <w:sz w:val="22"/>
                              </w:rPr>
                              <w:t>著者姓名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西元年月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eastAsia="標楷體;DF Kai Shu"/>
                                <w:b/>
                                <w:sz w:val="22"/>
                              </w:rPr>
                              <w:t>書名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，譯者，出版者（或著者編者發行），出版地，頁次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22"/>
                              </w:rPr>
                            </w:pPr>
                            <w:r>
                              <w:rPr>
                                <w:rFonts w:eastAsia="標楷體;DF Kai Shu"/>
                                <w:sz w:val="22"/>
                              </w:rPr>
                              <w:t>　　　　　　　　　　　　　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91.7pt;height:29.7pt;mso-wrap-distance-left:9.05pt;mso-wrap-distance-right:9.05pt;mso-wrap-distance-top:0pt;mso-wrap-distance-bottom:0pt;margin-top:8.65pt;mso-position-vertical-relative:text;margin-left:53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;DF Kai Shu"/>
                          <w:sz w:val="22"/>
                        </w:rPr>
                      </w:pPr>
                      <w:r>
                        <w:rPr>
                          <w:rFonts w:eastAsia="標楷體;DF Kai Shu"/>
                          <w:sz w:val="22"/>
                        </w:rPr>
                        <w:t>著者姓名</w:t>
                      </w:r>
                      <w:r>
                        <w:rPr>
                          <w:rFonts w:eastAsia="標楷體;DF Kai Shu"/>
                          <w:sz w:val="22"/>
                        </w:rPr>
                        <w:t>(</w:t>
                      </w:r>
                      <w:r>
                        <w:rPr>
                          <w:rFonts w:eastAsia="標楷體;DF Kai Shu"/>
                          <w:sz w:val="22"/>
                        </w:rPr>
                        <w:t>西元年月</w:t>
                      </w:r>
                      <w:r>
                        <w:rPr>
                          <w:rFonts w:eastAsia="標楷體;DF Kai Shu"/>
                          <w:sz w:val="22"/>
                        </w:rPr>
                        <w:t>)</w:t>
                      </w:r>
                      <w:r>
                        <w:rPr>
                          <w:rFonts w:eastAsia="標楷體;DF Kai Shu"/>
                          <w:sz w:val="22"/>
                        </w:rPr>
                        <w:t>，</w:t>
                      </w:r>
                      <w:r>
                        <w:rPr>
                          <w:rFonts w:eastAsia="標楷體;DF Kai Shu"/>
                          <w:b/>
                          <w:sz w:val="22"/>
                        </w:rPr>
                        <w:t>書名</w:t>
                      </w:r>
                      <w:r>
                        <w:rPr>
                          <w:rFonts w:eastAsia="標楷體;DF Kai Shu"/>
                          <w:sz w:val="22"/>
                        </w:rPr>
                        <w:t>，譯者，出版者（或著者編者發行），出版地，頁次</w:t>
                      </w:r>
                    </w:p>
                    <w:p>
                      <w:pPr>
                        <w:pStyle w:val="Normal"/>
                        <w:rPr>
                          <w:rFonts w:eastAsia="標楷體;DF Kai Shu"/>
                          <w:sz w:val="22"/>
                        </w:rPr>
                      </w:pPr>
                      <w:r>
                        <w:rPr>
                          <w:rFonts w:eastAsia="標楷體;DF Kai Shu"/>
                          <w:sz w:val="22"/>
                        </w:rPr>
                        <w:t>　　　　　　　　　　　　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1080" w:left="2160" w:right="0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1080" w:left="2160" w:right="0"/>
        <w:rPr/>
      </w:pPr>
      <w:r>
        <w:rPr>
          <w:rFonts w:eastAsia="標楷體;DF Kai Shu"/>
        </w:rPr>
        <w:t>例：</w:t>
      </w:r>
      <w:r>
        <w:rPr>
          <w:rFonts w:eastAsia="標楷體;DF Kai Shu"/>
        </w:rPr>
        <w:t xml:space="preserve">[1] </w:t>
      </w:r>
      <w:r>
        <w:rPr>
          <w:rFonts w:eastAsia="標楷體;DF Kai Shu"/>
        </w:rPr>
        <w:t>張起鈞</w:t>
      </w:r>
      <w:r>
        <w:rPr>
          <w:rFonts w:eastAsia="標楷體;DF Kai Shu"/>
        </w:rPr>
        <w:t>(1970</w:t>
      </w:r>
      <w:r>
        <w:rPr>
          <w:rFonts w:eastAsia="標楷體;DF Kai Shu"/>
        </w:rPr>
        <w:t>年</w:t>
      </w:r>
      <w:r>
        <w:rPr>
          <w:rFonts w:eastAsia="標楷體;DF Kai Shu"/>
        </w:rPr>
        <w:t>)</w:t>
      </w:r>
      <w:r>
        <w:rPr>
          <w:rFonts w:eastAsia="標楷體;DF Kai Shu"/>
        </w:rPr>
        <w:t>，吳怡，</w:t>
      </w:r>
      <w:r>
        <w:rPr>
          <w:rFonts w:eastAsia="標楷體;DF Kai Shu"/>
          <w:b/>
        </w:rPr>
        <w:t>中國哲學史話</w:t>
      </w:r>
      <w:r>
        <w:rPr>
          <w:rFonts w:eastAsia="標楷體;DF Kai Shu"/>
        </w:rPr>
        <w:t>，著者發行，台北，第</w:t>
      </w:r>
      <w:r>
        <w:rPr>
          <w:rFonts w:eastAsia="標楷體;DF Kai Shu"/>
        </w:rPr>
        <w:t>50-52</w:t>
      </w:r>
      <w:r>
        <w:rPr>
          <w:rFonts w:eastAsia="標楷體;DF Kai Shu"/>
        </w:rPr>
        <w:t>頁。</w:t>
      </w:r>
    </w:p>
    <w:p>
      <w:pPr>
        <w:pStyle w:val="Normal"/>
        <w:ind w:hanging="742" w:left="2160" w:right="0"/>
        <w:rPr>
          <w:rFonts w:eastAsia="標楷體;DF Kai Shu"/>
        </w:rPr>
      </w:pPr>
      <w:r>
        <w:rPr>
          <w:rFonts w:eastAsia="標楷體;DF Kai Shu"/>
        </w:rPr>
        <w:t>[2] Jelinek, F.</w:t>
      </w:r>
      <w:r>
        <w:rPr>
          <w:sz w:val="23"/>
          <w:szCs w:val="23"/>
        </w:rPr>
        <w:t xml:space="preserve"> (1968)</w:t>
      </w:r>
      <w:r>
        <w:rPr>
          <w:rFonts w:eastAsia="標楷體;DF Kai Shu"/>
        </w:rPr>
        <w:t xml:space="preserve">, </w:t>
      </w:r>
      <w:r>
        <w:rPr>
          <w:rFonts w:eastAsia="標楷體;DF Kai Shu"/>
          <w:i/>
        </w:rPr>
        <w:t>Probabilistic Information Theory</w:t>
      </w:r>
      <w:r>
        <w:rPr>
          <w:rFonts w:eastAsia="標楷體;DF Kai Shu"/>
        </w:rPr>
        <w:t>, McGraw-</w:t>
      </w:r>
      <w:r>
        <w:rPr>
          <w:rFonts w:eastAsia="標楷體;DF Kai Shu"/>
        </w:rPr>
        <w:t>Hill,</w:t>
      </w:r>
      <w:r>
        <w:rPr>
          <w:rFonts w:eastAsia="標楷體;DF Kai Shu"/>
        </w:rPr>
        <w:t xml:space="preserve"> </w:t>
      </w:r>
      <w:r>
        <w:rPr>
          <w:rFonts w:eastAsia="標楷體;DF Kai Shu"/>
        </w:rPr>
        <w:t>New</w:t>
      </w:r>
      <w:r>
        <w:rPr>
          <w:rFonts w:eastAsia="標楷體;DF Kai Shu"/>
        </w:rPr>
        <w:t xml:space="preserve"> </w:t>
      </w:r>
      <w:r>
        <w:rPr>
          <w:rFonts w:eastAsia="標楷體;DF Kai Shu"/>
        </w:rPr>
        <w:t>York,</w:t>
      </w:r>
      <w:r>
        <w:rPr>
          <w:rFonts w:eastAsia="標楷體;DF Kai Shu"/>
        </w:rPr>
        <w:t xml:space="preserve"> pp. 79-82</w:t>
      </w:r>
      <w:r>
        <w:rPr>
          <w:rFonts w:eastAsia="標楷體;DF Kai Shu"/>
        </w:rPr>
        <w:t>.</w:t>
      </w:r>
    </w:p>
    <w:p>
      <w:pPr>
        <w:pStyle w:val="Normal"/>
        <w:ind w:hanging="358" w:left="1438" w:right="0"/>
        <w:jc w:val="both"/>
        <w:rPr>
          <w:rFonts w:eastAsia="標楷體;DF Kai Shu"/>
          <w:sz w:val="28"/>
        </w:rPr>
      </w:pPr>
      <w:r>
        <w:rPr>
          <w:rFonts w:eastAsia="標楷體;DF Kai Shu"/>
          <w:sz w:val="28"/>
        </w:rPr>
      </w:r>
    </w:p>
    <w:p>
      <w:pPr>
        <w:pStyle w:val="Normal"/>
        <w:ind w:hanging="358" w:left="1438" w:right="0"/>
        <w:jc w:val="both"/>
        <w:rPr/>
      </w:pPr>
      <w:r>
        <w:rPr>
          <w:rFonts w:ascii="Wingdings" w:hAnsi="Wingdings" w:cs="Wingdings" w:eastAsia="Wingdings"/>
          <w:sz w:val="28"/>
        </w:rPr>
        <w:sym w:font="Wingdings" w:char="f082"/>
      </w:r>
      <w:r>
        <w:rPr>
          <w:rFonts w:eastAsia="標楷體;DF Kai Shu"/>
        </w:rPr>
        <w:t>期刊報章論文：</w:t>
      </w:r>
      <w:r>
        <w:rPr>
          <w:rFonts w:eastAsia="標楷體;DF Kai Shu"/>
          <w:b/>
        </w:rPr>
        <w:t>中文期刊粗體</w:t>
      </w:r>
      <w:r>
        <w:rPr>
          <w:rFonts w:eastAsia="標楷體;DF Kai Shu"/>
        </w:rPr>
        <w:t>，</w:t>
      </w:r>
      <w:r>
        <w:rPr>
          <w:rFonts w:eastAsia="標楷體;DF Kai Shu"/>
          <w:i/>
        </w:rPr>
        <w:t>西文期刊斜體</w:t>
      </w:r>
      <w:r>
        <w:rPr>
          <w:rFonts w:eastAsia="標楷體;DF Kai Shu"/>
        </w:rPr>
        <w:t>，中文篇名加「」號，西文篇名加</w:t>
      </w:r>
      <w:r>
        <w:rPr>
          <w:rFonts w:eastAsia="標楷體;DF Kai Shu"/>
        </w:rPr>
        <w:t>" "</w:t>
      </w:r>
      <w:r>
        <w:rPr>
          <w:rFonts w:eastAsia="標楷體;DF Kai Shu"/>
        </w:rPr>
        <w:t>號。格式如下，項目如無，可從略：</w:t>
      </w:r>
    </w:p>
    <w:p>
      <w:pPr>
        <w:pStyle w:val="Normal"/>
        <w:ind w:left="10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752475</wp:posOffset>
                </wp:positionH>
                <wp:positionV relativeFrom="paragraph">
                  <wp:posOffset>-4445</wp:posOffset>
                </wp:positionV>
                <wp:extent cx="4123690" cy="389890"/>
                <wp:effectExtent l="0" t="0" r="0" b="0"/>
                <wp:wrapNone/>
                <wp:docPr id="31" name="外框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690" cy="3898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22"/>
                              </w:rPr>
                              <w:t>著者姓名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西元年月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，合著者，</w:t>
                            </w:r>
                            <w:r>
                              <w:rPr>
                                <w:rFonts w:eastAsia="標楷體;DF Kai Shu"/>
                              </w:rPr>
                              <w:t>「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篇名</w:t>
                            </w:r>
                            <w:r>
                              <w:rPr>
                                <w:rFonts w:eastAsia="標楷體;DF Kai Shu"/>
                              </w:rPr>
                              <w:t>」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eastAsia="標楷體;DF Kai Shu"/>
                                <w:b/>
                                <w:sz w:val="22"/>
                              </w:rPr>
                              <w:t>期刊名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，卷，期，頁次　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24.7pt;height:30.7pt;mso-wrap-distance-left:9.05pt;mso-wrap-distance-right:9.05pt;mso-wrap-distance-top:0pt;mso-wrap-distance-bottom:0pt;margin-top:-0.35pt;mso-position-vertical-relative:text;margin-left:59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22"/>
                        </w:rPr>
                        <w:t>著者姓名</w:t>
                      </w:r>
                      <w:r>
                        <w:rPr>
                          <w:rFonts w:eastAsia="標楷體;DF Kai Shu"/>
                          <w:sz w:val="22"/>
                        </w:rPr>
                        <w:t>(</w:t>
                      </w:r>
                      <w:r>
                        <w:rPr>
                          <w:rFonts w:eastAsia="標楷體;DF Kai Shu"/>
                          <w:sz w:val="22"/>
                        </w:rPr>
                        <w:t>西元年月</w:t>
                      </w:r>
                      <w:r>
                        <w:rPr>
                          <w:rFonts w:eastAsia="標楷體;DF Kai Shu"/>
                          <w:sz w:val="22"/>
                        </w:rPr>
                        <w:t>)</w:t>
                      </w:r>
                      <w:r>
                        <w:rPr>
                          <w:rFonts w:eastAsia="標楷體;DF Kai Shu"/>
                          <w:sz w:val="22"/>
                        </w:rPr>
                        <w:t>，合著者，</w:t>
                      </w:r>
                      <w:r>
                        <w:rPr>
                          <w:rFonts w:eastAsia="標楷體;DF Kai Shu"/>
                        </w:rPr>
                        <w:t>「</w:t>
                      </w:r>
                      <w:r>
                        <w:rPr>
                          <w:rFonts w:eastAsia="標楷體;DF Kai Shu"/>
                          <w:sz w:val="22"/>
                        </w:rPr>
                        <w:t>篇名</w:t>
                      </w:r>
                      <w:r>
                        <w:rPr>
                          <w:rFonts w:eastAsia="標楷體;DF Kai Shu"/>
                        </w:rPr>
                        <w:t>」</w:t>
                      </w:r>
                      <w:r>
                        <w:rPr>
                          <w:rFonts w:eastAsia="標楷體;DF Kai Shu"/>
                          <w:sz w:val="22"/>
                        </w:rPr>
                        <w:t>，</w:t>
                      </w:r>
                      <w:r>
                        <w:rPr>
                          <w:rFonts w:eastAsia="標楷體;DF Kai Shu"/>
                          <w:b/>
                          <w:sz w:val="22"/>
                        </w:rPr>
                        <w:t>期刊名</w:t>
                      </w:r>
                      <w:r>
                        <w:rPr>
                          <w:rFonts w:eastAsia="標楷體;DF Kai Shu"/>
                          <w:sz w:val="22"/>
                        </w:rPr>
                        <w:t>，卷，期，頁次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900" w:left="1980" w:right="0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900" w:left="1980" w:right="0"/>
        <w:rPr/>
      </w:pPr>
      <w:r>
        <w:rPr>
          <w:rFonts w:eastAsia="標楷體;DF Kai Shu"/>
        </w:rPr>
        <w:t>例：</w:t>
      </w:r>
      <w:r>
        <w:rPr>
          <w:rFonts w:eastAsia="標楷體;DF Kai Shu"/>
        </w:rPr>
        <w:t xml:space="preserve">[1] </w:t>
      </w:r>
      <w:r>
        <w:rPr>
          <w:rFonts w:eastAsia="標楷體;DF Kai Shu"/>
        </w:rPr>
        <w:t>陳惠戎，楊冠宏</w:t>
      </w:r>
      <w:r>
        <w:rPr>
          <w:rFonts w:eastAsia="標楷體;DF Kai Shu"/>
        </w:rPr>
        <w:t>(1976</w:t>
      </w:r>
      <w:r>
        <w:rPr>
          <w:rFonts w:eastAsia="標楷體;DF Kai Shu"/>
        </w:rPr>
        <w:t>年</w:t>
      </w:r>
      <w:r>
        <w:rPr>
          <w:rFonts w:eastAsia="標楷體;DF Kai Shu"/>
        </w:rPr>
        <w:t>7</w:t>
      </w:r>
      <w:r>
        <w:rPr>
          <w:rFonts w:eastAsia="標楷體;DF Kai Shu"/>
        </w:rPr>
        <w:t>月</w:t>
      </w:r>
      <w:r>
        <w:rPr>
          <w:rFonts w:eastAsia="標楷體;DF Kai Shu"/>
        </w:rPr>
        <w:t>25</w:t>
      </w:r>
      <w:r>
        <w:rPr>
          <w:rFonts w:eastAsia="標楷體;DF Kai Shu"/>
        </w:rPr>
        <w:t>日</w:t>
      </w:r>
      <w:r>
        <w:rPr>
          <w:rFonts w:eastAsia="標楷體;DF Kai Shu"/>
        </w:rPr>
        <w:t>)</w:t>
      </w:r>
      <w:r>
        <w:rPr>
          <w:rFonts w:eastAsia="標楷體;DF Kai Shu"/>
        </w:rPr>
        <w:t>，「如何解決公務人員住的困難」，</w:t>
      </w:r>
      <w:r>
        <w:rPr>
          <w:rFonts w:eastAsia="標楷體;DF Kai Shu"/>
          <w:b/>
        </w:rPr>
        <w:t>中國論壇</w:t>
      </w:r>
      <w:r>
        <w:rPr>
          <w:rFonts w:eastAsia="標楷體;DF Kai Shu"/>
        </w:rPr>
        <w:t>，第一卷，第一期，第</w:t>
      </w:r>
      <w:r>
        <w:rPr>
          <w:rFonts w:eastAsia="標楷體;DF Kai Shu"/>
        </w:rPr>
        <w:t>38-42</w:t>
      </w:r>
      <w:r>
        <w:rPr>
          <w:rFonts w:eastAsia="標楷體;DF Kai Shu"/>
        </w:rPr>
        <w:t>頁。</w:t>
      </w:r>
    </w:p>
    <w:p>
      <w:pPr>
        <w:pStyle w:val="Normal"/>
        <w:ind w:hanging="540" w:left="1980" w:right="0"/>
        <w:rPr>
          <w:rFonts w:eastAsia="標楷體;DF Kai Shu"/>
        </w:rPr>
      </w:pPr>
      <w:r>
        <w:rPr>
          <w:rFonts w:eastAsia="Times New Roman;Times New Roman PSMT"/>
        </w:rPr>
        <w:t xml:space="preserve"> </w:t>
      </w:r>
      <w:r>
        <w:rPr>
          <w:rFonts w:eastAsia="標楷體;DF Kai Shu"/>
        </w:rPr>
        <w:t>[2] Pathak, S. and Kolhe, M. V.</w:t>
      </w:r>
      <w:r>
        <w:rPr>
          <w:sz w:val="23"/>
          <w:szCs w:val="23"/>
        </w:rPr>
        <w:t xml:space="preserve"> (2016)</w:t>
      </w:r>
      <w:r>
        <w:rPr>
          <w:rFonts w:eastAsia="標楷體;DF Kai Shu"/>
        </w:rPr>
        <w:t xml:space="preserve">, "Emotion Recognition from Speech Signals Using Deep Learning Methods", </w:t>
      </w:r>
      <w:r>
        <w:rPr>
          <w:rFonts w:eastAsia="標楷體;DF Kai Shu"/>
          <w:i/>
        </w:rPr>
        <w:t>Imperial Journal of Interdisciplinary Research</w:t>
      </w:r>
      <w:r>
        <w:rPr>
          <w:rFonts w:eastAsia="標楷體;DF Kai Shu"/>
        </w:rPr>
        <w:t>,</w:t>
      </w:r>
      <w:r>
        <w:rPr>
          <w:rFonts w:eastAsia="標楷體;DF Kai Shu"/>
        </w:rPr>
        <w:t xml:space="preserve"> vol. 2, no. 9</w:t>
      </w:r>
      <w:r>
        <w:rPr>
          <w:rFonts w:eastAsia="標楷體;DF Kai Shu"/>
        </w:rPr>
        <w:t>, pp.</w:t>
      </w:r>
      <w:r>
        <w:rPr>
          <w:rFonts w:eastAsia="標楷體;DF Kai Shu"/>
        </w:rPr>
        <w:t xml:space="preserve"> </w:t>
      </w:r>
      <w:r>
        <w:rPr>
          <w:rFonts w:eastAsia="標楷體;DF Kai Shu"/>
        </w:rPr>
        <w:t>1</w:t>
      </w:r>
      <w:r>
        <w:rPr>
          <w:rFonts w:eastAsia="標楷體;DF Kai Shu"/>
        </w:rPr>
        <w:t>9</w:t>
      </w:r>
      <w:r>
        <w:rPr>
          <w:rFonts w:eastAsia="標楷體;DF Kai Shu"/>
        </w:rPr>
        <w:t>-2</w:t>
      </w:r>
      <w:r>
        <w:rPr>
          <w:rFonts w:eastAsia="標楷體;DF Kai Shu"/>
        </w:rPr>
        <w:t>4</w:t>
      </w:r>
      <w:r>
        <w:rPr>
          <w:rFonts w:eastAsia="標楷體;DF Kai Shu"/>
        </w:rPr>
        <w:t>.</w:t>
      </w:r>
    </w:p>
    <w:p>
      <w:pPr>
        <w:pStyle w:val="Normal"/>
        <w:ind w:hanging="540" w:left="1980" w:right="0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336" w:left="1416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3"/>
      </w:r>
      <w:r>
        <w:rPr>
          <w:rFonts w:eastAsia="標楷體;DF Kai Shu"/>
        </w:rPr>
        <w:t>會議論文集：</w:t>
      </w:r>
      <w:r>
        <w:rPr>
          <w:rFonts w:eastAsia="標楷體;DF Kai Shu"/>
          <w:b/>
        </w:rPr>
        <w:t>中文論文集名稱粗體</w:t>
      </w:r>
      <w:r>
        <w:rPr>
          <w:rFonts w:eastAsia="標楷體;DF Kai Shu"/>
        </w:rPr>
        <w:t>，</w:t>
      </w:r>
      <w:r>
        <w:rPr>
          <w:rFonts w:eastAsia="標楷體;DF Kai Shu"/>
          <w:i/>
        </w:rPr>
        <w:t>英文論文集名稱斜體</w:t>
      </w:r>
      <w:r>
        <w:rPr>
          <w:rFonts w:eastAsia="標楷體;DF Kai Shu"/>
        </w:rPr>
        <w:t>，中文篇名加「」號，西文篇名加</w:t>
      </w:r>
      <w:r>
        <w:rPr>
          <w:rFonts w:eastAsia="標楷體;DF Kai Shu"/>
        </w:rPr>
        <w:t>" "</w:t>
      </w:r>
      <w:r>
        <w:rPr>
          <w:rFonts w:eastAsia="標楷體;DF Kai Shu"/>
        </w:rPr>
        <w:t>號。格式如下，項目如無，可從略：</w:t>
      </w:r>
    </w:p>
    <w:p>
      <w:pPr>
        <w:pStyle w:val="Normal"/>
        <w:ind w:left="10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3">
                <wp:simplePos x="0" y="0"/>
                <wp:positionH relativeFrom="column">
                  <wp:posOffset>795655</wp:posOffset>
                </wp:positionH>
                <wp:positionV relativeFrom="paragraph">
                  <wp:posOffset>109855</wp:posOffset>
                </wp:positionV>
                <wp:extent cx="4352290" cy="574040"/>
                <wp:effectExtent l="0" t="0" r="0" b="0"/>
                <wp:wrapNone/>
                <wp:docPr id="32" name="外框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290" cy="5740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22"/>
                              </w:rPr>
                            </w:pPr>
                            <w:r>
                              <w:rPr>
                                <w:rFonts w:eastAsia="標楷體;DF Kai Shu"/>
                                <w:sz w:val="22"/>
                              </w:rPr>
                              <w:t>著者姓名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西元年月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eastAsia="標楷體;DF Kai Shu"/>
                              </w:rPr>
                              <w:t>「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篇名</w:t>
                            </w:r>
                            <w:r>
                              <w:rPr>
                                <w:rFonts w:eastAsia="標楷體;DF Kai Shu"/>
                              </w:rPr>
                              <w:t>」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eastAsia="標楷體;DF Kai Shu"/>
                                <w:b/>
                                <w:sz w:val="22"/>
                              </w:rPr>
                              <w:t>論文集名稱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，會議地點，頁次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22"/>
                              </w:rPr>
                              <w:t>　</w:t>
                            </w:r>
                            <w:r>
                              <w:rPr>
                                <w:rFonts w:eastAsia="Times New Roman;Times New Roman PSMT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　</w:t>
                            </w:r>
                            <w:r>
                              <w:rPr>
                                <w:rFonts w:eastAsia="Times New Roman;Times New Roman PSMT"/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（</w:t>
                            </w:r>
                            <w:r>
                              <w:rPr>
                                <w:rFonts w:eastAsia="標楷體;DF Kai Shu"/>
                                <w:b/>
                                <w:sz w:val="22"/>
                              </w:rPr>
                              <w:t>會議名稱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）　　　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42.7pt;height:45.2pt;mso-wrap-distance-left:9.05pt;mso-wrap-distance-right:9.05pt;mso-wrap-distance-top:0pt;mso-wrap-distance-bottom:0pt;margin-top:8.65pt;mso-position-vertical-relative:text;margin-left:62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;DF Kai Shu"/>
                          <w:sz w:val="22"/>
                        </w:rPr>
                      </w:pPr>
                      <w:r>
                        <w:rPr>
                          <w:rFonts w:eastAsia="標楷體;DF Kai Shu"/>
                          <w:sz w:val="22"/>
                        </w:rPr>
                        <w:t>著者姓名</w:t>
                      </w:r>
                      <w:r>
                        <w:rPr>
                          <w:rFonts w:eastAsia="標楷體;DF Kai Shu"/>
                          <w:sz w:val="22"/>
                        </w:rPr>
                        <w:t>(</w:t>
                      </w:r>
                      <w:r>
                        <w:rPr>
                          <w:rFonts w:eastAsia="標楷體;DF Kai Shu"/>
                          <w:sz w:val="22"/>
                        </w:rPr>
                        <w:t>西元年月</w:t>
                      </w:r>
                      <w:r>
                        <w:rPr>
                          <w:rFonts w:eastAsia="標楷體;DF Kai Shu"/>
                          <w:sz w:val="22"/>
                        </w:rPr>
                        <w:t>)</w:t>
                      </w:r>
                      <w:r>
                        <w:rPr>
                          <w:rFonts w:eastAsia="標楷體;DF Kai Shu"/>
                          <w:sz w:val="22"/>
                        </w:rPr>
                        <w:t>，</w:t>
                      </w:r>
                      <w:r>
                        <w:rPr>
                          <w:rFonts w:eastAsia="標楷體;DF Kai Shu"/>
                        </w:rPr>
                        <w:t>「</w:t>
                      </w:r>
                      <w:r>
                        <w:rPr>
                          <w:rFonts w:eastAsia="標楷體;DF Kai Shu"/>
                          <w:sz w:val="22"/>
                        </w:rPr>
                        <w:t>篇名</w:t>
                      </w:r>
                      <w:r>
                        <w:rPr>
                          <w:rFonts w:eastAsia="標楷體;DF Kai Shu"/>
                        </w:rPr>
                        <w:t>」</w:t>
                      </w:r>
                      <w:r>
                        <w:rPr>
                          <w:rFonts w:eastAsia="標楷體;DF Kai Shu"/>
                          <w:sz w:val="22"/>
                        </w:rPr>
                        <w:t>，</w:t>
                      </w:r>
                      <w:r>
                        <w:rPr>
                          <w:rFonts w:eastAsia="標楷體;DF Kai Shu"/>
                          <w:b/>
                          <w:sz w:val="22"/>
                        </w:rPr>
                        <w:t>論文集名稱</w:t>
                      </w:r>
                      <w:r>
                        <w:rPr>
                          <w:rFonts w:eastAsia="標楷體;DF Kai Shu"/>
                          <w:sz w:val="22"/>
                        </w:rPr>
                        <w:t>，會議地點，頁次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22"/>
                        </w:rPr>
                        <w:t>　</w:t>
                      </w:r>
                      <w:r>
                        <w:rPr>
                          <w:rFonts w:eastAsia="Times New Roman;Times New Roman PSMT"/>
                          <w:sz w:val="22"/>
                        </w:rPr>
                        <w:t xml:space="preserve"> </w:t>
                      </w:r>
                      <w:r>
                        <w:rPr>
                          <w:rFonts w:eastAsia="標楷體;DF Kai Shu"/>
                          <w:sz w:val="22"/>
                        </w:rPr>
                        <w:t>　</w:t>
                      </w:r>
                      <w:r>
                        <w:rPr>
                          <w:rFonts w:eastAsia="Times New Roman;Times New Roman PSMT"/>
                          <w:sz w:val="22"/>
                        </w:rPr>
                        <w:t xml:space="preserve">            </w:t>
                      </w:r>
                      <w:r>
                        <w:rPr>
                          <w:rFonts w:eastAsia="標楷體;DF Kai Shu"/>
                          <w:sz w:val="22"/>
                        </w:rPr>
                        <w:t>（</w:t>
                      </w:r>
                      <w:r>
                        <w:rPr>
                          <w:rFonts w:eastAsia="標楷體;DF Kai Shu"/>
                          <w:b/>
                          <w:sz w:val="22"/>
                        </w:rPr>
                        <w:t>會議名稱</w:t>
                      </w:r>
                      <w:r>
                        <w:rPr>
                          <w:rFonts w:eastAsia="標楷體;DF Kai Shu"/>
                          <w:sz w:val="22"/>
                        </w:rPr>
                        <w:t>）　　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905" w:left="1985" w:right="0"/>
        <w:jc w:val="both"/>
        <w:rPr/>
      </w:pPr>
      <w:r>
        <w:rPr>
          <w:rFonts w:eastAsia="標楷體;DF Kai Shu"/>
        </w:rPr>
        <w:t>例：</w:t>
      </w:r>
      <w:r>
        <w:rPr>
          <w:rFonts w:eastAsia="標楷體;DF Kai Shu"/>
        </w:rPr>
        <w:t xml:space="preserve">[1] </w:t>
      </w:r>
      <w:r>
        <w:rPr>
          <w:rFonts w:eastAsia="標楷體;DF Kai Shu"/>
        </w:rPr>
        <w:t>蔡中</w:t>
      </w:r>
      <w:r>
        <w:rPr>
          <w:rFonts w:eastAsia="標楷體;DF Kai Shu"/>
        </w:rPr>
        <w:t>(1978</w:t>
      </w:r>
      <w:r>
        <w:rPr>
          <w:rFonts w:eastAsia="標楷體;DF Kai Shu"/>
        </w:rPr>
        <w:t>年</w:t>
      </w:r>
      <w:r>
        <w:rPr>
          <w:rFonts w:eastAsia="標楷體;DF Kai Shu"/>
        </w:rPr>
        <w:t>6</w:t>
      </w:r>
      <w:r>
        <w:rPr>
          <w:rFonts w:eastAsia="標楷體;DF Kai Shu"/>
        </w:rPr>
        <w:t>月</w:t>
      </w:r>
      <w:r>
        <w:rPr>
          <w:rFonts w:eastAsia="標楷體;DF Kai Shu"/>
        </w:rPr>
        <w:t>)</w:t>
      </w:r>
      <w:r>
        <w:rPr>
          <w:rFonts w:eastAsia="標楷體;DF Kai Shu"/>
        </w:rPr>
        <w:t>，「拓撲分析法之電性意義」，</w:t>
      </w:r>
      <w:r>
        <w:rPr>
          <w:rFonts w:eastAsia="標楷體;DF Kai Shu"/>
          <w:b/>
        </w:rPr>
        <w:t>67</w:t>
      </w:r>
      <w:r>
        <w:rPr>
          <w:rFonts w:eastAsia="標楷體;DF Kai Shu"/>
          <w:b/>
        </w:rPr>
        <w:t>年度電子材料、元件及電子電路技術研討會</w:t>
      </w:r>
      <w:r>
        <w:rPr>
          <w:rFonts w:eastAsia="標楷體;DF Kai Shu"/>
        </w:rPr>
        <w:t>，台北，第</w:t>
      </w:r>
      <w:r>
        <w:rPr>
          <w:rFonts w:eastAsia="標楷體;DF Kai Shu"/>
        </w:rPr>
        <w:t>52-57</w:t>
      </w:r>
      <w:r>
        <w:rPr>
          <w:rFonts w:eastAsia="標楷體;DF Kai Shu"/>
        </w:rPr>
        <w:t>頁。</w:t>
      </w:r>
    </w:p>
    <w:p>
      <w:pPr>
        <w:pStyle w:val="Normal"/>
        <w:ind w:hanging="905" w:left="1985" w:right="0"/>
        <w:jc w:val="both"/>
        <w:rPr>
          <w:rFonts w:eastAsia="標楷體;DF Kai Shu"/>
        </w:rPr>
      </w:pPr>
      <w:r>
        <w:rPr>
          <w:rFonts w:eastAsia="Times New Roman;Times New Roman PSMT"/>
        </w:rPr>
        <w:t xml:space="preserve">   </w:t>
      </w:r>
      <w:r>
        <w:rPr>
          <w:rFonts w:eastAsia="標楷體;DF Kai Shu"/>
        </w:rPr>
        <w:t xml:space="preserve">[2] </w:t>
      </w:r>
      <w:r>
        <w:rPr>
          <w:rFonts w:cs="CMR12;Times New Roman" w:ascii="CMR12;Times New Roman" w:hAnsi="CMR12;Times New Roman"/>
          <w:kern w:val="0"/>
        </w:rPr>
        <w:t>Huang</w:t>
      </w:r>
      <w:r>
        <w:rPr>
          <w:rFonts w:cs="CMR12;Times New Roman" w:ascii="CMR12;Times New Roman" w:hAnsi="CMR12;Times New Roman"/>
          <w:kern w:val="0"/>
        </w:rPr>
        <w:t>,</w:t>
      </w:r>
      <w:r>
        <w:rPr>
          <w:rFonts w:cs="CMR12;Times New Roman" w:ascii="CMR12;Times New Roman" w:hAnsi="CMR12;Times New Roman"/>
          <w:kern w:val="0"/>
        </w:rPr>
        <w:t xml:space="preserve"> S</w:t>
      </w:r>
      <w:r>
        <w:rPr>
          <w:rFonts w:cs="CMR12;Times New Roman" w:ascii="CMR12;Times New Roman" w:hAnsi="CMR12;Times New Roman"/>
          <w:kern w:val="0"/>
        </w:rPr>
        <w:t xml:space="preserve">. </w:t>
      </w:r>
      <w:r>
        <w:rPr>
          <w:rFonts w:cs="CMR12;Times New Roman" w:ascii="CMR12;Times New Roman" w:hAnsi="CMR12;Times New Roman"/>
          <w:kern w:val="0"/>
        </w:rPr>
        <w:t>W</w:t>
      </w:r>
      <w:r>
        <w:rPr>
          <w:rFonts w:cs="CMR12;Times New Roman" w:ascii="CMR12;Times New Roman" w:hAnsi="CMR12;Times New Roman"/>
          <w:kern w:val="0"/>
        </w:rPr>
        <w:t xml:space="preserve">. and </w:t>
      </w:r>
      <w:r>
        <w:rPr>
          <w:rFonts w:cs="CMR12;Times New Roman" w:ascii="CMR12;Times New Roman" w:hAnsi="CMR12;Times New Roman"/>
          <w:kern w:val="0"/>
        </w:rPr>
        <w:t>Lin</w:t>
      </w:r>
      <w:r>
        <w:rPr>
          <w:rFonts w:cs="CMR12;Times New Roman" w:ascii="CMR12;Times New Roman" w:hAnsi="CMR12;Times New Roman"/>
          <w:kern w:val="0"/>
        </w:rPr>
        <w:t>,</w:t>
      </w:r>
      <w:r>
        <w:rPr>
          <w:rFonts w:cs="CMR12;Times New Roman" w:ascii="CMR12;Times New Roman" w:hAnsi="CMR12;Times New Roman"/>
          <w:kern w:val="0"/>
        </w:rPr>
        <w:t xml:space="preserve"> S</w:t>
      </w:r>
      <w:r>
        <w:rPr>
          <w:rFonts w:cs="CMR12;Times New Roman" w:ascii="CMR12;Times New Roman" w:hAnsi="CMR12;Times New Roman"/>
          <w:kern w:val="0"/>
        </w:rPr>
        <w:t xml:space="preserve">. </w:t>
      </w:r>
      <w:r>
        <w:rPr>
          <w:rFonts w:cs="CMR12;Times New Roman" w:ascii="CMR12;Times New Roman" w:hAnsi="CMR12;Times New Roman"/>
          <w:kern w:val="0"/>
        </w:rPr>
        <w:t>W</w:t>
      </w:r>
      <w:r>
        <w:rPr>
          <w:rFonts w:cs="CMR12;Times New Roman" w:ascii="CMR12;Times New Roman" w:hAnsi="CMR12;Times New Roman"/>
          <w:kern w:val="0"/>
        </w:rPr>
        <w:t>.</w:t>
      </w:r>
      <w:r>
        <w:rPr>
          <w:sz w:val="23"/>
          <w:szCs w:val="23"/>
        </w:rPr>
        <w:t xml:space="preserve"> (2008, Feb.)</w:t>
      </w:r>
      <w:r>
        <w:rPr>
          <w:rFonts w:cs="CMR12;Times New Roman" w:ascii="CMR12;Times New Roman" w:hAnsi="CMR12;Times New Roman"/>
          <w:kern w:val="0"/>
        </w:rPr>
        <w:t>,</w:t>
      </w:r>
      <w:r>
        <w:rPr>
          <w:rFonts w:eastAsia="標楷體;DF Kai Shu"/>
          <w:color w:val="000000"/>
        </w:rPr>
        <w:t xml:space="preserve"> "</w:t>
      </w:r>
      <w:r>
        <w:rPr>
          <w:rFonts w:eastAsia="標楷體;DF Kai Shu"/>
          <w:color w:val="000000"/>
        </w:rPr>
        <w:t>A Comparison Study of Mathematical Aggregation</w:t>
      </w:r>
      <w:r>
        <w:rPr>
          <w:rFonts w:eastAsia="標楷體;DF Kai Shu"/>
          <w:color w:val="000000"/>
        </w:rPr>
        <w:t xml:space="preserve"> </w:t>
      </w:r>
      <w:r>
        <w:rPr>
          <w:rFonts w:eastAsia="標楷體;DF Kai Shu"/>
          <w:color w:val="000000"/>
        </w:rPr>
        <w:t>Methods for Combining Experts’ Distribution</w:t>
      </w:r>
      <w:r>
        <w:rPr>
          <w:rFonts w:eastAsia="標楷體;DF Kai Shu"/>
          <w:color w:val="000000"/>
        </w:rPr>
        <w:t xml:space="preserve"> </w:t>
      </w:r>
      <w:r>
        <w:rPr>
          <w:rFonts w:eastAsia="標楷體;DF Kai Shu"/>
          <w:color w:val="000000"/>
        </w:rPr>
        <w:t>Judgments</w:t>
      </w:r>
      <w:r>
        <w:rPr>
          <w:rFonts w:eastAsia="標楷體;DF Kai Shu"/>
          <w:color w:val="000000"/>
        </w:rPr>
        <w:t xml:space="preserve">", </w:t>
      </w:r>
      <w:r>
        <w:rPr>
          <w:rFonts w:eastAsia="標楷體;DF Kai Shu"/>
          <w:i/>
          <w:color w:val="000000"/>
        </w:rPr>
        <w:t>T</w:t>
      </w:r>
      <w:r>
        <w:rPr>
          <w:rFonts w:eastAsia="標楷體;DF Kai Shu"/>
          <w:i/>
          <w:color w:val="000000"/>
        </w:rPr>
        <w:t>he</w:t>
      </w:r>
      <w:r>
        <w:rPr>
          <w:rFonts w:eastAsia="標楷體;DF Kai Shu"/>
          <w:i/>
          <w:color w:val="000000"/>
        </w:rPr>
        <w:t xml:space="preserve"> 8</w:t>
      </w:r>
      <w:r>
        <w:rPr>
          <w:rFonts w:eastAsia="標楷體;DF Kai Shu"/>
          <w:i/>
          <w:color w:val="000000"/>
        </w:rPr>
        <w:t>th</w:t>
      </w:r>
      <w:r>
        <w:rPr>
          <w:rFonts w:eastAsia="標楷體;DF Kai Shu"/>
          <w:i/>
          <w:color w:val="000000"/>
        </w:rPr>
        <w:t xml:space="preserve"> </w:t>
      </w:r>
      <w:r>
        <w:rPr>
          <w:rFonts w:eastAsia="標楷體;DF Kai Shu"/>
          <w:i/>
          <w:color w:val="000000"/>
        </w:rPr>
        <w:t>Annual</w:t>
      </w:r>
      <w:r>
        <w:rPr>
          <w:rFonts w:eastAsia="標楷體;DF Kai Shu"/>
          <w:i/>
          <w:color w:val="000000"/>
        </w:rPr>
        <w:t xml:space="preserve"> H</w:t>
      </w:r>
      <w:r>
        <w:rPr>
          <w:rFonts w:eastAsia="標楷體;DF Kai Shu"/>
          <w:i/>
          <w:color w:val="000000"/>
        </w:rPr>
        <w:t>awaii</w:t>
      </w:r>
      <w:r>
        <w:rPr>
          <w:rFonts w:eastAsia="標楷體;DF Kai Shu"/>
          <w:i/>
          <w:color w:val="000000"/>
        </w:rPr>
        <w:t xml:space="preserve"> I</w:t>
      </w:r>
      <w:r>
        <w:rPr>
          <w:rFonts w:eastAsia="標楷體;DF Kai Shu"/>
          <w:i/>
          <w:color w:val="000000"/>
        </w:rPr>
        <w:t>nternational</w:t>
      </w:r>
      <w:r>
        <w:rPr>
          <w:rFonts w:eastAsia="標楷體;DF Kai Shu"/>
          <w:i/>
          <w:color w:val="000000"/>
        </w:rPr>
        <w:t xml:space="preserve"> C</w:t>
      </w:r>
      <w:r>
        <w:rPr>
          <w:rFonts w:eastAsia="標楷體;DF Kai Shu"/>
          <w:i/>
          <w:color w:val="000000"/>
        </w:rPr>
        <w:t>onference</w:t>
      </w:r>
      <w:r>
        <w:rPr>
          <w:rFonts w:eastAsia="標楷體;DF Kai Shu"/>
          <w:i/>
          <w:color w:val="000000"/>
        </w:rPr>
        <w:t xml:space="preserve"> </w:t>
      </w:r>
      <w:r>
        <w:rPr>
          <w:rFonts w:eastAsia="標楷體;DF Kai Shu"/>
          <w:i/>
          <w:color w:val="000000"/>
        </w:rPr>
        <w:t>On</w:t>
      </w:r>
      <w:r>
        <w:rPr>
          <w:rFonts w:eastAsia="標楷體;DF Kai Shu"/>
          <w:i/>
          <w:color w:val="000000"/>
        </w:rPr>
        <w:t xml:space="preserve"> B</w:t>
      </w:r>
      <w:r>
        <w:rPr>
          <w:rFonts w:eastAsia="標楷體;DF Kai Shu"/>
          <w:i/>
          <w:color w:val="000000"/>
        </w:rPr>
        <w:t>usiness</w:t>
      </w:r>
      <w:r>
        <w:rPr>
          <w:rFonts w:eastAsia="標楷體;DF Kai Shu"/>
          <w:color w:val="000000"/>
        </w:rPr>
        <w:t xml:space="preserve">, </w:t>
      </w:r>
      <w:r>
        <w:rPr>
          <w:rFonts w:eastAsia="標楷體;DF Kai Shu"/>
          <w:color w:val="000000"/>
        </w:rPr>
        <w:t>Honolulu, Hawaii</w:t>
      </w:r>
      <w:r>
        <w:rPr>
          <w:rFonts w:eastAsia="標楷體;DF Kai Shu"/>
          <w:color w:val="000000"/>
        </w:rPr>
        <w:t>, pp. 102-104.</w:t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ascii="Wingdings" w:hAnsi="Wingdings" w:cs="Wingdings" w:eastAsia="Wingdings"/>
          <w:sz w:val="28"/>
        </w:rPr>
        <w:sym w:font="Wingdings" w:char="f084"/>
      </w:r>
      <w:r>
        <w:rPr>
          <w:rFonts w:eastAsia="標楷體;DF Kai Shu"/>
        </w:rPr>
        <w:t>學位論文：</w:t>
      </w:r>
      <w:r>
        <w:rPr>
          <w:rFonts w:eastAsia="標楷體;DF Kai Shu"/>
          <w:b/>
        </w:rPr>
        <w:t>中文論文名稱粗體</w:t>
      </w:r>
      <w:r>
        <w:rPr>
          <w:rFonts w:eastAsia="標楷體;DF Kai Shu"/>
        </w:rPr>
        <w:t>，</w:t>
      </w:r>
      <w:r>
        <w:rPr>
          <w:rFonts w:eastAsia="標楷體;DF Kai Shu"/>
          <w:i/>
        </w:rPr>
        <w:t>英文論文名稱斜體</w:t>
      </w:r>
    </w:p>
    <w:p>
      <w:pPr>
        <w:pStyle w:val="Normal"/>
        <w:ind w:left="1080" w:right="0"/>
        <w:jc w:val="both"/>
        <w:rPr>
          <w:rFonts w:eastAsia="標楷體;DF Kai Shu"/>
          <w:sz w:val="20"/>
          <w:lang w:val="zh-TW" w:eastAsia="zh-TW"/>
        </w:rPr>
      </w:pPr>
      <w:r>
        <w:rPr>
          <w:rFonts w:eastAsia="標楷體;DF Kai Shu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795655</wp:posOffset>
                </wp:positionH>
                <wp:positionV relativeFrom="paragraph">
                  <wp:posOffset>109855</wp:posOffset>
                </wp:positionV>
                <wp:extent cx="4440555" cy="1088390"/>
                <wp:effectExtent l="0" t="0" r="0" b="0"/>
                <wp:wrapNone/>
                <wp:docPr id="33" name="外框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0555" cy="10883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22"/>
                              </w:rPr>
                            </w:pPr>
                            <w:r>
                              <w:rPr>
                                <w:rFonts w:eastAsia="標楷體;DF Kai Shu"/>
                                <w:sz w:val="22"/>
                              </w:rPr>
                              <w:t>作者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西元年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eastAsia="標楷體;DF Kai Shu"/>
                              </w:rPr>
                              <w:t xml:space="preserve"> 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eastAsia="標楷體;DF Kai Shu"/>
                                <w:b/>
                                <w:sz w:val="22"/>
                              </w:rPr>
                              <w:t>論文名稱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，學校系所名稱碩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博士論文，學校所在地，</w:t>
                            </w:r>
                            <w:r>
                              <w:rPr>
                                <w:rFonts w:eastAsia="Times New Roman;Times New Roman PSMT"/>
                                <w:sz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;DF Kai Shu"/>
                                <w:sz w:val="22"/>
                              </w:rPr>
                            </w:pPr>
                            <w:r>
                              <w:rPr>
                                <w:rFonts w:eastAsia="標楷體;DF Kai Shu"/>
                                <w:sz w:val="22"/>
                              </w:rPr>
                              <w:t>取自</w:t>
                            </w:r>
                            <w:r>
                              <w:rPr>
                                <w:rFonts w:eastAsia="Times New Roman;Times New Roman PSMT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htttp://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hdl.handle.net/XXX/XXX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;DF Kai Shu"/>
                                <w:sz w:val="22"/>
                              </w:rPr>
                              <w:t>註：論文如有引用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「臺灣博碩士論文知識加值系統」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，需有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handle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永久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網址</w:t>
                            </w:r>
                            <w:r>
                              <w:rPr>
                                <w:rFonts w:eastAsia="標楷體;DF Kai Shu"/>
                                <w:sz w:val="22"/>
                              </w:rPr>
                              <w:t>，以供查閱。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49.65pt;height:85.7pt;mso-wrap-distance-left:9.05pt;mso-wrap-distance-right:9.05pt;mso-wrap-distance-top:0pt;mso-wrap-distance-bottom:0pt;margin-top:8.65pt;mso-position-vertical-relative:text;margin-left:62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eastAsia="標楷體;DF Kai Shu"/>
                          <w:sz w:val="22"/>
                        </w:rPr>
                      </w:pPr>
                      <w:r>
                        <w:rPr>
                          <w:rFonts w:eastAsia="標楷體;DF Kai Shu"/>
                          <w:sz w:val="22"/>
                        </w:rPr>
                        <w:t>作者</w:t>
                      </w:r>
                      <w:r>
                        <w:rPr>
                          <w:rFonts w:eastAsia="標楷體;DF Kai Shu"/>
                          <w:sz w:val="22"/>
                        </w:rPr>
                        <w:t>(</w:t>
                      </w:r>
                      <w:r>
                        <w:rPr>
                          <w:rFonts w:eastAsia="標楷體;DF Kai Shu"/>
                          <w:sz w:val="22"/>
                        </w:rPr>
                        <w:t>西元年</w:t>
                      </w:r>
                      <w:r>
                        <w:rPr>
                          <w:rFonts w:eastAsia="標楷體;DF Kai Shu"/>
                          <w:sz w:val="22"/>
                        </w:rPr>
                        <w:t>)</w:t>
                      </w:r>
                      <w:r>
                        <w:rPr>
                          <w:rFonts w:eastAsia="標楷體;DF Kai Shu"/>
                        </w:rPr>
                        <w:t xml:space="preserve"> </w:t>
                      </w:r>
                      <w:r>
                        <w:rPr>
                          <w:rFonts w:eastAsia="標楷體;DF Kai Shu"/>
                          <w:sz w:val="22"/>
                        </w:rPr>
                        <w:t>，</w:t>
                      </w:r>
                      <w:r>
                        <w:rPr>
                          <w:rFonts w:eastAsia="標楷體;DF Kai Shu"/>
                          <w:b/>
                          <w:sz w:val="22"/>
                        </w:rPr>
                        <w:t>論文名稱</w:t>
                      </w:r>
                      <w:r>
                        <w:rPr>
                          <w:rFonts w:eastAsia="標楷體;DF Kai Shu"/>
                          <w:sz w:val="22"/>
                        </w:rPr>
                        <w:t>，學校系所名稱碩</w:t>
                      </w:r>
                      <w:r>
                        <w:rPr>
                          <w:rFonts w:eastAsia="標楷體;DF Kai Shu"/>
                          <w:sz w:val="22"/>
                        </w:rPr>
                        <w:t>/</w:t>
                      </w:r>
                      <w:r>
                        <w:rPr>
                          <w:rFonts w:eastAsia="標楷體;DF Kai Shu"/>
                          <w:sz w:val="22"/>
                        </w:rPr>
                        <w:t>博士論文，學校所在地，</w:t>
                      </w:r>
                      <w:r>
                        <w:rPr>
                          <w:rFonts w:eastAsia="Times New Roman;Times New Roman PSMT"/>
                          <w:sz w:val="22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rPr>
                          <w:rFonts w:eastAsia="標楷體;DF Kai Shu"/>
                          <w:sz w:val="22"/>
                        </w:rPr>
                      </w:pPr>
                      <w:r>
                        <w:rPr>
                          <w:rFonts w:eastAsia="標楷體;DF Kai Shu"/>
                          <w:sz w:val="22"/>
                        </w:rPr>
                        <w:t>取自</w:t>
                      </w:r>
                      <w:r>
                        <w:rPr>
                          <w:rFonts w:eastAsia="Times New Roman;Times New Roman PSMT"/>
                          <w:sz w:val="22"/>
                        </w:rPr>
                        <w:t xml:space="preserve"> </w:t>
                      </w:r>
                      <w:r>
                        <w:rPr>
                          <w:rFonts w:eastAsia="標楷體;DF Kai Shu"/>
                          <w:sz w:val="22"/>
                        </w:rPr>
                        <w:t>htttp://</w:t>
                      </w:r>
                      <w:r>
                        <w:rPr>
                          <w:rFonts w:eastAsia="標楷體;DF Kai Shu"/>
                          <w:sz w:val="22"/>
                        </w:rPr>
                        <w:t>hdl.handle.net/XXX/XXX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;DF Kai Shu"/>
                          <w:sz w:val="22"/>
                        </w:rPr>
                        <w:t>註：論文如有引用</w:t>
                      </w:r>
                      <w:r>
                        <w:rPr>
                          <w:rFonts w:eastAsia="標楷體;DF Kai Shu"/>
                          <w:sz w:val="22"/>
                        </w:rPr>
                        <w:t>「臺灣博碩士論文知識加值系統」</w:t>
                      </w:r>
                      <w:r>
                        <w:rPr>
                          <w:rFonts w:eastAsia="標楷體;DF Kai Shu"/>
                          <w:sz w:val="22"/>
                        </w:rPr>
                        <w:t>，需有</w:t>
                      </w:r>
                      <w:r>
                        <w:rPr>
                          <w:rFonts w:eastAsia="標楷體;DF Kai Shu"/>
                          <w:sz w:val="22"/>
                        </w:rPr>
                        <w:t>handle</w:t>
                      </w:r>
                      <w:r>
                        <w:rPr>
                          <w:rFonts w:eastAsia="標楷體;DF Kai Shu"/>
                          <w:sz w:val="22"/>
                        </w:rPr>
                        <w:t>永久</w:t>
                      </w:r>
                      <w:r>
                        <w:rPr>
                          <w:rFonts w:eastAsia="標楷體;DF Kai Shu"/>
                          <w:sz w:val="22"/>
                        </w:rPr>
                        <w:t>網址</w:t>
                      </w:r>
                      <w:r>
                        <w:rPr>
                          <w:rFonts w:eastAsia="標楷體;DF Kai Shu"/>
                          <w:sz w:val="22"/>
                        </w:rPr>
                        <w:t>，以供查閱。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left="108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905" w:left="1985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905" w:left="1985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905" w:left="1985" w:right="0"/>
        <w:jc w:val="both"/>
        <w:rPr>
          <w:rFonts w:eastAsia="標楷體;DF Kai Shu"/>
        </w:rPr>
      </w:pPr>
      <w:r>
        <w:rPr>
          <w:rFonts w:eastAsia="標楷體;DF Kai Shu"/>
        </w:rPr>
        <w:t>例：</w:t>
      </w:r>
      <w:r>
        <w:rPr>
          <w:rFonts w:eastAsia="標楷體;DF Kai Shu"/>
        </w:rPr>
        <w:t xml:space="preserve">[1] </w:t>
      </w:r>
      <w:r>
        <w:rPr>
          <w:rFonts w:eastAsia="標楷體;DF Kai Shu"/>
        </w:rPr>
        <w:t>陳毓昕</w:t>
      </w:r>
      <w:r>
        <w:rPr>
          <w:rFonts w:eastAsia="標楷體;DF Kai Shu"/>
        </w:rPr>
        <w:t>(2018)</w:t>
      </w:r>
      <w:r>
        <w:rPr>
          <w:rFonts w:eastAsia="標楷體;DF Kai Shu"/>
        </w:rPr>
        <w:t>，</w:t>
      </w:r>
      <w:r>
        <w:rPr>
          <w:rFonts w:eastAsia="標楷體;DF Kai Shu"/>
          <w:b/>
        </w:rPr>
        <w:t>海洋無脊椎動物衍生菌所含活性化合物之研究</w:t>
      </w:r>
      <w:r>
        <w:rPr>
          <w:rFonts w:eastAsia="標楷體;DF Kai Shu"/>
        </w:rPr>
        <w:t>，國立東華大學生物所博士論文，花蓮市，取自</w:t>
      </w:r>
      <w:r>
        <w:rPr>
          <w:rFonts w:eastAsia="Times New Roman;Times New Roman PSMT"/>
        </w:rPr>
        <w:t xml:space="preserve"> </w:t>
      </w:r>
      <w:hyperlink r:id="rId2">
        <w:r>
          <w:rPr>
            <w:rStyle w:val="Hyperlink"/>
            <w:rFonts w:eastAsia="標楷體;DF Kai Shu"/>
          </w:rPr>
          <w:t>https://hdl.handle.net/11296/ty5cax</w:t>
        </w:r>
      </w:hyperlink>
    </w:p>
    <w:p>
      <w:pPr>
        <w:pStyle w:val="Default"/>
        <w:ind w:hanging="2126" w:left="2126" w:right="0"/>
        <w:rPr>
          <w:sz w:val="23"/>
          <w:szCs w:val="23"/>
        </w:rPr>
      </w:pPr>
      <w:r>
        <w:rPr>
          <w:rFonts w:eastAsia="Times New Roman;Times New Roman PSMT"/>
        </w:rPr>
        <w:t xml:space="preserve">            </w:t>
      </w:r>
      <w:r>
        <w:rPr>
          <w:rFonts w:eastAsia="標楷體;DF Kai Shu"/>
        </w:rPr>
        <w:t xml:space="preserve">[2] </w:t>
      </w:r>
      <w:r>
        <w:rPr>
          <w:sz w:val="23"/>
          <w:szCs w:val="23"/>
        </w:rPr>
        <w:t>P</w:t>
      </w:r>
      <w:r>
        <w:rPr>
          <w:sz w:val="23"/>
          <w:szCs w:val="23"/>
        </w:rPr>
        <w:t>o</w:t>
      </w:r>
      <w:r>
        <w:rPr>
          <w:sz w:val="23"/>
          <w:szCs w:val="23"/>
        </w:rPr>
        <w:t>llard</w:t>
      </w:r>
      <w:r>
        <w:rPr>
          <w:sz w:val="23"/>
          <w:szCs w:val="23"/>
        </w:rPr>
        <w:t>,</w:t>
      </w:r>
      <w:r>
        <w:rPr>
          <w:sz w:val="23"/>
          <w:szCs w:val="23"/>
        </w:rPr>
        <w:t xml:space="preserve"> A</w:t>
      </w:r>
      <w:r>
        <w:rPr>
          <w:sz w:val="23"/>
          <w:szCs w:val="23"/>
        </w:rPr>
        <w:t>. (1978)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>Flow in Tee Junction</w:t>
      </w:r>
      <w:r>
        <w:rPr>
          <w:sz w:val="23"/>
          <w:szCs w:val="23"/>
        </w:rPr>
        <w:t>, Ph.D. Thesis, University of London, London, U. K.</w:t>
      </w:r>
    </w:p>
    <w:p>
      <w:pPr>
        <w:pStyle w:val="Default"/>
        <w:ind w:hanging="2038" w:left="2038" w:righ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ind w:hanging="425" w:left="425" w:right="0"/>
        <w:jc w:val="both"/>
        <w:rPr>
          <w:rFonts w:eastAsia="標楷體;DF Kai Shu"/>
        </w:rPr>
      </w:pPr>
      <w:r>
        <w:rPr>
          <w:rFonts w:eastAsia="標楷體;DF Kai Shu"/>
        </w:rPr>
        <w:t>註：</w:t>
      </w:r>
      <w:r>
        <w:rPr>
          <w:rFonts w:eastAsia="標楷體;DF Kai Shu"/>
        </w:rPr>
        <w:t>本規範為一般性規範，各系</w:t>
      </w:r>
      <w:r>
        <w:rPr>
          <w:rFonts w:eastAsia="標楷體;DF Kai Shu"/>
        </w:rPr>
        <w:t>所或</w:t>
      </w:r>
      <w:r>
        <w:rPr>
          <w:rFonts w:eastAsia="標楷體;DF Kai Shu"/>
        </w:rPr>
        <w:t>指導教授得依其學術領域之慣用格式，訂定相關規範。</w:t>
      </w:r>
    </w:p>
    <w:p>
      <w:pPr>
        <w:pStyle w:val="Normal"/>
        <w:ind w:hanging="900" w:left="900" w:right="0"/>
        <w:jc w:val="both"/>
        <w:rPr>
          <w:rFonts w:eastAsia="標楷體;DF Kai Shu"/>
        </w:rPr>
      </w:pPr>
      <w:r>
        <w:rPr>
          <w:rFonts w:eastAsia="標楷體;DF Kai Shu"/>
        </w:rPr>
      </w:r>
    </w:p>
    <w:p>
      <w:pPr>
        <w:pStyle w:val="Normal"/>
        <w:ind w:hanging="900" w:left="900" w:right="0"/>
        <w:jc w:val="both"/>
        <w:rPr>
          <w:rFonts w:eastAsia="標楷體;DF Kai Shu"/>
        </w:rPr>
      </w:pPr>
      <w:r>
        <w:rPr>
          <w:rFonts w:eastAsia="標楷體;DF Kai Shu"/>
        </w:rPr>
        <w:t>6.</w:t>
      </w:r>
      <w:r>
        <w:rPr>
          <w:rFonts w:eastAsia="標楷體;DF Kai Shu"/>
        </w:rPr>
        <w:t>附錄：凡屬大量數據、推導、註釋有關或其他冗長被參之資料、圖表，均可分別另起一頁，編為各附錄。正文中未引用之參考文獻應列出書目置於附錄之中。</w:t>
      </w:r>
    </w:p>
    <w:p>
      <w:pPr>
        <w:pStyle w:val="Normal"/>
        <w:ind w:hanging="900" w:left="900" w:right="0"/>
        <w:jc w:val="both"/>
        <w:rPr>
          <w:rFonts w:eastAsia="標楷體;DF Kai Shu"/>
        </w:rPr>
      </w:pPr>
      <w:r>
        <w:rPr>
          <w:rFonts w:eastAsia="Times New Roman;Times New Roman PSMT"/>
        </w:rPr>
        <w:t xml:space="preserve">        </w:t>
      </w:r>
      <w:r>
        <w:rPr>
          <w:rFonts w:eastAsia="標楷體;DF Kai Shu"/>
        </w:rPr>
        <w:t>例：</w:t>
      </w:r>
    </w:p>
    <w:p>
      <w:pPr>
        <w:pStyle w:val="Normal"/>
        <w:numPr>
          <w:ilvl w:val="2"/>
          <w:numId w:val="1"/>
        </w:numPr>
        <w:jc w:val="both"/>
        <w:rPr>
          <w:rFonts w:eastAsia="標楷體;DF Kai Shu"/>
        </w:rPr>
      </w:pPr>
      <w:r>
        <w:rPr>
          <w:rFonts w:eastAsia="標楷體;DF Kai Shu"/>
        </w:rPr>
        <w:t>各種帶有簽章的表格。</w:t>
      </w:r>
    </w:p>
    <w:p>
      <w:pPr>
        <w:pStyle w:val="Normal"/>
        <w:numPr>
          <w:ilvl w:val="2"/>
          <w:numId w:val="1"/>
        </w:numPr>
        <w:jc w:val="both"/>
        <w:rPr>
          <w:rFonts w:eastAsia="標楷體;DF Kai Shu"/>
        </w:rPr>
      </w:pPr>
      <w:r>
        <w:rPr>
          <w:rFonts w:eastAsia="標楷體;DF Kai Shu"/>
        </w:rPr>
        <w:t>與其他研究人員的往來信件。</w:t>
      </w:r>
    </w:p>
    <w:p>
      <w:pPr>
        <w:pStyle w:val="Normal"/>
        <w:numPr>
          <w:ilvl w:val="2"/>
          <w:numId w:val="1"/>
        </w:numPr>
        <w:jc w:val="both"/>
        <w:rPr>
          <w:rFonts w:eastAsia="標楷體;DF Kai Shu"/>
        </w:rPr>
      </w:pPr>
      <w:r>
        <w:rPr>
          <w:rFonts w:eastAsia="標楷體;DF Kai Shu"/>
        </w:rPr>
        <w:t>問卷調查：如果無法建立適當的引用時，則可以做問卷調查。</w:t>
      </w:r>
    </w:p>
    <w:p>
      <w:pPr>
        <w:pStyle w:val="Normal"/>
        <w:numPr>
          <w:ilvl w:val="2"/>
          <w:numId w:val="1"/>
        </w:numPr>
        <w:jc w:val="both"/>
        <w:rPr>
          <w:rFonts w:eastAsia="標楷體;DF Kai Shu"/>
        </w:rPr>
      </w:pPr>
      <w:r>
        <w:rPr>
          <w:rFonts w:eastAsia="標楷體;DF Kai Shu"/>
        </w:rPr>
        <w:t>圖表：本文中的圖表也可以另外放在附錄裡，跟本文分開。</w:t>
      </w:r>
    </w:p>
    <w:p>
      <w:pPr>
        <w:pStyle w:val="Normal"/>
        <w:numPr>
          <w:ilvl w:val="2"/>
          <w:numId w:val="1"/>
        </w:numPr>
        <w:jc w:val="both"/>
        <w:rPr>
          <w:rFonts w:eastAsia="標楷體;DF Kai Shu"/>
        </w:rPr>
      </w:pPr>
      <w:r>
        <w:rPr>
          <w:rFonts w:eastAsia="標楷體;DF Kai Shu"/>
        </w:rPr>
        <w:t>原始數據：本文中的數據應該是所要引用的精華，而所有原始數據只是完整佐證用途。</w:t>
      </w:r>
    </w:p>
    <w:p>
      <w:pPr>
        <w:pStyle w:val="Normal"/>
        <w:numPr>
          <w:ilvl w:val="2"/>
          <w:numId w:val="1"/>
        </w:numPr>
        <w:jc w:val="both"/>
        <w:rPr>
          <w:rFonts w:eastAsia="標楷體;DF Kai Shu"/>
        </w:rPr>
      </w:pPr>
      <w:r>
        <w:rPr>
          <w:rFonts w:eastAsia="標楷體;DF Kai Shu"/>
        </w:rPr>
        <w:t>專用術語、專用詞彙或語句的縮寫列表，不過有些寫作指南可能會建議把這些縮寫放在本文中。</w:t>
      </w:r>
    </w:p>
    <w:p>
      <w:pPr>
        <w:pStyle w:val="Normal"/>
        <w:numPr>
          <w:ilvl w:val="2"/>
          <w:numId w:val="1"/>
        </w:numPr>
        <w:jc w:val="both"/>
        <w:rPr>
          <w:rFonts w:eastAsia="標楷體;DF Kai Shu"/>
        </w:rPr>
      </w:pPr>
      <w:r>
        <w:rPr>
          <w:rFonts w:eastAsia="標楷體;DF Kai Shu"/>
        </w:rPr>
        <w:t>其他相關文件的摘錄內容。</w:t>
      </w:r>
    </w:p>
    <w:sectPr>
      <w:footnotePr>
        <w:numFmt w:val="decimal"/>
      </w:footnote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Times New Roman">
    <w:altName w:val="Times New Roman PSMT"/>
    <w:charset w:val="00"/>
    <w:family w:val="roman"/>
    <w:pitch w:val="variable"/>
  </w:font>
  <w:font w:name="Wingdings">
    <w:charset w:val="02"/>
    <w:family w:val="auto"/>
    <w:pitch w:val="variable"/>
  </w:font>
  <w:font w:name="Cambria">
    <w:charset w:val="00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altName w:val="DF Kai Shu"/>
    <w:charset w:val="88"/>
    <w:family w:val="script"/>
    <w:pitch w:val="default"/>
  </w:font>
  <w:font w:name="CMR12">
    <w:altName w:val="Times New Roman"/>
    <w:charset w:val="00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Style19"/>
        </w:rPr>
        <w:footnoteRef/>
      </w:r>
      <w:r>
        <w:rPr>
          <w:rStyle w:val="Style19"/>
        </w:rPr>
        <w:t>10</w:t>
      </w:r>
      <w:r>
        <w:rPr>
          <w:rFonts w:eastAsia="標楷體;DF Kai Shu"/>
        </w:rPr>
        <w:t>本文在考慮車站之可及性時，係假設乘客以步行為主。</w:t>
      </w:r>
    </w:p>
    <w:p>
      <w:pPr>
        <w:pStyle w:val="FootnoteText"/>
        <w:rPr/>
      </w:pPr>
      <w:r>
        <w:rPr>
          <w:rStyle w:val="Style19"/>
        </w:rPr>
        <w:t>1</w:t>
      </w:r>
      <w:r>
        <w:rPr>
          <w:rStyle w:val="Style19"/>
        </w:rPr>
        <w:t>1</w:t>
      </w:r>
      <w:r>
        <w:rPr>
          <w:rFonts w:eastAsia="標楷體;DF Kai Shu"/>
        </w:rPr>
        <w:t>嚴格言之，捷運鐵路之服務範圍係以車站為中心，</w:t>
      </w:r>
      <w:r>
        <w:rPr>
          <w:rFonts w:eastAsia="標楷體;DF Kai Shu"/>
        </w:rPr>
        <w:t>W</w:t>
      </w:r>
      <w:r>
        <w:rPr>
          <w:rFonts w:eastAsia="標楷體;DF Kai Shu"/>
        </w:rPr>
        <w:t>為半徑之圓形面積，而</w:t>
      </w:r>
      <w:r>
        <w:rPr>
          <w:rFonts w:eastAsia="標楷體;DF Kai Shu"/>
        </w:rPr>
        <w:t>W</w:t>
      </w:r>
      <w:r>
        <w:rPr>
          <w:rFonts w:eastAsia="標楷體;DF Kai Shu"/>
        </w:rPr>
        <w:t>可由步行速率乘以乘客所能容忍之步行時間求得。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"/>
      <w:lvlJc w:val="left"/>
      <w:pPr>
        <w:tabs>
          <w:tab w:val="num" w:pos="0"/>
        </w:tabs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20" w:hanging="48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480"/>
  <w:autoHyphenation w:val="true"/>
  <w:hyphenationZone w:val="0"/>
  <w:footnotePr>
    <w:numFmt w:val="decimal"/>
    <w:footnote w:id="0"/>
    <w:footnote w:id="1"/>
  </w:footnotePr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Times New Roman PSMT" w:hAnsi="Times New Roman;Times New Roman PSMT" w:eastAsia="新細明體;PMingLiU" w:cs="Times New Roman;Times New Roman PSMT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character" w:styleId="Hyperlink">
    <w:name w:val="Hyperlink"/>
    <w:rPr>
      <w:color w:val="0000FF"/>
      <w:u w:val="single"/>
    </w:rPr>
  </w:style>
  <w:style w:type="character" w:styleId="Style17">
    <w:name w:val="註解方塊文字 字元"/>
    <w:qFormat/>
    <w:rPr>
      <w:rFonts w:ascii="Cambria" w:hAnsi="Cambria" w:eastAsia="新細明體;PMingLiU" w:cs="Times New Roman;Times New Roman PSMT"/>
      <w:kern w:val="2"/>
      <w:sz w:val="18"/>
      <w:szCs w:val="18"/>
    </w:rPr>
  </w:style>
  <w:style w:type="character" w:styleId="Style18">
    <w:name w:val="註腳文字 字元"/>
    <w:qFormat/>
    <w:rPr>
      <w:kern w:val="2"/>
    </w:rPr>
  </w:style>
  <w:style w:type="character" w:styleId="Style19">
    <w:name w:val="註腳字元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20">
    <w:name w:val="尾註字元"/>
    <w:qFormat/>
    <w:rPr/>
  </w:style>
  <w:style w:type="paragraph" w:styleId="Style21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索引"/>
    <w:basedOn w:val="Normal"/>
    <w:qFormat/>
    <w:pPr>
      <w:suppressLineNumbers/>
    </w:pPr>
    <w:rPr>
      <w:rFonts w:cs="Lucida Sans"/>
    </w:rPr>
  </w:style>
  <w:style w:type="paragraph" w:styleId="Style23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Times New Roman;Times New Roman PSMT" w:hAnsi="Times New Roman;Times New Roman PSMT" w:eastAsia="新細明體;PMingLiU" w:cs="Times New Roman;Times New Roman PSMT"/>
      <w:color w:val="000000"/>
      <w:sz w:val="24"/>
      <w:szCs w:val="24"/>
      <w:lang w:val="en-US" w:eastAsia="zh-TW" w:bidi="ar-SA"/>
    </w:rPr>
  </w:style>
  <w:style w:type="paragraph" w:styleId="Style24">
    <w:name w:val="註解方塊文字"/>
    <w:basedOn w:val="Normal"/>
    <w:qFormat/>
    <w:pPr/>
    <w:rPr>
      <w:rFonts w:ascii="Cambria" w:hAnsi="Cambria" w:eastAsia="新細明體;PMingLiU" w:cs="Times New Roman;Times New Roman PSMT"/>
      <w:sz w:val="18"/>
      <w:szCs w:val="18"/>
    </w:rPr>
  </w:style>
  <w:style w:type="paragraph" w:styleId="FootnoteText">
    <w:name w:val="footnote text"/>
    <w:basedOn w:val="Normal"/>
    <w:pPr>
      <w:snapToGrid w:val="false"/>
    </w:pPr>
    <w:rPr>
      <w:sz w:val="20"/>
    </w:rPr>
  </w:style>
  <w:style w:type="paragraph" w:styleId="Style25">
    <w:name w:val="外框內容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dl.handle.net/11296/ty5cax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2019-11-12T15:41:00Z</dcterms:created>
  <dc:creator>王聖宗</dc:creator>
  <dc:description/>
  <cp:keywords/>
  <dc:language>zh-TW</dc:language>
  <cp:lastModifiedBy>黃思瑋</cp:lastModifiedBy>
  <cp:lastPrinted>2019-11-25T10:29:00Z</cp:lastPrinted>
  <dcterms:modified xsi:type="dcterms:W3CDTF">2023-11-23T09:07:00Z</dcterms:modified>
  <cp:revision>21</cp:revision>
  <dc:subject/>
  <dc:title>碩、博士班研究生申請學位考試程序表</dc:title>
</cp:coreProperties>
</file>