
<file path=[Content_Types].xml><?xml version="1.0" encoding="utf-8"?>
<Types xmlns="http://schemas.openxmlformats.org/package/2006/content-types">
  <Default ContentType="application/xml" Extension="xml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pStyle w:val="Heading1"/>
        <w:keepNext w:val="0"/>
        <w:keepLines w:val="0"/>
        <w:spacing w:before="480" w:lineRule="auto"/>
        <w:rPr>
          <w:b w:val="1"/>
          <w:bCs w:val="1"/>
          <w:sz w:val="46"/>
          <w:szCs w:val="46"/>
        </w:rPr>
      </w:pPr>
      <w:bookmarkStart w:colFirst="0" w:colLast="0" w:name="_tn6u02mdbqzs" w:id="0"/>
      <w:bookmarkEnd w:id="0"/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sz w:val="46"/>
          <w:szCs w:val="46"/>
          <w:rtl w:val="0"/>
        </w:rPr>
        <w:t xml:space="preserve">2.2 中小學生 RL 教學案例分析</w:t>
      </w:r>
    </w:p>
    <w:p w:rsidR="00000000" w:rsidDel="00000000" w:rsidP="00000000" w:rsidRDefault="00000000" w:rsidRPr="00000000" w14:paraId="00000002">
      <w:pPr>
        <w:spacing w:after="240" w:before="240" w:lineRule="auto"/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過去十年，隨著人工智慧在教育領域的滲透，越來越多研究嘗試將機器學習（Machine Learning, ML）與強化學習（Reinforcement Learning, RL）引入 K–12 教學情境。研究者常藉由機器人、遊戲化平台或擴增實境（Augmented Reality, AR）等方式，讓學生能在具體操作中理解抽象的 AI 概念。本節將依據現有文獻，從 </w:t>
      </w:r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rtl w:val="0"/>
        </w:rPr>
        <w:t xml:space="preserve">實體機器人平台</w:t>
      </w: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、</w:t>
      </w:r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rtl w:val="0"/>
        </w:rPr>
        <w:t xml:space="preserve">虛擬與 AR 平台</w:t>
      </w: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、以及</w:t>
      </w:r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rtl w:val="0"/>
        </w:rPr>
        <w:t xml:space="preserve">遊戲化教學</w:t>
      </w: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 三個面向進行案例探討，並在最後比較其優缺點，說明對後續研究的啟發。</w:t>
      </w:r>
    </w:p>
    <w:p w:rsidR="00000000" w:rsidDel="00000000" w:rsidP="00000000" w:rsidRDefault="00000000" w:rsidRPr="00000000" w14:paraId="00000003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7dpbiibj2t0i" w:id="1"/>
      <w:bookmarkEnd w:id="1"/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sz w:val="34"/>
          <w:szCs w:val="34"/>
          <w:rtl w:val="0"/>
        </w:rPr>
        <w:t xml:space="preserve">2.2.1 實體機器人平台：LEGO 與物理操作的限制</w:t>
      </w:r>
    </w:p>
    <w:p w:rsidR="00000000" w:rsidDel="00000000" w:rsidP="00000000" w:rsidRDefault="00000000" w:rsidRPr="00000000" w14:paraId="00000004">
      <w:pPr>
        <w:spacing w:after="240" w:before="240" w:lineRule="auto"/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最常見的做法是透過 LEGO SPIKE Prime 或 Mindstorms 等教育機器人，讓學生以實體操作的方式體驗 RL 概念。例如，</w:t>
      </w:r>
      <w:r w:rsidDel="00000000" w:rsidR="00000000" w:rsidRPr="00000000">
        <w:rPr>
          <w:i w:val="1"/>
          <w:iCs w:val="1"/>
          <w:rtl w:val="0"/>
        </w:rPr>
        <w:t xml:space="preserve">Teaching ML in K–12 Using Robotics</w:t>
      </w: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 一文指出，教育機器人能作為學生接觸機器學習與 RL 的有效入口。學生能透過「狀態—行動—回饋」的循環，觀察智能體在真實情境中的學習結果 [作者, 年份]。</w:t>
      </w:r>
    </w:p>
    <w:p w:rsidR="00000000" w:rsidDel="00000000" w:rsidP="00000000" w:rsidRDefault="00000000" w:rsidRPr="00000000" w14:paraId="00000005">
      <w:pPr>
        <w:spacing w:after="240" w:before="240" w:lineRule="auto"/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另一篇 </w:t>
      </w:r>
      <w:r w:rsidDel="00000000" w:rsidR="00000000" w:rsidRPr="00000000">
        <w:rPr>
          <w:i w:val="1"/>
          <w:iCs w:val="1"/>
          <w:rtl w:val="0"/>
        </w:rPr>
        <w:t xml:space="preserve">An Interactive Robot Platform for Introducing Reinforcement Learning to K-12 Students</w:t>
      </w: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 則設計了一個基於 LEGO SPIKE Prime 與網頁圖形用戶介面（GUI）的課程模組。學生除了能操作實體機器人，還能透過數據視覺化觀察學習歷程。這種設計的優勢在於結合實體與數位操作，使學生既能動手做，也能理解演算法如何逐步改善策略。</w:t>
      </w:r>
    </w:p>
    <w:p w:rsidR="00000000" w:rsidDel="00000000" w:rsidP="00000000" w:rsidRDefault="00000000" w:rsidRPr="00000000" w14:paraId="00000006">
      <w:pPr>
        <w:spacing w:after="240" w:before="240" w:lineRule="auto"/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然而，這類研究也面臨明顯挑戰。首先是</w:t>
      </w:r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rtl w:val="0"/>
        </w:rPr>
        <w:t xml:space="preserve">成本昂貴</w:t>
      </w: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，一套 LEGO SPIKE Prime 機器人約需數百美元，若要配備完整教室數量，往往需要數千美元 [Dietz et al., 2022]。其次是</w:t>
      </w:r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rtl w:val="0"/>
        </w:rPr>
        <w:t xml:space="preserve">維護與操作難度高</w:t>
      </w: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，教師必須具備額外技術知識以支援課程進行。這些限制使 LEGO 雖然具吸引力，但難以成為大規模普及的解決方案。</w:t>
      </w:r>
    </w:p>
    <w:p w:rsidR="00000000" w:rsidDel="00000000" w:rsidP="00000000" w:rsidRDefault="00000000" w:rsidRPr="00000000" w14:paraId="00000007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73acv24v212e" w:id="2"/>
      <w:bookmarkEnd w:id="2"/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sz w:val="34"/>
          <w:szCs w:val="34"/>
          <w:rtl w:val="0"/>
        </w:rPr>
        <w:t xml:space="preserve">2.2.2 虛擬與 AR 平台：降低成本與提升可擴展性</w:t>
      </w:r>
    </w:p>
    <w:p w:rsidR="00000000" w:rsidDel="00000000" w:rsidP="00000000" w:rsidRDefault="00000000" w:rsidRPr="00000000" w14:paraId="00000008">
      <w:pPr>
        <w:spacing w:after="240" w:before="240" w:lineRule="auto"/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為了降低硬體依賴，部分研究轉向虛擬或 AR 技術。代表性案例是 </w:t>
      </w:r>
      <w:r w:rsidDel="00000000" w:rsidR="00000000" w:rsidRPr="00000000">
        <w:rPr>
          <w:i w:val="1"/>
          <w:iCs w:val="1"/>
          <w:rtl w:val="0"/>
        </w:rPr>
        <w:t xml:space="preserve">ARtonomous</w:t>
      </w: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，一款基於 iPad 的虛擬機器人平台，學生能在平板上訓練 RL 模型並觀察其行為 [Dietz et al., 2022]。研究顯示，即使僅在 90 分鐘內，學生也能理解 RL 的基本概念（狀態、行動、獎勵），並展現持續的興趣。這證明虛擬平台能在低成本情境下，達到與實體機器人相近甚至更佳的學習效果。</w:t>
      </w:r>
    </w:p>
    <w:p w:rsidR="00000000" w:rsidDel="00000000" w:rsidP="00000000" w:rsidRDefault="00000000" w:rsidRPr="00000000" w14:paraId="00000009">
      <w:pPr>
        <w:spacing w:after="240" w:before="240" w:lineRule="auto"/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另一篇 </w:t>
      </w:r>
      <w:r w:rsidDel="00000000" w:rsidR="00000000" w:rsidRPr="00000000">
        <w:rPr>
          <w:i w:val="1"/>
          <w:iCs w:val="1"/>
          <w:rtl w:val="0"/>
        </w:rPr>
        <w:t xml:space="preserve">Introducing Reinforcement Learning to High School Students Through the Integration of Physical Robots and Virtual Interfaces</w:t>
      </w: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 則提出混合模式，讓學生同時操作 LEGO 機器人與虛擬模擬環境。這樣的設計能提供多層次體驗，但也提高了課程的複雜度與成本。</w:t>
      </w:r>
    </w:p>
    <w:p w:rsidR="00000000" w:rsidDel="00000000" w:rsidP="00000000" w:rsidRDefault="00000000" w:rsidRPr="00000000" w14:paraId="0000000A">
      <w:pPr>
        <w:spacing w:after="240" w:before="240" w:lineRule="auto"/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此外，</w:t>
      </w:r>
      <w:r w:rsidDel="00000000" w:rsidR="00000000" w:rsidRPr="00000000">
        <w:rPr>
          <w:i w:val="1"/>
          <w:iCs w:val="1"/>
          <w:rtl w:val="0"/>
        </w:rPr>
        <w:t xml:space="preserve">Introducing Reinforcement Learning to K-12 Students with Robots and Augmented Reality</w:t>
      </w: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 設計了一個為期三天的課程，結合 LEGO 與 AR 技術，教授狀態、行動、獎勵、Q 表與探索—利用平衡等核心概念。結果顯示學生的理解度有所提升，但課程的短期密集特性，仍讓其成效的長期延續性成為疑問。</w:t>
      </w:r>
    </w:p>
    <w:p w:rsidR="00000000" w:rsidDel="00000000" w:rsidP="00000000" w:rsidRDefault="00000000" w:rsidRPr="00000000" w14:paraId="0000000B">
      <w:pPr>
        <w:spacing w:after="240" w:before="240" w:lineRule="auto"/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綜合來看，虛擬與 AR 平台具有較佳的成本效益與可擴展性，但挑戰在於如何發展成可持續的長期課程，而不只是一次性活動。</w:t>
      </w:r>
    </w:p>
    <w:p w:rsidR="00000000" w:rsidDel="00000000" w:rsidP="00000000" w:rsidRDefault="00000000" w:rsidRPr="00000000" w14:paraId="0000000C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glm1t8mo8nki" w:id="3"/>
      <w:bookmarkEnd w:id="3"/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sz w:val="34"/>
          <w:szCs w:val="34"/>
          <w:rtl w:val="0"/>
        </w:rPr>
        <w:t xml:space="preserve">2.2.3 遊戲化教學：降低抽象性與提升動機</w:t>
      </w:r>
    </w:p>
    <w:p w:rsidR="00000000" w:rsidDel="00000000" w:rsidP="00000000" w:rsidRDefault="00000000" w:rsidRPr="00000000" w14:paraId="0000000D">
      <w:pPr>
        <w:spacing w:after="240" w:before="240" w:lineRule="auto"/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遊戲化設計也是推廣 AI 與 RL 的重要途徑。例如，</w:t>
      </w:r>
      <w:r w:rsidDel="00000000" w:rsidR="00000000" w:rsidRPr="00000000">
        <w:rPr>
          <w:i w:val="1"/>
          <w:iCs w:val="1"/>
          <w:rtl w:val="0"/>
        </w:rPr>
        <w:t xml:space="preserve">ML-Quest: A Game for Introducing Machine Learning Concepts to K-12 Students</w:t>
      </w: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 採用角色扮演（RPG）形式，透過三個關卡教授監督學習、梯度下降與 KNN 分類等概念 [作者, 年份]。研究結果顯示，學生在遊戲情境下能有效理解 ML 的基礎，且減輕了對數學公式的畏懼感。</w:t>
      </w:r>
    </w:p>
    <w:p w:rsidR="00000000" w:rsidDel="00000000" w:rsidP="00000000" w:rsidRDefault="00000000" w:rsidRPr="00000000" w14:paraId="0000000E">
      <w:pPr>
        <w:spacing w:after="240" w:before="240" w:lineRule="auto"/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不過，ML-Quest 聚焦於監督學習，而非 RL。這顯示目前遊戲化教學大多鎖定較易設計的 ML 方法，真正針對 RL 的遊戲化應用仍然缺乏。這也突顯了本研究的切入價值：設計專門面向 RL 的圖形化與遊戲化平台，以彌補現有文獻的不足。</w:t>
      </w:r>
    </w:p>
    <w:p w:rsidR="00000000" w:rsidDel="00000000" w:rsidP="00000000" w:rsidRDefault="00000000" w:rsidRPr="00000000" w14:paraId="0000000F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u0gpmvd5rzic" w:id="4"/>
      <w:bookmarkEnd w:id="4"/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sz w:val="34"/>
          <w:szCs w:val="34"/>
          <w:rtl w:val="0"/>
        </w:rPr>
        <w:t xml:space="preserve">2.2.4 案例比較與分析</w:t>
      </w:r>
    </w:p>
    <w:p w:rsidR="00000000" w:rsidDel="00000000" w:rsidP="00000000" w:rsidRDefault="00000000" w:rsidRPr="00000000" w14:paraId="00000010">
      <w:pPr>
        <w:spacing w:after="240" w:before="240" w:lineRule="auto"/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綜合這些研究，可以看到一些共通點與差異。共通點在於，多數研究都強調降低學習門檻與提升學生興趣，並嘗試將抽象的 RL 理論轉化為具體任務或遊戲。差異則主要體現在三方面：其一，硬體依賴度不同，LEGO 平台需要昂貴設備，而 ARtonomous 與遊戲化平台則偏向完全虛擬化；其二，教學時程不同，多數研究僅設計為短期課程，長期應用仍然稀少；其三，涵蓋範疇有限，大多僅停留在 RL 的基本概念，缺乏對演算法細節的深入學習。這些比較凸顯了目前缺乏一個兼顧低成本、課堂化與持續性的教學平台。</w:t>
      </w:r>
    </w:p>
    <w:p w:rsidR="00000000" w:rsidDel="00000000" w:rsidP="00000000" w:rsidRDefault="00000000" w:rsidRPr="00000000" w14:paraId="00000011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h96khdvaxtgn" w:id="5"/>
      <w:bookmarkEnd w:id="5"/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sz w:val="34"/>
          <w:szCs w:val="34"/>
          <w:rtl w:val="0"/>
        </w:rPr>
        <w:t xml:space="preserve">2.2.5 小結</w:t>
      </w:r>
    </w:p>
    <w:p w:rsidR="00000000" w:rsidDel="00000000" w:rsidP="00000000" w:rsidRDefault="00000000" w:rsidRPr="00000000" w14:paraId="00000012">
      <w:pPr>
        <w:spacing w:after="240" w:before="240" w:lineRule="auto"/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整體而言，現有中小學生 RL 教學案例展現了強化學習在教育場域的潛力，但也暴露出普及化的挑戰。實體機器人案例因成本高昂而難以推廣；虛擬與 AR 平台降低了門檻，卻仍多停留在短期活動；遊戲化設計能增強動機，但缺少針對 RL 的專屬應用。基於此，本研究提出的 RL Lab 平台旨在結合圖形化介面與虛擬 RL 任務，透過低成本、易操作、可課堂化的設計，讓學生能在持續性課程中理解 RL 的核心概念，並透過 A/B 實驗與 Gymnasium API 對照，檢驗其教育成效。這不僅填補了文獻的不足，也為 RL 在 K–12 教育的推廣提供了可行方案。</w:t>
      </w:r>
    </w:p>
    <w:p w:rsidR="00000000" w:rsidDel="00000000" w:rsidP="00000000" w:rsidRDefault="00000000" w:rsidRPr="00000000" w14:paraId="00000013">
      <w:pPr>
        <w:spacing w:after="240" w:before="24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4">
      <w:pPr>
        <w:rPr/>
      </w:pPr>
      <w:r w:rsidDel="00000000" w:rsidR="00000000" w:rsidRPr="00000000">
        <w:rPr>
          <w:rtl w:val="0"/>
        </w:rPr>
      </w:r>
    </w:p>
    <w:sectPr>
      <w:pgSz w:h="16834" w:w="11909" w:orient="portrait"/>
      <w:pgMar w:bottom="1440" w:top="1440" w:left="1440" w:right="1440" w:header="72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  <w:font w:name="Arial Unicode MS"/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/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  <w:lang w:val="zh_TW"/>
      </w:rPr>
    </w:rPrDefault>
    <w:pPrDefault>
      <w:pPr>
        <w:spacing w:line="276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00" w:lineRule="auto"/>
    </w:pPr>
    <w:rPr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120" w:before="360" w:lineRule="auto"/>
    </w:pPr>
    <w:rPr>
      <w:b w:val="0"/>
      <w:bCs w:val="0"/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320" w:lineRule="auto"/>
    </w:pPr>
    <w:rPr>
      <w:b w:val="0"/>
      <w:bCs w:val="0"/>
      <w:color w:val="434343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80" w:before="280" w:lineRule="auto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80" w:before="240" w:lineRule="auto"/>
    </w:pPr>
    <w:rPr>
      <w:color w:val="666666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80" w:before="240" w:lineRule="auto"/>
    </w:pPr>
    <w:rPr>
      <w:i w:val="1"/>
      <w:iCs w:val="1"/>
      <w:color w:val="666666"/>
      <w:sz w:val="22"/>
      <w:szCs w:val="22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60" w:before="0" w:lineRule="auto"/>
    </w:pPr>
    <w:rPr>
      <w:sz w:val="52"/>
      <w:szCs w:val="5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320" w:before="0" w:lineRule="auto"/>
    </w:pPr>
    <w:rPr>
      <w:rFonts w:ascii="Arial" w:cs="Arial" w:eastAsia="Arial" w:hAnsi="Arial"/>
      <w:i w:val="0"/>
      <w:iCs w:val="0"/>
      <w:color w:val="666666"/>
      <w:sz w:val="30"/>
      <w:szCs w:val="30"/>
    </w:r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