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Fonts w:ascii="標楷體" w:hAnsi="標楷體" w:eastAsia="標楷體"/>
          <w:sz w:val="40"/>
        </w:rPr>
      </w:pPr>
      <w:r>
        <w:rPr>
          <w:rFonts w:ascii="標楷體" w:hAnsi="標楷體" w:eastAsia="標楷體"/>
          <w:sz w:val="40"/>
        </w:rPr>
        <w:t>符</w:t>
      </w:r>
      <w:r>
        <w:rPr>
          <w:rFonts w:ascii="標楷體" w:hAnsi="標楷體" w:eastAsia="標楷體"/>
          <w:sz w:val="40"/>
        </w:rPr>
        <w:t xml:space="preserve">   </w:t>
      </w:r>
      <w:r>
        <w:rPr>
          <w:rFonts w:ascii="標楷體" w:hAnsi="標楷體" w:eastAsia="標楷體"/>
          <w:sz w:val="40"/>
        </w:rPr>
        <w:t>號</w:t>
      </w:r>
      <w:r>
        <w:rPr>
          <w:rFonts w:ascii="標楷體" w:hAnsi="標楷體" w:eastAsia="標楷體"/>
          <w:sz w:val="40"/>
        </w:rPr>
        <w:t xml:space="preserve">   </w:t>
      </w:r>
      <w:r>
        <w:rPr>
          <w:rFonts w:ascii="標楷體" w:hAnsi="標楷體" w:eastAsia="標楷體"/>
          <w:sz w:val="40"/>
        </w:rPr>
        <w:t>說</w:t>
      </w:r>
      <w:r>
        <w:rPr>
          <w:rFonts w:ascii="標楷體" w:hAnsi="標楷體" w:eastAsia="標楷體"/>
          <w:sz w:val="40"/>
        </w:rPr>
        <w:t xml:space="preserve">   </w:t>
      </w:r>
      <w:r>
        <w:rPr>
          <w:rFonts w:ascii="標楷體" w:hAnsi="標楷體" w:eastAsia="標楷體"/>
          <w:sz w:val="40"/>
        </w:rPr>
        <w:t>明</w:t>
      </w:r>
    </w:p>
    <w:p>
      <w:pPr>
        <w:pStyle w:val="Normal"/>
        <w:snapToGrid w:val="false"/>
        <w:jc w:val="both"/>
        <w:rPr>
          <w:rFonts w:ascii="標楷體" w:hAnsi="標楷體" w:eastAsia="標楷體"/>
          <w:sz w:val="40"/>
        </w:rPr>
      </w:pPr>
      <w:r>
        <w:rPr>
          <w:rFonts w:eastAsia="標楷體" w:ascii="標楷體" w:hAnsi="標楷體"/>
          <w:sz w:val="40"/>
        </w:rPr>
      </w:r>
    </w:p>
    <w:p>
      <w:pPr>
        <w:pStyle w:val="Normal"/>
        <w:snapToGrid w:val="false"/>
        <w:spacing w:lineRule="auto" w:line="360"/>
        <w:jc w:val="both"/>
        <w:rPr/>
      </w:pPr>
      <w:r>
        <w:rPr>
          <w:rFonts w:ascii="新細明體;PMingLiU" w:hAnsi="新細明體;PMingLiU" w:cs="新細明體;PMingLiU"/>
          <w:sz w:val="20"/>
        </w:rPr>
        <w:t>△</w:t>
      </w:r>
      <w:r>
        <w:rPr>
          <w:sz w:val="28"/>
        </w:rPr>
        <w:t xml:space="preserve">gc   </w:t>
      </w:r>
      <w:r>
        <w:rPr>
          <w:sz w:val="28"/>
        </w:rPr>
        <w:t>：</w:t>
      </w:r>
      <w:r>
        <w:rPr>
          <w:sz w:val="28"/>
        </w:rPr>
        <w:t>chemical free energy difference</w:t>
      </w:r>
    </w:p>
    <w:p>
      <w:pPr>
        <w:pStyle w:val="Normal"/>
        <w:snapToGrid w:val="false"/>
        <w:spacing w:lineRule="auto" w:line="360"/>
        <w:jc w:val="both"/>
        <w:rPr/>
      </w:pPr>
      <w:r>
        <w:rPr>
          <w:sz w:val="28"/>
        </w:rPr>
        <w:t xml:space="preserve">σ    </w:t>
      </w:r>
      <w:r>
        <w:rPr>
          <w:sz w:val="28"/>
        </w:rPr>
        <w:t xml:space="preserve"> </w:t>
      </w:r>
      <w:r>
        <w:rPr>
          <w:sz w:val="28"/>
        </w:rPr>
        <w:t>：</w:t>
      </w:r>
      <w:r>
        <w:rPr>
          <w:sz w:val="28"/>
        </w:rPr>
        <w:t>interfacil energy per unit area</w:t>
      </w:r>
    </w:p>
    <w:p>
      <w:pPr>
        <w:pStyle w:val="Normal"/>
        <w:snapToGrid w:val="false"/>
        <w:spacing w:lineRule="auto" w:line="360"/>
        <w:jc w:val="both"/>
        <w:rPr/>
      </w:pPr>
      <w:r>
        <w:rPr>
          <w:sz w:val="28"/>
        </w:rPr>
        <w:t>A</w:t>
      </w:r>
      <w:r>
        <w:rPr>
          <w:sz w:val="28"/>
        </w:rPr>
        <w:t xml:space="preserve">     </w:t>
      </w:r>
      <w:r>
        <w:rPr>
          <w:sz w:val="28"/>
        </w:rPr>
        <w:t xml:space="preserve"> </w:t>
      </w:r>
      <w:r>
        <w:rPr>
          <w:sz w:val="28"/>
        </w:rPr>
        <w:t>：</w:t>
      </w:r>
      <w:r>
        <w:rPr>
          <w:sz w:val="28"/>
        </w:rPr>
        <w:t>elastic strain energy coefficient</w:t>
      </w:r>
    </w:p>
    <w:p>
      <w:pPr>
        <w:pStyle w:val="Normal"/>
        <w:snapToGrid w:val="false"/>
        <w:spacing w:lineRule="auto" w:line="360"/>
        <w:jc w:val="both"/>
        <w:rPr/>
      </w:pPr>
      <w:r>
        <w:rPr>
          <w:sz w:val="28"/>
        </w:rPr>
        <w:t xml:space="preserve">B      </w:t>
      </w:r>
      <w:r>
        <w:rPr>
          <w:sz w:val="28"/>
        </w:rPr>
        <w:t>：</w:t>
      </w:r>
      <w:r>
        <w:rPr>
          <w:sz w:val="28"/>
        </w:rPr>
        <w:t>plastic strain energy coefficient</w:t>
      </w:r>
    </w:p>
    <w:p>
      <w:pPr>
        <w:pStyle w:val="Normal"/>
        <w:snapToGrid w:val="false"/>
        <w:spacing w:lineRule="auto" w:line="360"/>
        <w:jc w:val="both"/>
        <w:rPr/>
      </w:pPr>
      <w:r>
        <w:rPr>
          <w:sz w:val="28"/>
        </w:rPr>
        <w:t xml:space="preserve">SIM    </w:t>
      </w:r>
      <w:r>
        <w:rPr>
          <w:sz w:val="28"/>
        </w:rPr>
        <w:t>：</w:t>
      </w:r>
      <w:r>
        <w:rPr>
          <w:sz w:val="28"/>
        </w:rPr>
        <w:t>stress induced martensite</w:t>
      </w:r>
    </w:p>
    <w:p>
      <w:pPr>
        <w:pStyle w:val="Normal"/>
        <w:snapToGrid w:val="false"/>
        <w:spacing w:lineRule="auto" w:line="360"/>
        <w:jc w:val="both"/>
        <w:rPr/>
      </w:pPr>
      <w:r>
        <w:rPr>
          <w:sz w:val="28"/>
        </w:rPr>
        <w:t>σ</w:t>
      </w:r>
      <w:r>
        <w:rPr>
          <w:sz w:val="28"/>
          <w:vertAlign w:val="superscript"/>
        </w:rPr>
        <w:t>P-M</w:t>
      </w:r>
      <w:r>
        <w:rPr>
          <w:sz w:val="28"/>
        </w:rPr>
        <w:t xml:space="preserve">   </w:t>
      </w:r>
      <w:r>
        <w:rPr>
          <w:sz w:val="28"/>
        </w:rPr>
        <w:t>：</w:t>
      </w:r>
      <w:r>
        <w:rPr>
          <w:sz w:val="28"/>
        </w:rPr>
        <w:t>critical stress to induce SIM</w:t>
      </w:r>
    </w:p>
    <w:p>
      <w:pPr>
        <w:pStyle w:val="Normal"/>
        <w:snapToGrid w:val="false"/>
        <w:spacing w:lineRule="auto" w:line="360"/>
        <w:jc w:val="both"/>
        <w:rPr/>
      </w:pPr>
      <w:r>
        <w:rPr>
          <w:sz w:val="28"/>
        </w:rPr>
        <w:t>γ</w:t>
      </w:r>
      <w:r>
        <w:rPr>
          <w:sz w:val="28"/>
        </w:rPr>
        <w:t xml:space="preserve">     </w:t>
      </w:r>
      <w:r>
        <w:rPr>
          <w:sz w:val="28"/>
        </w:rPr>
        <w:t>：</w:t>
      </w:r>
      <w:r>
        <w:rPr>
          <w:sz w:val="28"/>
        </w:rPr>
        <w:t>surface tension force</w:t>
      </w:r>
    </w:p>
    <w:p>
      <w:pPr>
        <w:pStyle w:val="Normal"/>
        <w:snapToGrid w:val="false"/>
        <w:spacing w:lineRule="auto" w:line="360"/>
        <w:jc w:val="both"/>
        <w:rPr/>
      </w:pPr>
      <w:r>
        <w:rPr>
          <w:sz w:val="28"/>
        </w:rPr>
        <w:t>r</w:t>
      </w:r>
      <w:r>
        <w:rPr>
          <w:sz w:val="28"/>
          <w:vertAlign w:val="subscript"/>
        </w:rPr>
        <w:t>1</w:t>
      </w:r>
      <w:r>
        <w:rPr>
          <w:sz w:val="28"/>
        </w:rPr>
        <w:t xml:space="preserve"> ,r</w:t>
      </w:r>
      <w:r>
        <w:rPr>
          <w:sz w:val="28"/>
          <w:vertAlign w:val="subscript"/>
        </w:rPr>
        <w:t xml:space="preserve">2 </w:t>
      </w:r>
      <w:r>
        <w:rPr>
          <w:sz w:val="28"/>
        </w:rPr>
        <w:t xml:space="preserve">   </w:t>
      </w:r>
      <w:r>
        <w:rPr>
          <w:sz w:val="28"/>
        </w:rPr>
        <w:t>：</w:t>
      </w:r>
      <w:r>
        <w:rPr>
          <w:sz w:val="28"/>
        </w:rPr>
        <w:t>radius of curvature</w:t>
      </w:r>
    </w:p>
    <w:p>
      <w:pPr>
        <w:pStyle w:val="Normal"/>
        <w:snapToGrid w:val="false"/>
        <w:spacing w:lineRule="auto" w:line="360"/>
        <w:jc w:val="both"/>
        <w:rPr>
          <w:sz w:val="28"/>
          <w:vertAlign w:val="subscript"/>
        </w:rPr>
      </w:pPr>
      <w:r>
        <w:rPr>
          <w:rFonts w:ascii="新細明體;PMingLiU" w:hAnsi="新細明體;PMingLiU" w:cs="新細明體;PMingLiU"/>
          <w:sz w:val="20"/>
        </w:rPr>
        <w:t>△</w:t>
      </w:r>
      <w:r>
        <w:rPr>
          <w:sz w:val="28"/>
        </w:rPr>
        <w:t>μ</w:t>
      </w:r>
      <w:r>
        <w:rPr>
          <w:sz w:val="28"/>
        </w:rPr>
        <w:t xml:space="preserve">   </w:t>
      </w:r>
      <w:r>
        <w:rPr>
          <w:sz w:val="28"/>
        </w:rPr>
        <w:t>：</w:t>
      </w:r>
      <w:r>
        <w:rPr>
          <w:sz w:val="28"/>
        </w:rPr>
        <w:t>chemical poteneial gradient</w:t>
      </w:r>
    </w:p>
    <w:p>
      <w:pPr>
        <w:pStyle w:val="Normal"/>
        <w:snapToGrid w:val="false"/>
        <w:spacing w:lineRule="auto" w:line="360"/>
        <w:jc w:val="both"/>
        <w:rPr/>
      </w:pPr>
      <w:r>
        <w:rPr>
          <w:sz w:val="28"/>
        </w:rPr>
        <w:t>Ω</w:t>
      </w:r>
      <w:r>
        <w:rPr>
          <w:sz w:val="28"/>
        </w:rPr>
        <w:t xml:space="preserve">     </w:t>
      </w:r>
      <w:r>
        <w:rPr>
          <w:sz w:val="28"/>
        </w:rPr>
        <w:t>：</w:t>
      </w:r>
      <w:r>
        <w:rPr>
          <w:sz w:val="28"/>
        </w:rPr>
        <w:t>atomic volume</w:t>
      </w:r>
    </w:p>
    <w:p>
      <w:pPr>
        <w:pStyle w:val="Normal"/>
        <w:snapToGrid w:val="false"/>
        <w:spacing w:lineRule="auto" w:line="360"/>
        <w:jc w:val="both"/>
        <w:rPr/>
      </w:pPr>
      <w:r>
        <w:rPr>
          <w:sz w:val="28"/>
        </w:rPr>
        <w:t>T</w:t>
      </w:r>
      <w:r>
        <w:rPr>
          <w:sz w:val="28"/>
        </w:rPr>
        <w:t xml:space="preserve">.D.   </w:t>
      </w:r>
      <w:r>
        <w:rPr>
          <w:sz w:val="28"/>
        </w:rPr>
        <w:t>：</w:t>
      </w:r>
      <w:r>
        <w:rPr>
          <w:sz w:val="28"/>
        </w:rPr>
        <w:t>theoretical density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標楷體">
    <w:charset w:val="88"/>
    <w:family w:val="script"/>
    <w:pitch w:val="default"/>
  </w:font>
  <w:font w:name="新細明體">
    <w:altName w:val="PMingLiU"/>
    <w:charset w:val="88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48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0"/>
      <w:lang w:val="en-US" w:eastAsia="zh-TW" w:bidi="ar-SA"/>
    </w:rPr>
  </w:style>
  <w:style w:type="character" w:styleId="WW8Num1z0">
    <w:name w:val="WW8Num1z0"/>
    <w:qFormat/>
    <w:rPr/>
  </w:style>
  <w:style w:type="character" w:styleId="Style14">
    <w:name w:val="預設段落字型"/>
    <w:qFormat/>
    <w:rPr/>
  </w:style>
  <w:style w:type="paragraph" w:styleId="Style15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2001-09-21T11:43:00Z</dcterms:created>
  <dc:creator>yzu</dc:creator>
  <dc:description/>
  <dc:language>zh-TW</dc:language>
  <cp:lastModifiedBy>王聖宗</cp:lastModifiedBy>
  <cp:lastPrinted>2001-09-21T11:57:00Z</cp:lastPrinted>
  <dcterms:modified xsi:type="dcterms:W3CDTF">2001-10-12T11:08:00Z</dcterms:modified>
  <cp:revision>7</cp:revision>
  <dc:subject/>
  <dc:title/>
</cp:coreProperties>
</file>