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目錄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書名頁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</w:rPr>
        <w:t xml:space="preserve">………………………………………………………………………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   </w:t>
      </w:r>
      <w:r>
        <w:rPr>
          <w:rFonts w:eastAsia="標楷體"/>
          <w:sz w:val="26"/>
        </w:rPr>
        <w:t>i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論文口試委員審定書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 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ii</w:t>
      </w:r>
    </w:p>
    <w:p>
      <w:pPr>
        <w:pStyle w:val="Normal"/>
        <w:snapToGrid w:val="false"/>
        <w:jc w:val="both"/>
        <w:rPr>
          <w:rFonts w:ascii="標楷體" w:hAnsi="標楷體" w:eastAsia="標楷體"/>
          <w:sz w:val="26"/>
        </w:rPr>
      </w:pPr>
      <w:r>
        <w:rPr>
          <w:rFonts w:ascii="標楷體" w:hAnsi="標楷體" w:eastAsia="標楷體"/>
          <w:sz w:val="26"/>
        </w:rPr>
        <w:t>中文提要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…………………………………………………………………</w:t>
      </w:r>
      <w:r>
        <w:rPr>
          <w:rFonts w:ascii="標楷體" w:hAnsi="標楷體" w:eastAsia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i</w:t>
      </w:r>
      <w:r>
        <w:rPr>
          <w:rFonts w:eastAsia="標楷體" w:ascii="標楷體" w:hAnsi="標楷體"/>
          <w:sz w:val="26"/>
        </w:rPr>
        <w:t>ii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英文提要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………………………………………………………………………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i</w:t>
      </w:r>
      <w:r>
        <w:rPr>
          <w:rFonts w:eastAsia="標楷體" w:ascii="標楷體" w:hAnsi="標楷體"/>
          <w:sz w:val="26"/>
        </w:rPr>
        <w:t>v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誌謝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……………………………………………………………………………</w:t>
      </w:r>
      <w:r>
        <w:rPr>
          <w:rFonts w:ascii="標楷體" w:hAnsi="標楷體" w:eastAsia="標楷體"/>
          <w:sz w:val="26"/>
        </w:rPr>
        <w:t xml:space="preserve">  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v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目錄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……………………………………………………………………………</w:t>
      </w:r>
      <w:r>
        <w:rPr>
          <w:rFonts w:ascii="標楷體" w:hAnsi="標楷體" w:eastAsia="標楷體"/>
          <w:sz w:val="26"/>
        </w:rPr>
        <w:t xml:space="preserve"> 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vi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表目錄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…………………………………………………………………………</w:t>
      </w:r>
      <w:r>
        <w:rPr>
          <w:rFonts w:ascii="標楷體" w:hAnsi="標楷體" w:eastAsia="標楷體"/>
        </w:rPr>
        <w:t xml:space="preserve"> </w:t>
      </w:r>
      <w:r>
        <w:rPr>
          <w:rFonts w:ascii="標楷體" w:hAnsi="標楷體" w:eastAsia="標楷體"/>
        </w:rPr>
        <w:t xml:space="preserve"> </w:t>
      </w:r>
      <w:r>
        <w:rPr>
          <w:rFonts w:eastAsia="標楷體" w:ascii="標楷體" w:hAnsi="標楷體"/>
          <w:sz w:val="26"/>
        </w:rPr>
        <w:t>vii</w:t>
      </w:r>
    </w:p>
    <w:p>
      <w:pPr>
        <w:pStyle w:val="Normal"/>
        <w:snapToGrid w:val="false"/>
        <w:jc w:val="both"/>
        <w:rPr>
          <w:rFonts w:ascii="標楷體" w:hAnsi="標楷體" w:eastAsia="標楷體"/>
          <w:sz w:val="26"/>
        </w:rPr>
      </w:pPr>
      <w:r>
        <w:rPr>
          <w:rFonts w:ascii="標楷體" w:hAnsi="標楷體" w:eastAsia="標楷體"/>
          <w:sz w:val="26"/>
        </w:rPr>
        <w:t>圖目錄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</w:rPr>
        <w:t xml:space="preserve">………………………………………………………………………… </w:t>
      </w:r>
      <w:r>
        <w:rPr>
          <w:rFonts w:eastAsia="標楷體" w:ascii="標楷體" w:hAnsi="標楷體"/>
          <w:sz w:val="26"/>
        </w:rPr>
        <w:t>vii</w:t>
      </w:r>
      <w:r>
        <w:rPr>
          <w:rFonts w:eastAsia="標楷體" w:ascii="標楷體" w:hAnsi="標楷體"/>
          <w:sz w:val="26"/>
        </w:rPr>
        <w:t>i</w:t>
      </w:r>
    </w:p>
    <w:p>
      <w:pPr>
        <w:pStyle w:val="Normal"/>
        <w:snapToGrid w:val="false"/>
        <w:jc w:val="both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6"/>
        </w:rPr>
        <w:t>符號說明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</w:rPr>
        <w:t xml:space="preserve">……………………………………………………………………… </w:t>
      </w:r>
      <w:r>
        <w:rPr>
          <w:rFonts w:ascii="標楷體" w:hAnsi="標楷體" w:eastAsia="標楷體"/>
          <w:sz w:val="26"/>
        </w:rPr>
        <w:t xml:space="preserve">  </w:t>
      </w:r>
      <w:r>
        <w:rPr>
          <w:rFonts w:eastAsia="標楷體" w:ascii="標楷體" w:hAnsi="標楷體"/>
          <w:sz w:val="26"/>
        </w:rPr>
        <w:t>i</w:t>
      </w:r>
      <w:r>
        <w:rPr>
          <w:rFonts w:eastAsia="標楷體" w:ascii="標楷體" w:hAnsi="標楷體"/>
          <w:sz w:val="26"/>
        </w:rPr>
        <w:t>x</w:t>
      </w:r>
    </w:p>
    <w:p>
      <w:pPr>
        <w:pStyle w:val="Normal"/>
        <w:numPr>
          <w:ilvl w:val="0"/>
          <w:numId w:val="6"/>
        </w:numPr>
        <w:rPr>
          <w:rFonts w:ascii="標楷體" w:hAnsi="標楷體" w:eastAsia="標楷體"/>
        </w:rPr>
      </w:pPr>
      <w:r>
        <w:rPr>
          <w:rFonts w:ascii="標楷體" w:hAnsi="標楷體" w:eastAsia="標楷體"/>
        </w:rPr>
        <w:t>問題說明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</w:t>
      </w:r>
      <w:r>
        <w:rPr>
          <w:rFonts w:eastAsia="Times New Roman"/>
        </w:rPr>
        <w:t xml:space="preserve">   </w:t>
      </w:r>
      <w:r>
        <w:rPr>
          <w:rFonts w:eastAsia="標楷體"/>
        </w:rPr>
        <w:t>1</w:t>
      </w:r>
    </w:p>
    <w:p>
      <w:pPr>
        <w:pStyle w:val="Normal"/>
        <w:numPr>
          <w:ilvl w:val="0"/>
          <w:numId w:val="3"/>
        </w:numPr>
        <w:rPr>
          <w:rFonts w:eastAsia="標楷體"/>
        </w:rPr>
      </w:pPr>
      <w:r>
        <w:rPr>
          <w:rFonts w:eastAsia="標楷體"/>
        </w:rPr>
        <w:t>研究動機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</w:t>
      </w:r>
      <w:r>
        <w:rPr>
          <w:rFonts w:eastAsia="Times New Roman"/>
        </w:rPr>
        <w:t xml:space="preserve">  </w:t>
      </w:r>
      <w:r>
        <w:rPr>
          <w:rFonts w:eastAsia="標楷體"/>
        </w:rPr>
        <w:t>1</w:t>
      </w:r>
    </w:p>
    <w:p>
      <w:pPr>
        <w:pStyle w:val="Normal"/>
        <w:numPr>
          <w:ilvl w:val="0"/>
          <w:numId w:val="3"/>
        </w:numPr>
        <w:rPr>
          <w:rFonts w:ascii="標楷體" w:hAnsi="標楷體" w:eastAsia="標楷體"/>
        </w:rPr>
      </w:pPr>
      <w:r>
        <w:rPr>
          <w:rFonts w:eastAsia="標楷體"/>
        </w:rPr>
        <w:t>研究目的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</w:t>
      </w:r>
      <w:r>
        <w:rPr>
          <w:rFonts w:eastAsia="Times New Roman"/>
        </w:rPr>
        <w:t xml:space="preserve">  </w:t>
      </w:r>
      <w:r>
        <w:rPr>
          <w:rFonts w:eastAsia="標楷體"/>
        </w:rPr>
        <w:t>2</w:t>
      </w:r>
    </w:p>
    <w:p>
      <w:pPr>
        <w:pStyle w:val="Normal"/>
        <w:numPr>
          <w:ilvl w:val="0"/>
          <w:numId w:val="6"/>
        </w:numPr>
        <w:rPr>
          <w:rFonts w:ascii="標楷體" w:hAnsi="標楷體" w:eastAsia="標楷體"/>
        </w:rPr>
      </w:pPr>
      <w:r>
        <w:rPr>
          <w:rFonts w:ascii="標楷體" w:hAnsi="標楷體" w:eastAsia="標楷體"/>
        </w:rPr>
        <w:t>文獻探討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</w:t>
      </w:r>
      <w:r>
        <w:rPr>
          <w:rFonts w:eastAsia="Times New Roman"/>
        </w:rPr>
        <w:t xml:space="preserve">   </w:t>
      </w:r>
      <w:r>
        <w:rPr>
          <w:rFonts w:eastAsia="標楷體"/>
        </w:rPr>
        <w:t>6</w:t>
      </w:r>
    </w:p>
    <w:p>
      <w:pPr>
        <w:pStyle w:val="Normal"/>
        <w:numPr>
          <w:ilvl w:val="0"/>
          <w:numId w:val="2"/>
        </w:numPr>
        <w:rPr>
          <w:rFonts w:eastAsia="標楷體"/>
        </w:rPr>
      </w:pPr>
      <w:r>
        <w:rPr>
          <w:rFonts w:eastAsia="標楷體"/>
        </w:rPr>
        <w:t>編排電腦化之趨勢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</w:t>
      </w:r>
      <w:r>
        <w:rPr>
          <w:rFonts w:eastAsia="Times New Roman"/>
        </w:rPr>
        <w:t xml:space="preserve">  </w:t>
      </w:r>
      <w:r>
        <w:rPr>
          <w:rFonts w:eastAsia="標楷體"/>
        </w:rPr>
        <w:t>6</w:t>
      </w:r>
    </w:p>
    <w:p>
      <w:pPr>
        <w:pStyle w:val="Normal"/>
        <w:numPr>
          <w:ilvl w:val="0"/>
          <w:numId w:val="2"/>
        </w:numPr>
        <w:rPr>
          <w:rFonts w:eastAsia="標楷體"/>
        </w:rPr>
      </w:pPr>
      <w:r>
        <w:rPr>
          <w:rFonts w:eastAsia="標楷體"/>
        </w:rPr>
        <w:t>無紙筆的報業時代趨勢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</w:t>
      </w:r>
      <w:r>
        <w:rPr>
          <w:rFonts w:eastAsia="Times New Roman"/>
        </w:rPr>
        <w:t xml:space="preserve">  </w:t>
      </w:r>
      <w:r>
        <w:rPr>
          <w:rFonts w:eastAsia="標楷體"/>
        </w:rPr>
        <w:t>9</w:t>
      </w:r>
    </w:p>
    <w:p>
      <w:pPr>
        <w:pStyle w:val="Normal"/>
        <w:numPr>
          <w:ilvl w:val="0"/>
          <w:numId w:val="2"/>
        </w:numPr>
        <w:rPr>
          <w:rFonts w:eastAsia="標楷體"/>
        </w:rPr>
      </w:pPr>
      <w:r>
        <w:rPr>
          <w:rFonts w:eastAsia="標楷體"/>
        </w:rPr>
        <w:t>電腦組版系統交流與競爭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16</w:t>
      </w:r>
    </w:p>
    <w:p>
      <w:pPr>
        <w:pStyle w:val="Normal"/>
        <w:numPr>
          <w:ilvl w:val="0"/>
          <w:numId w:val="6"/>
        </w:numPr>
        <w:rPr>
          <w:rFonts w:ascii="標楷體" w:hAnsi="標楷體" w:eastAsia="標楷體"/>
        </w:rPr>
      </w:pPr>
      <w:r>
        <w:rPr>
          <w:rFonts w:ascii="標楷體" w:hAnsi="標楷體" w:eastAsia="標楷體"/>
        </w:rPr>
        <w:t>研究方法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</w:t>
      </w:r>
      <w:r>
        <w:rPr>
          <w:rFonts w:eastAsia="Times New Roman"/>
        </w:rPr>
        <w:t xml:space="preserve">  </w:t>
      </w:r>
      <w:r>
        <w:rPr>
          <w:rFonts w:eastAsia="標楷體"/>
        </w:rPr>
        <w:t>68</w:t>
      </w:r>
    </w:p>
    <w:p>
      <w:pPr>
        <w:pStyle w:val="Normal"/>
        <w:numPr>
          <w:ilvl w:val="0"/>
          <w:numId w:val="4"/>
        </w:numPr>
        <w:rPr>
          <w:rFonts w:ascii="標楷體" w:hAnsi="標楷體" w:eastAsia="標楷體"/>
        </w:rPr>
      </w:pPr>
      <w:r>
        <w:rPr>
          <w:rFonts w:ascii="標楷體" w:hAnsi="標楷體" w:eastAsia="標楷體"/>
        </w:rPr>
        <w:t>問卷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68</w:t>
      </w:r>
    </w:p>
    <w:p>
      <w:pPr>
        <w:pStyle w:val="Normal"/>
        <w:numPr>
          <w:ilvl w:val="0"/>
          <w:numId w:val="4"/>
        </w:numPr>
        <w:rPr>
          <w:rFonts w:ascii="標楷體" w:hAnsi="標楷體" w:eastAsia="標楷體"/>
        </w:rPr>
      </w:pPr>
      <w:r>
        <w:rPr>
          <w:rFonts w:ascii="標楷體" w:hAnsi="標楷體" w:eastAsia="標楷體"/>
        </w:rPr>
        <w:t>訪談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71</w:t>
      </w:r>
    </w:p>
    <w:p>
      <w:pPr>
        <w:pStyle w:val="Normal"/>
        <w:numPr>
          <w:ilvl w:val="0"/>
          <w:numId w:val="4"/>
        </w:numPr>
        <w:rPr>
          <w:rFonts w:ascii="標楷體" w:hAnsi="標楷體" w:eastAsia="標楷體"/>
        </w:rPr>
      </w:pPr>
      <w:r>
        <w:rPr>
          <w:rFonts w:ascii="標楷體" w:hAnsi="標楷體" w:eastAsia="標楷體"/>
        </w:rPr>
        <w:t>研究限制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71</w:t>
      </w:r>
    </w:p>
    <w:p>
      <w:pPr>
        <w:pStyle w:val="Normal"/>
        <w:numPr>
          <w:ilvl w:val="0"/>
          <w:numId w:val="6"/>
        </w:numPr>
        <w:rPr>
          <w:rFonts w:ascii="標楷體" w:hAnsi="標楷體" w:eastAsia="標楷體"/>
        </w:rPr>
      </w:pPr>
      <w:r>
        <w:rPr>
          <w:rFonts w:eastAsia="標楷體"/>
        </w:rPr>
        <w:t>研究發現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</w:t>
      </w:r>
      <w:r>
        <w:rPr>
          <w:rFonts w:eastAsia="Times New Roman"/>
        </w:rPr>
        <w:t xml:space="preserve">  </w:t>
      </w:r>
      <w:r>
        <w:rPr>
          <w:rFonts w:eastAsia="標楷體"/>
        </w:rPr>
        <w:t>74</w:t>
      </w:r>
    </w:p>
    <w:p>
      <w:pPr>
        <w:pStyle w:val="Normal"/>
        <w:numPr>
          <w:ilvl w:val="0"/>
          <w:numId w:val="8"/>
        </w:numPr>
        <w:rPr>
          <w:rFonts w:eastAsia="標楷體"/>
        </w:rPr>
      </w:pPr>
      <w:r>
        <w:rPr>
          <w:rFonts w:eastAsia="標楷體"/>
        </w:rPr>
        <w:t>分析</w:t>
      </w:r>
      <w:r>
        <w:rPr>
          <w:rFonts w:eastAsia="標楷體"/>
        </w:rPr>
        <w:t>(</w:t>
      </w:r>
      <w:r>
        <w:rPr>
          <w:rFonts w:eastAsia="標楷體"/>
        </w:rPr>
        <w:t>一</w:t>
      </w:r>
      <w:r>
        <w:rPr>
          <w:rFonts w:eastAsia="標楷體"/>
        </w:rPr>
        <w:t>)</w:t>
      </w:r>
      <w:r>
        <w:rPr>
          <w:rFonts w:eastAsia="標楷體" w:cs="標楷體" w:ascii="標楷體" w:hAnsi="標楷體"/>
        </w:rPr>
        <w:t>—</w:t>
      </w:r>
      <w:r>
        <w:rPr>
          <w:rFonts w:eastAsia="標楷體"/>
        </w:rPr>
        <w:t>台港大陸報紙「編排電腦化現況」問卷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</w:t>
      </w:r>
      <w:r>
        <w:rPr>
          <w:rFonts w:eastAsia="Times New Roman"/>
        </w:rPr>
        <w:t xml:space="preserve">  </w:t>
      </w:r>
      <w:r>
        <w:rPr>
          <w:rFonts w:eastAsia="標楷體"/>
        </w:rPr>
        <w:t>74</w:t>
      </w:r>
    </w:p>
    <w:p>
      <w:pPr>
        <w:pStyle w:val="Normal"/>
        <w:numPr>
          <w:ilvl w:val="0"/>
          <w:numId w:val="1"/>
        </w:numPr>
        <w:rPr>
          <w:rFonts w:eastAsia="標楷體"/>
        </w:rPr>
      </w:pPr>
      <w:r>
        <w:rPr>
          <w:rFonts w:eastAsia="標楷體"/>
        </w:rPr>
        <w:t>電腦化的記者寫稿方法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79</w:t>
      </w:r>
    </w:p>
    <w:p>
      <w:pPr>
        <w:pStyle w:val="Normal"/>
        <w:numPr>
          <w:ilvl w:val="0"/>
          <w:numId w:val="1"/>
        </w:numPr>
        <w:rPr>
          <w:rFonts w:eastAsia="標楷體"/>
        </w:rPr>
      </w:pPr>
      <w:r>
        <w:rPr>
          <w:rFonts w:eastAsia="標楷體"/>
        </w:rPr>
        <w:t>電腦化的組版方式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82</w:t>
      </w:r>
    </w:p>
    <w:p>
      <w:pPr>
        <w:pStyle w:val="Normal"/>
        <w:numPr>
          <w:ilvl w:val="0"/>
          <w:numId w:val="1"/>
        </w:numPr>
        <w:rPr>
          <w:rFonts w:eastAsia="標楷體"/>
        </w:rPr>
      </w:pPr>
      <w:r>
        <w:rPr>
          <w:rFonts w:eastAsia="標楷體"/>
        </w:rPr>
        <w:t>電腦化的稿件傳遞及資料處理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84</w:t>
      </w:r>
    </w:p>
    <w:p>
      <w:pPr>
        <w:pStyle w:val="Normal"/>
        <w:numPr>
          <w:ilvl w:val="0"/>
          <w:numId w:val="8"/>
        </w:numPr>
        <w:rPr>
          <w:rFonts w:eastAsia="標楷體"/>
        </w:rPr>
      </w:pPr>
      <w:r>
        <w:rPr>
          <w:rFonts w:eastAsia="標楷體"/>
        </w:rPr>
        <w:t>分析</w:t>
      </w:r>
      <w:r>
        <w:rPr>
          <w:rFonts w:eastAsia="標楷體"/>
        </w:rPr>
        <w:t>(</w:t>
      </w:r>
      <w:r>
        <w:rPr>
          <w:rFonts w:eastAsia="標楷體"/>
        </w:rPr>
        <w:t>二</w:t>
      </w:r>
      <w:r>
        <w:rPr>
          <w:rFonts w:eastAsia="標楷體"/>
        </w:rPr>
        <w:t>)</w:t>
      </w:r>
      <w:r>
        <w:rPr>
          <w:rFonts w:eastAsia="標楷體" w:cs="標楷體" w:ascii="標楷體" w:hAnsi="標楷體"/>
        </w:rPr>
        <w:t>—</w:t>
      </w:r>
      <w:r>
        <w:rPr>
          <w:rFonts w:eastAsia="標楷體"/>
        </w:rPr>
        <w:t>台港大陸報紙編排人員問卷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99</w:t>
      </w:r>
    </w:p>
    <w:p>
      <w:pPr>
        <w:pStyle w:val="Normal"/>
        <w:numPr>
          <w:ilvl w:val="0"/>
          <w:numId w:val="5"/>
        </w:numPr>
        <w:rPr>
          <w:rFonts w:eastAsia="標楷體"/>
        </w:rPr>
      </w:pPr>
      <w:r>
        <w:rPr>
          <w:rFonts w:eastAsia="標楷體"/>
        </w:rPr>
        <w:t>電腦組版的必要與功能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99</w:t>
      </w:r>
    </w:p>
    <w:p>
      <w:pPr>
        <w:pStyle w:val="Normal"/>
        <w:numPr>
          <w:ilvl w:val="0"/>
          <w:numId w:val="5"/>
        </w:numPr>
        <w:rPr>
          <w:rFonts w:eastAsia="標楷體"/>
        </w:rPr>
      </w:pPr>
      <w:r>
        <w:rPr>
          <w:rFonts w:eastAsia="標楷體"/>
        </w:rPr>
        <w:t>報紙電腦組版系統及效能比較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</w:t>
      </w:r>
      <w:r>
        <w:rPr>
          <w:rFonts w:eastAsia="標楷體"/>
        </w:rPr>
        <w:t>109</w:t>
      </w:r>
    </w:p>
    <w:p>
      <w:pPr>
        <w:pStyle w:val="Normal"/>
        <w:numPr>
          <w:ilvl w:val="0"/>
          <w:numId w:val="5"/>
        </w:numPr>
        <w:rPr>
          <w:rFonts w:eastAsia="標楷體"/>
        </w:rPr>
      </w:pPr>
      <w:r>
        <w:rPr>
          <w:rFonts w:eastAsia="標楷體"/>
        </w:rPr>
        <w:t>電腦組版必要性與版面美觀之關係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</w:t>
      </w:r>
      <w:r>
        <w:rPr>
          <w:rFonts w:eastAsia="標楷體"/>
        </w:rPr>
        <w:t>117</w:t>
      </w:r>
    </w:p>
    <w:p>
      <w:pPr>
        <w:pStyle w:val="Normal"/>
        <w:numPr>
          <w:ilvl w:val="0"/>
          <w:numId w:val="6"/>
        </w:numPr>
        <w:rPr>
          <w:rFonts w:ascii="標楷體" w:hAnsi="標楷體" w:eastAsia="標楷體"/>
        </w:rPr>
      </w:pPr>
      <w:r>
        <w:rPr>
          <w:rFonts w:eastAsia="標楷體"/>
        </w:rPr>
        <w:t>討論與結論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</w:t>
      </w:r>
      <w:r>
        <w:rPr>
          <w:rFonts w:eastAsia="Times New Roman"/>
        </w:rPr>
        <w:t xml:space="preserve"> </w:t>
      </w:r>
      <w:r>
        <w:rPr>
          <w:rFonts w:eastAsia="標楷體"/>
        </w:rPr>
        <w:t>138</w:t>
      </w:r>
    </w:p>
    <w:p>
      <w:pPr>
        <w:pStyle w:val="Normal"/>
        <w:numPr>
          <w:ilvl w:val="0"/>
          <w:numId w:val="7"/>
        </w:numPr>
        <w:rPr>
          <w:rFonts w:eastAsia="標楷體"/>
        </w:rPr>
      </w:pPr>
      <w:r>
        <w:rPr>
          <w:rFonts w:eastAsia="標楷體"/>
        </w:rPr>
        <w:t>討</w:t>
      </w:r>
      <w:r>
        <w:rPr>
          <w:rFonts w:eastAsia="Times New Roman"/>
        </w:rPr>
        <w:t xml:space="preserve">  </w:t>
      </w:r>
      <w:r>
        <w:rPr>
          <w:rFonts w:eastAsia="標楷體"/>
        </w:rPr>
        <w:t>論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</w:t>
      </w:r>
      <w:r>
        <w:rPr>
          <w:rFonts w:ascii="標楷體" w:hAnsi="標楷體" w:cs="標楷體" w:eastAsia="標楷體"/>
        </w:rPr>
        <w:t>…</w:t>
      </w:r>
      <w:r>
        <w:rPr>
          <w:rFonts w:eastAsia="標楷體"/>
        </w:rPr>
        <w:t>139</w:t>
      </w:r>
    </w:p>
    <w:p>
      <w:pPr>
        <w:pStyle w:val="Normal"/>
        <w:numPr>
          <w:ilvl w:val="0"/>
          <w:numId w:val="7"/>
        </w:numPr>
        <w:rPr>
          <w:rFonts w:eastAsia="標楷體"/>
        </w:rPr>
      </w:pPr>
      <w:r>
        <w:rPr>
          <w:rFonts w:eastAsia="標楷體"/>
        </w:rPr>
        <w:t>結</w:t>
      </w:r>
      <w:r>
        <w:rPr>
          <w:rFonts w:eastAsia="Times New Roman"/>
        </w:rPr>
        <w:t xml:space="preserve">  </w:t>
      </w:r>
      <w:r>
        <w:rPr>
          <w:rFonts w:eastAsia="標楷體"/>
        </w:rPr>
        <w:t>論</w:t>
      </w:r>
      <w:r>
        <w:rPr>
          <w:rFonts w:eastAsia="Times New Roman"/>
        </w:rPr>
        <w:t xml:space="preserve"> </w:t>
      </w:r>
      <w:r>
        <w:rPr>
          <w:rFonts w:ascii="標楷體" w:hAnsi="標楷體" w:eastAsia="標楷體"/>
        </w:rPr>
        <w:t>………………………………………………………………</w:t>
      </w:r>
      <w:r>
        <w:rPr>
          <w:rFonts w:eastAsia="標楷體"/>
        </w:rPr>
        <w:t>144</w:t>
      </w:r>
    </w:p>
    <w:p>
      <w:pPr>
        <w:pStyle w:val="Normal"/>
        <w:ind w:left="360" w:right="0"/>
        <w:rPr/>
      </w:pPr>
      <w:r>
        <w:rPr>
          <w:rFonts w:eastAsia="標楷體"/>
        </w:rPr>
        <w:t>註</w:t>
      </w:r>
      <w:r>
        <w:rPr>
          <w:rFonts w:eastAsia="Times New Roman"/>
        </w:rPr>
        <w:t xml:space="preserve">  </w:t>
      </w:r>
      <w:r>
        <w:rPr>
          <w:rFonts w:eastAsia="標楷體"/>
        </w:rPr>
        <w:t>釋</w:t>
      </w:r>
      <w:r>
        <w:rPr>
          <w:rFonts w:eastAsia="Times New Roman"/>
        </w:rPr>
        <w:t xml:space="preserve"> </w:t>
      </w:r>
      <w:r>
        <w:rPr>
          <w:rFonts w:eastAsia="標楷體"/>
        </w:rPr>
        <w:t>…………………………………………………………………………</w:t>
      </w:r>
      <w:r>
        <w:rPr>
          <w:rFonts w:eastAsia="標楷體"/>
        </w:rPr>
        <w:t>155</w:t>
      </w:r>
    </w:p>
    <w:p>
      <w:pPr>
        <w:pStyle w:val="Normal"/>
        <w:ind w:left="360" w:right="0"/>
        <w:rPr>
          <w:rFonts w:eastAsia="標楷體"/>
        </w:rPr>
      </w:pPr>
      <w:r>
        <w:rPr>
          <w:rFonts w:eastAsia="標楷體"/>
        </w:rPr>
        <w:t>參考書目</w:t>
      </w:r>
      <w:r>
        <w:rPr>
          <w:rFonts w:eastAsia="Times New Roman"/>
        </w:rPr>
        <w:t xml:space="preserve"> </w:t>
      </w:r>
      <w:r>
        <w:rPr>
          <w:rFonts w:eastAsia="標楷體"/>
        </w:rPr>
        <w:t>………………………………………………………………………</w:t>
      </w:r>
      <w:r>
        <w:rPr>
          <w:rFonts w:eastAsia="標楷體"/>
        </w:rPr>
        <w:t>163</w:t>
      </w:r>
    </w:p>
    <w:p>
      <w:pPr>
        <w:pStyle w:val="Normal"/>
        <w:ind w:left="360" w:right="0"/>
        <w:rPr>
          <w:rFonts w:eastAsia="標楷體"/>
        </w:rPr>
      </w:pPr>
      <w:r>
        <w:rPr>
          <w:rFonts w:eastAsia="標楷體"/>
        </w:rPr>
        <w:t>附錄一：台港大陸報紙「編排電腦化現況」問卷</w:t>
      </w:r>
      <w:r>
        <w:rPr>
          <w:rFonts w:eastAsia="Times New Roman"/>
        </w:rPr>
        <w:t xml:space="preserve"> </w:t>
      </w:r>
      <w:r>
        <w:rPr>
          <w:rFonts w:eastAsia="標楷體"/>
        </w:rPr>
        <w:t>……………………………</w:t>
      </w:r>
      <w:r>
        <w:rPr>
          <w:rFonts w:eastAsia="標楷體"/>
        </w:rPr>
        <w:t>166</w:t>
      </w:r>
    </w:p>
    <w:p>
      <w:pPr>
        <w:pStyle w:val="Normal"/>
        <w:ind w:left="360" w:right="0"/>
        <w:rPr>
          <w:rFonts w:eastAsia="標楷體"/>
        </w:rPr>
      </w:pPr>
      <w:r>
        <w:rPr>
          <w:rFonts w:eastAsia="標楷體"/>
        </w:rPr>
        <w:t>附錄二：台港大陸報紙「編排電腦化—電腦組版」問卷</w:t>
      </w:r>
      <w:r>
        <w:rPr>
          <w:rFonts w:eastAsia="Times New Roman"/>
        </w:rPr>
        <w:t xml:space="preserve"> </w:t>
      </w:r>
      <w:r>
        <w:rPr>
          <w:rFonts w:eastAsia="標楷體"/>
        </w:rPr>
        <w:t>…………………</w:t>
      </w:r>
      <w:r>
        <w:rPr>
          <w:rFonts w:eastAsia="標楷體"/>
        </w:rPr>
        <w:t>167</w:t>
      </w:r>
    </w:p>
    <w:p>
      <w:pPr>
        <w:pStyle w:val="Normal"/>
        <w:ind w:left="360" w:right="0"/>
        <w:rPr/>
      </w:pPr>
      <w:r>
        <w:rPr>
          <w:rFonts w:eastAsia="標楷體"/>
        </w:rPr>
        <w:t>附錄三：台港大陸電子報紙首頁</w:t>
      </w:r>
      <w:r>
        <w:rPr>
          <w:rFonts w:eastAsia="Times New Roman"/>
        </w:rPr>
        <w:t xml:space="preserve"> </w:t>
      </w:r>
      <w:r>
        <w:rPr>
          <w:rFonts w:eastAsia="標楷體"/>
        </w:rPr>
        <w:t>……………………………………………</w:t>
      </w:r>
      <w:r>
        <w:rPr>
          <w:rFonts w:eastAsia="標楷體"/>
        </w:rPr>
        <w:t>180</w:t>
      </w:r>
    </w:p>
    <w:sectPr>
      <w:footerReference w:type="default" r:id="rId2"/>
      <w:type w:val="nextPage"/>
      <w:pgSz w:w="11906" w:h="16838"/>
      <w:pgMar w:left="1797" w:right="1797" w:gutter="0" w:header="0" w:top="851" w:footer="992" w:bottom="104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新細明體">
    <w:altName w:val="PMingLiU"/>
    <w:charset w:val="88"/>
    <w:family w:val="roman"/>
    <w:pitch w:val="variable"/>
  </w:font>
  <w:font w:name="標楷體">
    <w:charset w:val="88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外框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05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ideographLegalTraditional"/>
      <w:lvlText w:val="%1、"/>
      <w:lvlJc w:val="left"/>
      <w:pPr>
        <w:tabs>
          <w:tab w:val="num" w:pos="1080"/>
        </w:tabs>
        <w:ind w:left="1080" w:hanging="480"/>
      </w:pPr>
      <w:rPr/>
    </w:lvl>
  </w:abstractNum>
  <w:abstractNum w:abstractNumId="2">
    <w:lvl w:ilvl="0">
      <w:start w:val="1"/>
      <w:numFmt w:val="taiwaneseCountingThousand"/>
      <w:lvlText w:val="第%1節"/>
      <w:lvlJc w:val="left"/>
      <w:pPr>
        <w:tabs>
          <w:tab w:val="num" w:pos="1320"/>
        </w:tabs>
        <w:ind w:left="1320" w:hanging="960"/>
      </w:pPr>
      <w:rPr/>
    </w:lvl>
  </w:abstractNum>
  <w:abstractNum w:abstractNumId="3">
    <w:lvl w:ilvl="0">
      <w:start w:val="1"/>
      <w:numFmt w:val="taiwaneseCountingThousand"/>
      <w:lvlText w:val="第%1節"/>
      <w:lvlJc w:val="left"/>
      <w:pPr>
        <w:tabs>
          <w:tab w:val="num" w:pos="1320"/>
        </w:tabs>
        <w:ind w:left="1320" w:hanging="960"/>
      </w:pPr>
      <w:rPr/>
    </w:lvl>
  </w:abstractNum>
  <w:abstractNum w:abstractNumId="4">
    <w:lvl w:ilvl="0">
      <w:start w:val="1"/>
      <w:numFmt w:val="taiwaneseCountingThousand"/>
      <w:lvlText w:val="第%1節"/>
      <w:lvlJc w:val="left"/>
      <w:pPr>
        <w:tabs>
          <w:tab w:val="num" w:pos="1320"/>
        </w:tabs>
        <w:ind w:left="1320" w:hanging="960"/>
      </w:pPr>
      <w:rPr/>
    </w:lvl>
  </w:abstractNum>
  <w:abstractNum w:abstractNumId="5">
    <w:lvl w:ilvl="0">
      <w:start w:val="1"/>
      <w:numFmt w:val="ideographLegalTraditional"/>
      <w:lvlText w:val="%1、"/>
      <w:lvlJc w:val="left"/>
      <w:pPr>
        <w:tabs>
          <w:tab w:val="num" w:pos="1080"/>
        </w:tabs>
        <w:ind w:left="1080" w:hanging="480"/>
      </w:pPr>
      <w:rPr/>
    </w:lvl>
  </w:abstractNum>
  <w:abstractNum w:abstractNumId="6">
    <w:lvl w:ilvl="0">
      <w:start w:val="1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/>
    </w:lvl>
  </w:abstractNum>
  <w:abstractNum w:abstractNumId="7">
    <w:lvl w:ilvl="0">
      <w:start w:val="1"/>
      <w:numFmt w:val="taiwaneseCountingThousand"/>
      <w:lvlText w:val="第%1節"/>
      <w:lvlJc w:val="left"/>
      <w:pPr>
        <w:tabs>
          <w:tab w:val="num" w:pos="1320"/>
        </w:tabs>
        <w:ind w:left="1320" w:hanging="960"/>
      </w:pPr>
      <w:rPr/>
    </w:lvl>
  </w:abstractNum>
  <w:abstractNum w:abstractNumId="8">
    <w:lvl w:ilvl="0">
      <w:start w:val="1"/>
      <w:numFmt w:val="taiwaneseCountingThousand"/>
      <w:lvlText w:val="第%1節"/>
      <w:lvlJc w:val="left"/>
      <w:pPr>
        <w:tabs>
          <w:tab w:val="num" w:pos="1320"/>
        </w:tabs>
        <w:ind w:left="1320" w:hanging="9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Style14">
    <w:name w:val="預設段落字型"/>
    <w:qFormat/>
    <w:rPr/>
  </w:style>
  <w:style w:type="character" w:styleId="PageNumber">
    <w:name w:val="page number"/>
    <w:basedOn w:val="Style14"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註釋標題"/>
    <w:basedOn w:val="Normal"/>
    <w:next w:val="Normal"/>
    <w:qFormat/>
    <w:pPr>
      <w:jc w:val="center"/>
    </w:pPr>
    <w:rPr>
      <w:rFonts w:ascii="新細明體;PMingLiU" w:hAnsi="新細明體;PMingLiU"/>
    </w:rPr>
  </w:style>
  <w:style w:type="paragraph" w:styleId="Style18">
    <w:name w:val="結語"/>
    <w:basedOn w:val="Normal"/>
    <w:qFormat/>
    <w:pPr>
      <w:ind w:hanging="0" w:left="100" w:right="0"/>
    </w:pPr>
    <w:rPr>
      <w:rFonts w:ascii="新細明體;PMingLiU" w:hAnsi="新細明體;PMingLiU"/>
    </w:rPr>
  </w:style>
  <w:style w:type="paragraph" w:styleId="Style19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20">
    <w:name w:val="外框內容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2019-11-12T15:41:00Z</dcterms:created>
  <dc:creator>Modsiw</dc:creator>
  <dc:description/>
  <dc:language>zh-TW</dc:language>
  <cp:lastModifiedBy>黃思瑋</cp:lastModifiedBy>
  <dcterms:modified xsi:type="dcterms:W3CDTF">2019-11-12T15:41:00Z</dcterms:modified>
  <cp:revision>2</cp:revision>
  <dc:subject/>
  <dc:title>目次</dc:title>
</cp:coreProperties>
</file>