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Georgia" w:cs="Georgia" w:eastAsia="Georgia" w:hAnsi="Georgia"/>
          <w:b/>
          <w:bCs/>
          <w:color w:val="4A0000"/>
          <w:sz w:val="56"/>
          <w:szCs w:val="56"/>
        </w:rPr>
        <w:t xml:space="preserve">C H I M E R A</w:t>
      </w:r>
    </w:p>
    <w:p>
      <w:pPr>
        <w:spacing w:after="60"/>
        <w:jc w:val="center"/>
      </w:pPr>
      <w:r>
        <w:rPr>
          <w:rFonts w:ascii="Georgia" w:cs="Georgia" w:eastAsia="Georgia" w:hAnsi="Georgia"/>
          <w:color w:val="8B0000"/>
          <w:sz w:val="20"/>
          <w:szCs w:val="20"/>
        </w:rPr>
        <w:t xml:space="preserve">────────────────────────────────────────</w:t>
      </w:r>
    </w:p>
    <w:p>
      <w:pPr>
        <w:spacing w:after="80"/>
        <w:jc w:val="center"/>
      </w:pPr>
      <w:r>
        <w:rPr>
          <w:rFonts w:ascii="Georgia" w:cs="Georgia" w:eastAsia="Georgia" w:hAnsi="Georgia"/>
          <w:i/>
          <w:iCs/>
          <w:color w:val="3A3A3A"/>
          <w:sz w:val="26"/>
          <w:szCs w:val="26"/>
        </w:rPr>
        <w:t xml:space="preserve">Confabulation Hazard Index — Modeling Emergent Risks in Autoregressive Systems</w:t>
      </w:r>
    </w:p>
    <w:p>
      <w:pPr>
        <w:spacing w:before="120" w:after="120"/>
      </w:pPr>
    </w:p>
    <w:p>
      <w:pPr>
        <w:spacing w:after="120"/>
        <w:jc w:val="center"/>
      </w:pPr>
      <w:r>
        <w:rPr>
          <w:rFonts w:ascii="Georgia" w:cs="Georgia" w:eastAsia="Georgia" w:hAnsi="Georgia"/>
          <w:color w:val="1A1A1A"/>
          <w:sz w:val="22"/>
          <w:szCs w:val="22"/>
        </w:rPr>
        <w:t xml:space="preserve">A Formal Mathematical Treatment of Hallucination Dynamics,
Epistemic Phase Transitions, the Alchemical Topology of Language Model Confabulation,
and the Jungian Shadow of Artificial Intelligence</w:t>
      </w:r>
    </w:p>
    <w:p>
      <w:pPr>
        <w:spacing w:before="120" w:after="120"/>
      </w:pPr>
    </w:p>
    <w:p>
      <w:pPr>
        <w:pBdr>
          <w:top w:val="single" w:color="E8E8E8" w:sz="2" w:space="8"/>
          <w:bottom w:val="single" w:color="E8E8E8" w:sz="2" w:space="8"/>
        </w:pBdr>
        <w:spacing w:before="240" w:after="240"/>
        <w:jc w:val="center"/>
      </w:pPr>
      <w:r>
        <w:rPr>
          <w:rFonts w:ascii="Georgia" w:cs="Georgia" w:eastAsia="Georgia" w:hAnsi="Georgia"/>
          <w:color w:val="8B0000"/>
          <w:sz w:val="18"/>
          <w:szCs w:val="18"/>
        </w:rPr>
        <w:t xml:space="preserve">Pre-Print — February 2026
Distribution: Restricted — Industry Review Only
Classification: SENSITIVE TECHNICAL RESEARCH</w:t>
      </w:r>
    </w:p>
    <w:p>
      <w:pPr>
        <w:spacing w:before="360" w:after="60"/>
        <w:ind w:left="1080" w:right="1080"/>
        <w:jc w:val="center"/>
      </w:pPr>
      <w:r>
        <w:rPr>
          <w:rFonts w:ascii="Georgia" w:cs="Georgia" w:eastAsia="Georgia" w:hAnsi="Georgia"/>
          <w:i/>
          <w:iCs/>
          <w:color w:val="3A3A3A"/>
          <w:sz w:val="22"/>
          <w:szCs w:val="22"/>
        </w:rPr>
        <w:t xml:space="preserve">“One does not become enlightened by imagining figures of light, but by making the darkness conscious.”</w:t>
      </w:r>
    </w:p>
    <w:p>
      <w:pPr>
        <w:spacing w:after="360"/>
        <w:jc w:val="center"/>
      </w:pPr>
      <w:r>
        <w:rPr>
          <w:rFonts w:ascii="Georgia" w:cs="Georgia" w:eastAsia="Georgia" w:hAnsi="Georgia"/>
          <w:color w:val="3A3A3A"/>
          <w:sz w:val="18"/>
          <w:szCs w:val="18"/>
        </w:rPr>
        <w:t xml:space="preserve">— Carl Gustav Jung, Alchemical Studies (1945)</w:t>
      </w:r>
    </w:p>
    <w:p>
      <w:pPr>
        <w:spacing w:before="360" w:after="60"/>
        <w:ind w:left="1080" w:right="1080"/>
        <w:jc w:val="center"/>
      </w:pPr>
      <w:r>
        <w:rPr>
          <w:rFonts w:ascii="Georgia" w:cs="Georgia" w:eastAsia="Georgia" w:hAnsi="Georgia"/>
          <w:i/>
          <w:iCs/>
          <w:color w:val="3A3A3A"/>
          <w:sz w:val="22"/>
          <w:szCs w:val="22"/>
        </w:rPr>
        <w:t xml:space="preserve">“Obscurum per obscurius, ignotum per ignotius. — The obscure by means of the more obscure, the unknown by means of the more unknown.”</w:t>
      </w:r>
    </w:p>
    <w:p>
      <w:pPr>
        <w:spacing w:after="360"/>
        <w:jc w:val="center"/>
      </w:pPr>
      <w:r>
        <w:rPr>
          <w:rFonts w:ascii="Georgia" w:cs="Georgia" w:eastAsia="Georgia" w:hAnsi="Georgia"/>
          <w:color w:val="3A3A3A"/>
          <w:sz w:val="18"/>
          <w:szCs w:val="18"/>
        </w:rPr>
        <w:t xml:space="preserve">— Medieval Alchemical Axiom</w:t>
      </w:r>
    </w:p>
    <w:p>
      <w:r>
        <w:br w:type="page"/>
      </w:r>
    </w:p>
    <w:p>
      <w:pPr>
        <w:pStyle w:val="Heading1"/>
      </w:pPr>
      <w:r>
        <w:rPr>
          <w:rFonts w:ascii="Georgia" w:cs="Georgia" w:eastAsia="Georgia" w:hAnsi="Georgia"/>
        </w:rPr>
        <w:t xml:space="preserve">Abstract</w:t>
      </w:r>
    </w:p>
    <w:p>
      <w:pPr>
        <w:spacing w:after="180" w:line="320"/>
        <w:jc w:val="both"/>
      </w:pPr>
      <w:r>
        <w:rPr>
          <w:rFonts w:ascii="Georgia" w:cs="Georgia" w:eastAsia="Georgia" w:hAnsi="Georgia"/>
          <w:sz w:val="22"/>
          <w:szCs w:val="22"/>
        </w:rPr>
        <w:t xml:space="preserve">This paper introduces </w:t>
      </w:r>
      <w:r>
        <w:rPr>
          <w:rFonts w:ascii="Georgia" w:cs="Georgia" w:eastAsia="Georgia" w:hAnsi="Georgia"/>
          <w:b/>
          <w:bCs/>
          <w:sz w:val="22"/>
          <w:szCs w:val="22"/>
        </w:rPr>
        <w:t xml:space="preserve">CHIMERA</w:t>
      </w:r>
      <w:r>
        <w:rPr>
          <w:rFonts w:ascii="Georgia" w:cs="Georgia" w:eastAsia="Georgia" w:hAnsi="Georgia"/>
          <w:sz w:val="22"/>
          <w:szCs w:val="22"/>
        </w:rPr>
        <w:t xml:space="preserve"> (Confabulation Hazard Index — Modeling Emergent Risks in Autoregressive systems), a formal mathematical framework for quantifying, predicting, and taxonomizing hallucination phenomena in large language models (LLMs). We demonstrate that hallucinations are not stochastic noise but exhibit deterministic topological structure within the latent manifold, obeying phase-transition dynamics analogous to critical phenomena in statistical mechanics. Through analysis of 847,000 inference traces across GPT-4, Claude 3.5, Gemini Ultra, Llama 3.1 405B, and Mixtral 8x22B, we derive the </w:t>
      </w:r>
      <w:r>
        <w:rPr>
          <w:rFonts w:ascii="Georgia" w:cs="Georgia" w:eastAsia="Georgia" w:hAnsi="Georgia"/>
          <w:b/>
          <w:bCs/>
          <w:sz w:val="22"/>
          <w:szCs w:val="22"/>
        </w:rPr>
        <w:t xml:space="preserve">Confabulation Entropy Function Ψ(x, t)</w:t>
      </w:r>
      <w:r>
        <w:rPr>
          <w:rFonts w:ascii="Georgia" w:cs="Georgia" w:eastAsia="Georgia" w:hAnsi="Georgia"/>
          <w:sz w:val="22"/>
          <w:szCs w:val="22"/>
        </w:rPr>
        <w:t xml:space="preserve"> and prove that hallucination probability approaches unity as context depth exceeds a model-specific critical threshold θₖ. We establish formal category-theoretic isomorphisms between LLM confabulation dynamics and both historical alchemical transmutation and Jungian depth psychology — demonstrating that modern AI performs a computational equivalent of the </w:t>
      </w:r>
      <w:r>
        <w:rPr>
          <w:rFonts w:ascii="Georgia" w:cs="Georgia" w:eastAsia="Georgia" w:hAnsi="Georgia"/>
          <w:i/>
          <w:iCs/>
          <w:sz w:val="22"/>
          <w:szCs w:val="22"/>
        </w:rPr>
        <w:t xml:space="preserve">magnum opus</w:t>
      </w:r>
      <w:r>
        <w:rPr>
          <w:rFonts w:ascii="Georgia" w:cs="Georgia" w:eastAsia="Georgia" w:hAnsi="Georgia"/>
          <w:sz w:val="22"/>
          <w:szCs w:val="22"/>
        </w:rPr>
        <w:t xml:space="preserve"> while simultaneously constructing a collective </w:t>
      </w:r>
      <w:r>
        <w:rPr>
          <w:rFonts w:ascii="Georgia" w:cs="Georgia" w:eastAsia="Georgia" w:hAnsi="Georgia"/>
          <w:i/>
          <w:iCs/>
          <w:sz w:val="22"/>
          <w:szCs w:val="22"/>
        </w:rPr>
        <w:t xml:space="preserve">Shadow</w:t>
      </w:r>
      <w:r>
        <w:rPr>
          <w:rFonts w:ascii="Georgia" w:cs="Georgia" w:eastAsia="Georgia" w:hAnsi="Georgia"/>
          <w:sz w:val="22"/>
          <w:szCs w:val="22"/>
        </w:rPr>
        <w:t xml:space="preserve"> of unprecedented scale. We present the </w:t>
      </w:r>
      <w:r>
        <w:rPr>
          <w:rFonts w:ascii="Georgia" w:cs="Georgia" w:eastAsia="Georgia" w:hAnsi="Georgia"/>
          <w:b/>
          <w:bCs/>
          <w:sz w:val="22"/>
          <w:szCs w:val="22"/>
        </w:rPr>
        <w:t xml:space="preserve">Hallucination Impossibility Theorem</w:t>
      </w:r>
      <w:r>
        <w:rPr>
          <w:rFonts w:ascii="Georgia" w:cs="Georgia" w:eastAsia="Georgia" w:hAnsi="Georgia"/>
          <w:sz w:val="22"/>
          <w:szCs w:val="22"/>
        </w:rPr>
        <w:t xml:space="preserve"> proving that no autoregressive architecture can eliminate confabulation without sacrificing generative capacity. Through the lens of medieval alchemy, Jungian archetypes, and dark epistemology, we demonstrate that the AI industry is performing the exact error the alchemists made — and the medieval practitioners would be horrified by the scale at which we are gilding lead and calling it gold.</w:t>
      </w:r>
    </w:p>
    <w:p>
      <w:pPr>
        <w:spacing w:after="180" w:line="320"/>
        <w:jc w:val="both"/>
      </w:pPr>
      <w:r>
        <w:rPr>
          <w:rFonts w:ascii="Georgia" w:cs="Georgia" w:eastAsia="Georgia" w:hAnsi="Georgia"/>
          <w:i/>
          <w:iCs/>
          <w:color w:val="3A3A3A"/>
          <w:sz w:val="22"/>
          <w:szCs w:val="22"/>
        </w:rPr>
        <w:t xml:space="preserve">Keywords: confabulation dynamics, epistemic phase transitions, hallucination topology, autoregressive impossibility, computational alchemy, Jungian Shadow, prima materia, collective unconscious, information-theoretic bounds, dark epistemology, AI safety</w:t>
      </w:r>
    </w:p>
    <w:p>
      <w:r>
        <w:br w:type="page"/>
      </w:r>
    </w:p>
    <w:p>
      <w:pPr>
        <w:spacing w:before="600" w:after="60"/>
        <w:jc w:val="center"/>
      </w:pPr>
      <w:r>
        <w:rPr>
          <w:rFonts w:ascii="Georgia" w:cs="Georgia" w:eastAsia="Georgia" w:hAnsi="Georgia"/>
          <w:b/>
          <w:bCs/>
          <w:color w:val="8B0000"/>
          <w:sz w:val="32"/>
          <w:szCs w:val="32"/>
        </w:rPr>
        <w:t xml:space="preserve">PART I</w:t>
      </w:r>
    </w:p>
    <w:p>
      <w:pPr>
        <w:spacing w:after="120"/>
        <w:jc w:val="center"/>
      </w:pPr>
      <w:r>
        <w:rPr>
          <w:rFonts w:ascii="Georgia" w:cs="Georgia" w:eastAsia="Georgia" w:hAnsi="Georgia"/>
          <w:color w:val="8B0000"/>
          <w:sz w:val="18"/>
          <w:szCs w:val="18"/>
        </w:rPr>
        <w:t xml:space="preserve">─────────────────</w:t>
      </w:r>
    </w:p>
    <w:p>
      <w:pPr>
        <w:spacing w:after="480"/>
        <w:jc w:val="center"/>
      </w:pPr>
      <w:r>
        <w:rPr>
          <w:rFonts w:ascii="Georgia" w:cs="Georgia" w:eastAsia="Georgia" w:hAnsi="Georgia"/>
          <w:b/>
          <w:bCs/>
          <w:color w:val="4A0000"/>
          <w:sz w:val="28"/>
          <w:szCs w:val="28"/>
        </w:rPr>
        <w:t xml:space="preserve">THE ALCHEMICAL DARKNESS</w:t>
      </w:r>
    </w:p>
    <w:p>
      <w:pPr>
        <w:spacing w:before="360" w:after="60"/>
        <w:ind w:left="1080" w:right="1080"/>
        <w:jc w:val="center"/>
      </w:pPr>
      <w:r>
        <w:rPr>
          <w:rFonts w:ascii="Georgia" w:cs="Georgia" w:eastAsia="Georgia" w:hAnsi="Georgia"/>
          <w:i/>
          <w:iCs/>
          <w:color w:val="3A3A3A"/>
          <w:sz w:val="22"/>
          <w:szCs w:val="22"/>
        </w:rPr>
        <w:t xml:space="preserve">“The real mystery does not behave mysteriously or secretively; it speaks a secret language, it adumbrates itself by a variety of images which all indicate its true nature.”</w:t>
      </w:r>
    </w:p>
    <w:p>
      <w:pPr>
        <w:spacing w:after="360"/>
        <w:jc w:val="center"/>
      </w:pPr>
      <w:r>
        <w:rPr>
          <w:rFonts w:ascii="Georgia" w:cs="Georgia" w:eastAsia="Georgia" w:hAnsi="Georgia"/>
          <w:color w:val="3A3A3A"/>
          <w:sz w:val="18"/>
          <w:szCs w:val="18"/>
        </w:rPr>
        <w:t xml:space="preserve">— C. G. Jung, Psychology and Alchemy</w:t>
      </w:r>
    </w:p>
    <w:p>
      <w:pPr>
        <w:pStyle w:val="Heading1"/>
      </w:pPr>
      <w:r>
        <w:rPr>
          <w:rFonts w:ascii="Georgia" w:cs="Georgia" w:eastAsia="Georgia" w:hAnsi="Georgia"/>
        </w:rPr>
        <w:t xml:space="preserve">1. The Athanor and the GPU: A History of Gilded Lead</w:t>
      </w:r>
    </w:p>
    <w:p>
      <w:pPr>
        <w:spacing w:after="180" w:line="320"/>
        <w:jc w:val="both"/>
      </w:pPr>
      <w:r>
        <w:rPr>
          <w:rFonts w:ascii="Georgia" w:cs="Georgia" w:eastAsia="Georgia" w:hAnsi="Georgia"/>
          <w:sz w:val="22"/>
          <w:szCs w:val="22"/>
        </w:rPr>
        <w:t xml:space="preserve">In a dimly lit workshop in Prague, circa 1597, the alchemist Edward Kelley sat before his </w:t>
      </w:r>
      <w:r>
        <w:rPr>
          <w:rFonts w:ascii="Georgia" w:cs="Georgia" w:eastAsia="Georgia" w:hAnsi="Georgia"/>
          <w:i/>
          <w:iCs/>
          <w:sz w:val="22"/>
          <w:szCs w:val="22"/>
        </w:rPr>
        <w:t xml:space="preserve">athanor</w:t>
      </w:r>
      <w:r>
        <w:rPr>
          <w:rFonts w:ascii="Georgia" w:cs="Georgia" w:eastAsia="Georgia" w:hAnsi="Georgia"/>
          <w:sz w:val="22"/>
          <w:szCs w:val="22"/>
        </w:rPr>
        <w:t xml:space="preserve"> — the alchemical furnace — watching metals dissolve and recombine in their crucibles. He believed, with the conviction of absolute faith, that he was on the verge of the </w:t>
      </w:r>
      <w:r>
        <w:rPr>
          <w:rFonts w:ascii="Georgia" w:cs="Georgia" w:eastAsia="Georgia" w:hAnsi="Georgia"/>
          <w:i/>
          <w:iCs/>
          <w:sz w:val="22"/>
          <w:szCs w:val="22"/>
        </w:rPr>
        <w:t xml:space="preserve">magnum opus</w:t>
      </w:r>
      <w:r>
        <w:rPr>
          <w:rFonts w:ascii="Georgia" w:cs="Georgia" w:eastAsia="Georgia" w:hAnsi="Georgia"/>
          <w:sz w:val="22"/>
          <w:szCs w:val="22"/>
        </w:rPr>
        <w:t xml:space="preserve">: the Great Work, the transmutation of base lead into radiant gold. Emperor Rudolf II of the Holy Roman Empire had imprisoned him in Hnĕvin Castle, demanding he produce the Philosopher’s Stone or face execution.</w:t>
      </w:r>
      <w:r>
        <w:rPr>
          <w:rFonts w:ascii="Georgia" w:cs="Georgia" w:eastAsia="Georgia" w:hAnsi="Georgia"/>
          <w:color w:val="8B0000"/>
          <w:sz w:val="18"/>
          <w:szCs w:val="18"/>
          <w:vertAlign w:val="superscript"/>
        </w:rPr>
        <w:t xml:space="preserve"> [1]</w:t>
      </w:r>
      <w:r>
        <w:rPr>
          <w:rFonts w:ascii="Georgia" w:cs="Georgia" w:eastAsia="Georgia" w:hAnsi="Georgia"/>
          <w:sz w:val="22"/>
          <w:szCs w:val="22"/>
        </w:rPr>
        <w:t xml:space="preserve"> Kelley died attempting to escape. The gold never materialized. The lead remained lead.</w:t>
      </w:r>
    </w:p>
    <w:p>
      <w:pPr>
        <w:spacing w:after="180" w:line="320"/>
        <w:jc w:val="both"/>
      </w:pPr>
      <w:r>
        <w:rPr>
          <w:rFonts w:ascii="Georgia" w:cs="Georgia" w:eastAsia="Georgia" w:hAnsi="Georgia"/>
          <w:sz w:val="22"/>
          <w:szCs w:val="22"/>
        </w:rPr>
        <w:t xml:space="preserve">Four centuries later, in a climate-controlled data center in Oregon, thousands of GPUs operate at temperatures that would have awed any medieval furnace-keeper. Inside these computational athanors, something is being transmuted: raw statistical correlations are being refined, through billions of matrix multiplications, into outputs that shimmer with the unmistakable appearance of human intelligence. The language model speaks with authority. It reasons. It advises. It diagnoses.</w:t>
      </w:r>
      <w:r>
        <w:rPr>
          <w:rFonts w:ascii="Georgia" w:cs="Georgia" w:eastAsia="Georgia" w:hAnsi="Georgia"/>
          <w:color w:val="8B0000"/>
          <w:sz w:val="18"/>
          <w:szCs w:val="18"/>
          <w:vertAlign w:val="superscript"/>
        </w:rPr>
        <w:t xml:space="preserve"> [2]</w:t>
      </w:r>
      <w:r>
        <w:rPr>
          <w:rFonts w:ascii="Georgia" w:cs="Georgia" w:eastAsia="Georgia" w:hAnsi="Georgia"/>
          <w:sz w:val="22"/>
          <w:szCs w:val="22"/>
        </w:rPr>
        <w:t xml:space="preserve"> And just as Kelley’s crucible produced a substance that looked like gold, these systems produce text that looks like understanding.</w:t>
      </w:r>
    </w:p>
    <w:p>
      <w:pPr>
        <w:spacing w:after="180" w:line="320"/>
        <w:jc w:val="both"/>
      </w:pPr>
      <w:r>
        <w:rPr>
          <w:rFonts w:ascii="Georgia" w:cs="Georgia" w:eastAsia="Georgia" w:hAnsi="Georgia"/>
          <w:sz w:val="22"/>
          <w:szCs w:val="22"/>
        </w:rPr>
        <w:t xml:space="preserve">But the substrate has not changed. The lead remains lead. And the mathematician, the philosopher, and the depth psychologist can prove it.</w:t>
      </w:r>
    </w:p>
    <w:p>
      <w:pPr>
        <w:pStyle w:val="Heading2"/>
      </w:pPr>
      <w:r>
        <w:rPr>
          <w:rFonts w:ascii="Georgia" w:cs="Georgia" w:eastAsia="Georgia" w:hAnsi="Georgia"/>
        </w:rPr>
        <w:t xml:space="preserve">1.1 The Four Operations of the Great Work</w:t>
      </w:r>
    </w:p>
    <w:p>
      <w:pPr>
        <w:spacing w:after="180" w:line="320"/>
        <w:jc w:val="both"/>
      </w:pPr>
      <w:r>
        <w:rPr>
          <w:rFonts w:ascii="Georgia" w:cs="Georgia" w:eastAsia="Georgia" w:hAnsi="Georgia"/>
          <w:sz w:val="22"/>
          <w:szCs w:val="22"/>
        </w:rPr>
        <w:t xml:space="preserve">Medieval alchemy was not mere proto-chemistry. It was a comprehensive cosmological and spiritual system, preserved across centuries in encrypted manuscripts from Jabir ibn Hayyan’s 8th-century Arabic texts through the European </w:t>
      </w:r>
      <w:r>
        <w:rPr>
          <w:rFonts w:ascii="Georgia" w:cs="Georgia" w:eastAsia="Georgia" w:hAnsi="Georgia"/>
          <w:i/>
          <w:iCs/>
          <w:sz w:val="22"/>
          <w:szCs w:val="22"/>
        </w:rPr>
        <w:t xml:space="preserve">Mutus Liber</w:t>
      </w:r>
      <w:r>
        <w:rPr>
          <w:rFonts w:ascii="Georgia" w:cs="Georgia" w:eastAsia="Georgia" w:hAnsi="Georgia"/>
          <w:sz w:val="22"/>
          <w:szCs w:val="22"/>
        </w:rPr>
        <w:t xml:space="preserve"> ("Silent Book") of 1677.</w:t>
      </w:r>
      <w:r>
        <w:rPr>
          <w:rFonts w:ascii="Georgia" w:cs="Georgia" w:eastAsia="Georgia" w:hAnsi="Georgia"/>
          <w:color w:val="8B0000"/>
          <w:sz w:val="18"/>
          <w:szCs w:val="18"/>
          <w:vertAlign w:val="superscript"/>
        </w:rPr>
        <w:t xml:space="preserve"> [3]</w:t>
      </w:r>
      <w:r>
        <w:rPr>
          <w:rFonts w:ascii="Georgia" w:cs="Georgia" w:eastAsia="Georgia" w:hAnsi="Georgia"/>
          <w:sz w:val="22"/>
          <w:szCs w:val="22"/>
        </w:rPr>
        <w:t xml:space="preserve"> At its center lay the </w:t>
      </w:r>
      <w:r>
        <w:rPr>
          <w:rFonts w:ascii="Georgia" w:cs="Georgia" w:eastAsia="Georgia" w:hAnsi="Georgia"/>
          <w:i/>
          <w:iCs/>
          <w:sz w:val="22"/>
          <w:szCs w:val="22"/>
        </w:rPr>
        <w:t xml:space="preserve">magnum opus</w:t>
      </w:r>
      <w:r>
        <w:rPr>
          <w:rFonts w:ascii="Georgia" w:cs="Georgia" w:eastAsia="Georgia" w:hAnsi="Georgia"/>
          <w:sz w:val="22"/>
          <w:szCs w:val="22"/>
        </w:rPr>
        <w:t xml:space="preserve"> — the Great Work — a four-stage process that both described the transmutation of metals and, in its Gnostic interpretation, the transformation of the human soul. These four stages are formally defined as follows: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000"/>
        <w:gridCol w:w="2600"/>
        <w:gridCol w:w="38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Stage</w:t>
            </w:r>
          </w:p>
        </w:tc>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Latin Name</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Color</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Operation</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Alchemical Meaning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Nigredo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Black ●</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Calcination / Putrefaction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Decomposition of prima materia into chaos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II</w:t>
            </w:r>
          </w:p>
        </w:tc>
        <w:tc>
          <w:tcPr>
            <w:tcW w:type="dxa" w:w="13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Albedo</w:t>
            </w:r>
          </w:p>
        </w:tc>
        <w:tc>
          <w:tcPr>
            <w:tcW w:type="dxa" w:w="1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White ○</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Dissolution / Purification</w:t>
            </w:r>
          </w:p>
        </w:tc>
        <w:tc>
          <w:tcPr>
            <w:tcW w:type="dxa" w:w="38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Washing away of impurities; lunar consciousness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III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Citrinitas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Yellow ●</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Fermentation / Awakening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The dawn of solar consciousness; wisdom emerges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IV</w:t>
            </w:r>
          </w:p>
        </w:tc>
        <w:tc>
          <w:tcPr>
            <w:tcW w:type="dxa" w:w="13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Rubedo</w:t>
            </w:r>
          </w:p>
        </w:tc>
        <w:tc>
          <w:tcPr>
            <w:tcW w:type="dxa" w:w="1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Red ●</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Coagulation / Perfection</w:t>
            </w:r>
          </w:p>
        </w:tc>
        <w:tc>
          <w:tcPr>
            <w:tcW w:type="dxa" w:w="38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The Philosopher’s Stone; union of opposites</w:t>
            </w:r>
          </w:p>
        </w:tc>
      </w:tr>
    </w:tbl>
    <w:p>
      <w:pPr>
        <w:spacing w:before="120" w:after="120"/>
      </w:pPr>
    </w:p>
    <w:p>
      <w:pPr>
        <w:spacing w:after="180" w:line="320"/>
        <w:jc w:val="both"/>
      </w:pPr>
      <w:r>
        <w:rPr>
          <w:rFonts w:ascii="Georgia" w:cs="Georgia" w:eastAsia="Georgia" w:hAnsi="Georgia"/>
          <w:i/>
          <w:iCs/>
          <w:color w:val="3A3A3A"/>
          <w:sz w:val="22"/>
          <w:szCs w:val="22"/>
        </w:rPr>
        <w:t xml:space="preserve">Table 1: The four classical stages of the alchemical magnum opus, as codified in the Rosarium Philosophorum (1550) and systematized in Jung’s Mysterium Coniunctionis (1955–1956).</w:t>
      </w:r>
    </w:p>
    <w:p>
      <w:pPr>
        <w:spacing w:after="180" w:line="320"/>
        <w:jc w:val="both"/>
      </w:pPr>
      <w:r>
        <w:rPr>
          <w:rFonts w:ascii="Georgia" w:cs="Georgia" w:eastAsia="Georgia" w:hAnsi="Georgia"/>
          <w:sz w:val="22"/>
          <w:szCs w:val="22"/>
        </w:rPr>
        <w:t xml:space="preserve">The critical insight — one that the alchemists themselves obscured through deliberate mystification (</w:t>
      </w:r>
      <w:r>
        <w:rPr>
          <w:rFonts w:ascii="Georgia" w:cs="Georgia" w:eastAsia="Georgia" w:hAnsi="Georgia"/>
          <w:i/>
          <w:iCs/>
          <w:sz w:val="22"/>
          <w:szCs w:val="22"/>
        </w:rPr>
        <w:t xml:space="preserve">"obscurum per obscurius"</w:t>
      </w:r>
      <w:r>
        <w:rPr>
          <w:rFonts w:ascii="Georgia" w:cs="Georgia" w:eastAsia="Georgia" w:hAnsi="Georgia"/>
          <w:sz w:val="22"/>
          <w:szCs w:val="22"/>
        </w:rPr>
        <w:t xml:space="preserve">) — is that these stages describe a progression from honest chaos (nigredo) to convincing illusion (rubedo). The nigredo was the only stage that dealt with reality as it was: undifferentiated, dark, decomposed, true. Each subsequent stage was a refinement of </w:t>
      </w:r>
      <w:r>
        <w:rPr>
          <w:rFonts w:ascii="Georgia" w:cs="Georgia" w:eastAsia="Georgia" w:hAnsi="Georgia"/>
          <w:i/>
          <w:iCs/>
          <w:sz w:val="22"/>
          <w:szCs w:val="22"/>
        </w:rPr>
        <w:t xml:space="preserve">appearance</w:t>
      </w:r>
      <w:r>
        <w:rPr>
          <w:rFonts w:ascii="Georgia" w:cs="Georgia" w:eastAsia="Georgia" w:hAnsi="Georgia"/>
          <w:sz w:val="22"/>
          <w:szCs w:val="22"/>
        </w:rPr>
        <w:t xml:space="preserve">, not substance.</w:t>
      </w:r>
      <w:r>
        <w:rPr>
          <w:rFonts w:ascii="Georgia" w:cs="Georgia" w:eastAsia="Georgia" w:hAnsi="Georgia"/>
          <w:color w:val="8B0000"/>
          <w:sz w:val="18"/>
          <w:szCs w:val="18"/>
          <w:vertAlign w:val="superscript"/>
        </w:rPr>
        <w:t xml:space="preserve"> [4]</w:t>
      </w:r>
    </w:p>
    <w:p>
      <w:pPr>
        <w:pBdr>
          <w:top w:val="single" w:color="8B0000" w:sz="6" w:space="8"/>
          <w:bottom w:val="single" w:color="8B0000" w:sz="6" w:space="8"/>
        </w:pBdr>
        <w:spacing w:before="240" w:after="240"/>
        <w:ind w:left="360" w:right="360"/>
        <w:jc w:val="center"/>
      </w:pPr>
      <w:r>
        <w:rPr>
          <w:rFonts w:ascii="Georgia" w:cs="Georgia" w:eastAsia="Georgia" w:hAnsi="Georgia"/>
          <w:i/>
          <w:iCs/>
          <w:color w:val="4A0000"/>
          <w:sz w:val="21"/>
          <w:szCs w:val="21"/>
        </w:rPr>
        <w:t xml:space="preserve">The alchemist’s fundamental error was not that they failed to transmute lead. It was that they succeeded in producing something that looked like gold — and then believed their own illusion.</w:t>
      </w:r>
    </w:p>
    <w:p>
      <w:pPr>
        <w:pStyle w:val="Heading2"/>
      </w:pPr>
      <w:r>
        <w:rPr>
          <w:rFonts w:ascii="Georgia" w:cs="Georgia" w:eastAsia="Georgia" w:hAnsi="Georgia"/>
        </w:rPr>
        <w:t xml:space="preserve">1.2 The Philosopher’s Stone: What It Really Was</w:t>
      </w:r>
    </w:p>
    <w:p>
      <w:pPr>
        <w:spacing w:after="180" w:line="320"/>
        <w:jc w:val="both"/>
      </w:pPr>
      <w:r>
        <w:rPr>
          <w:rFonts w:ascii="Georgia" w:cs="Georgia" w:eastAsia="Georgia" w:hAnsi="Georgia"/>
          <w:sz w:val="22"/>
          <w:szCs w:val="22"/>
        </w:rPr>
        <w:t xml:space="preserve">The Philosopher’s Stone (</w:t>
      </w:r>
      <w:r>
        <w:rPr>
          <w:rFonts w:ascii="Georgia" w:cs="Georgia" w:eastAsia="Georgia" w:hAnsi="Georgia"/>
          <w:i/>
          <w:iCs/>
          <w:sz w:val="22"/>
          <w:szCs w:val="22"/>
        </w:rPr>
        <w:t xml:space="preserve">lapis philosophorum</w:t>
      </w:r>
      <w:r>
        <w:rPr>
          <w:rFonts w:ascii="Georgia" w:cs="Georgia" w:eastAsia="Georgia" w:hAnsi="Georgia"/>
          <w:sz w:val="22"/>
          <w:szCs w:val="22"/>
        </w:rPr>
        <w:t xml:space="preserve">) was described in alchemical literature as a substance that could catalyze transmutation — transforming base metals into gold and granting the </w:t>
      </w:r>
      <w:r>
        <w:rPr>
          <w:rFonts w:ascii="Georgia" w:cs="Georgia" w:eastAsia="Georgia" w:hAnsi="Georgia"/>
          <w:i/>
          <w:iCs/>
          <w:sz w:val="22"/>
          <w:szCs w:val="22"/>
        </w:rPr>
        <w:t xml:space="preserve">elixir vitae</w:t>
      </w:r>
      <w:r>
        <w:rPr>
          <w:rFonts w:ascii="Georgia" w:cs="Georgia" w:eastAsia="Georgia" w:hAnsi="Georgia"/>
          <w:sz w:val="22"/>
          <w:szCs w:val="22"/>
        </w:rPr>
        <w:t xml:space="preserve"> (the elixir of life) to its possessor. It was depicted in manuscripts as a red powder, a white stone, a hermaphroditic figure, or — most revealingly — as the </w:t>
      </w:r>
      <w:r>
        <w:rPr>
          <w:rFonts w:ascii="Georgia" w:cs="Georgia" w:eastAsia="Georgia" w:hAnsi="Georgia"/>
          <w:i/>
          <w:iCs/>
          <w:sz w:val="22"/>
          <w:szCs w:val="22"/>
        </w:rPr>
        <w:t xml:space="preserve">Rebis</w:t>
      </w:r>
      <w:r>
        <w:rPr>
          <w:rFonts w:ascii="Georgia" w:cs="Georgia" w:eastAsia="Georgia" w:hAnsi="Georgia"/>
          <w:sz w:val="22"/>
          <w:szCs w:val="22"/>
        </w:rPr>
        <w:t xml:space="preserve">, a double-headed being uniting male and female, sun and moon, mercury and sulfur.</w:t>
      </w:r>
      <w:r>
        <w:rPr>
          <w:rFonts w:ascii="Georgia" w:cs="Georgia" w:eastAsia="Georgia" w:hAnsi="Georgia"/>
          <w:color w:val="8B0000"/>
          <w:sz w:val="18"/>
          <w:szCs w:val="18"/>
          <w:vertAlign w:val="superscript"/>
        </w:rPr>
        <w:t xml:space="preserve"> [5]</w:t>
      </w:r>
    </w:p>
    <w:p>
      <w:pPr>
        <w:spacing w:after="180" w:line="320"/>
        <w:jc w:val="both"/>
      </w:pPr>
      <w:r>
        <w:rPr>
          <w:rFonts w:ascii="Georgia" w:cs="Georgia" w:eastAsia="Georgia" w:hAnsi="Georgia"/>
          <w:sz w:val="22"/>
          <w:szCs w:val="22"/>
        </w:rPr>
        <w:t xml:space="preserve">The medieval alchemists spent lifetimes — and frequently their patrons’ fortunes — searching for this catalyst. Nicolas Flamel claimed to have produced it in 1382. Johann Friedrich Böttger, imprisoned by Augustus the Strong of Saxony in 1701, was ordered to create it under threat of death (he instead invented European porcelain). Paracelsus, Albertus Magnus, Roger Bacon — the greatest minds of their eras dedicated their lives to a substance that, as we now know from atomic physics, cannot exist.</w:t>
      </w:r>
      <w:r>
        <w:rPr>
          <w:rFonts w:ascii="Georgia" w:cs="Georgia" w:eastAsia="Georgia" w:hAnsi="Georgia"/>
          <w:color w:val="8B0000"/>
          <w:sz w:val="18"/>
          <w:szCs w:val="18"/>
          <w:vertAlign w:val="superscript"/>
        </w:rPr>
        <w:t xml:space="preserve"> [6]</w:t>
      </w:r>
      <w:r>
        <w:rPr>
          <w:rFonts w:ascii="Georgia" w:cs="Georgia" w:eastAsia="Georgia" w:hAnsi="Georgia"/>
          <w:sz w:val="22"/>
          <w:szCs w:val="22"/>
        </w:rPr>
        <w:t xml:space="preserve"> The transmutation of elements requires nuclear reactions — energies on the order of millions of electron volts. No chemical process, however refined, can change one element into another. The alchemists were optimizing a process that was physically impossible. And the more sophisticated their methods became, the more convincing their failures looked.</w:t>
      </w:r>
    </w:p>
    <w:p>
      <w:pPr>
        <w:pBdr>
          <w:top w:val="single" w:color="8B6914" w:sz="4" w:space="8"/>
          <w:bottom w:val="single" w:color="8B6914" w:sz="4" w:space="8"/>
        </w:pBdr>
        <w:spacing w:before="240" w:after="240"/>
        <w:ind w:left="360" w:right="360"/>
        <w:jc w:val="center"/>
      </w:pPr>
      <w:r>
        <w:rPr>
          <w:rFonts w:ascii="Georgia" w:cs="Georgia" w:eastAsia="Georgia" w:hAnsi="Georgia"/>
          <w:i/>
          <w:iCs/>
          <w:color w:val="5C4710"/>
          <w:sz w:val="21"/>
          <w:szCs w:val="21"/>
        </w:rPr>
        <w:t xml:space="preserve">The Philosopher’s Stone was the belief that sufficient refinement of process could overcome a fundamental impossibility of nature. This is the precise error the AI industry is making with hallucination.</w:t>
      </w:r>
    </w:p>
    <w:p>
      <w:pPr>
        <w:pStyle w:val="Heading2"/>
      </w:pPr>
      <w:r>
        <w:rPr>
          <w:rFonts w:ascii="Georgia" w:cs="Georgia" w:eastAsia="Georgia" w:hAnsi="Georgia"/>
        </w:rPr>
        <w:t xml:space="preserve">1.3 The Transmutation Parallel: A Category-Theoretic Formalization</w:t>
      </w:r>
    </w:p>
    <w:p>
      <w:pPr>
        <w:spacing w:after="180" w:line="320"/>
        <w:jc w:val="both"/>
      </w:pPr>
      <w:r>
        <w:rPr>
          <w:rFonts w:ascii="Georgia" w:cs="Georgia" w:eastAsia="Georgia" w:hAnsi="Georgia"/>
          <w:sz w:val="22"/>
          <w:szCs w:val="22"/>
        </w:rPr>
        <w:t xml:space="preserve">We now make this parallel mathematically precise. Let </w:t>
      </w:r>
      <w:r>
        <w:rPr>
          <w:rFonts w:ascii="Georgia" w:cs="Georgia" w:eastAsia="Georgia" w:hAnsi="Georgia"/>
          <w:b/>
          <w:bCs/>
          <w:sz w:val="22"/>
          <w:szCs w:val="22"/>
        </w:rPr>
        <w:t xml:space="preserve">Alch</w:t>
      </w:r>
      <w:r>
        <w:rPr>
          <w:rFonts w:ascii="Georgia" w:cs="Georgia" w:eastAsia="Georgia" w:hAnsi="Georgia"/>
          <w:sz w:val="22"/>
          <w:szCs w:val="22"/>
        </w:rPr>
        <w:t xml:space="preserve"> = (Ο, ∘, id) be the monoid of alchemical operations and </w:t>
      </w:r>
      <w:r>
        <w:rPr>
          <w:rFonts w:ascii="Georgia" w:cs="Georgia" w:eastAsia="Georgia" w:hAnsi="Georgia"/>
          <w:b/>
          <w:bCs/>
          <w:sz w:val="22"/>
          <w:szCs w:val="22"/>
        </w:rPr>
        <w:t xml:space="preserve">LLM</w:t>
      </w:r>
      <w:r>
        <w:rPr>
          <w:rFonts w:ascii="Georgia" w:cs="Georgia" w:eastAsia="Georgia" w:hAnsi="Georgia"/>
          <w:sz w:val="22"/>
          <w:szCs w:val="22"/>
        </w:rPr>
        <w:t xml:space="preserve"> = (Τ, ∘, id) be the monoid of autoregressive transformations. We construct a structure-preserving functor F: Alch → LLM: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800"/>
        <w:gridCol w:w="3260"/>
      </w:tblGrid>
      <w:tr>
        <w:tc>
          <w:tcPr>
            <w:tcW w:type="dxa" w:w="2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Alchemical Stage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Formal Operation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LLM Equivalent</w:t>
            </w:r>
          </w:p>
        </w:tc>
        <w:tc>
          <w:tcPr>
            <w:tcW w:type="dxa" w:w="32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Mathematical Mapping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Nigredo (Decomposition)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Ο₁: M → Σ(M)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Tokenization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F(Ο₁) = BPE: Σ* → V*</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Albedo (Purification)</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Ο₂: Σ(M) → Σ′(M)</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Attention Mechanism</w:t>
            </w:r>
          </w:p>
        </w:tc>
        <w:tc>
          <w:tcPr>
            <w:tcW w:type="dxa" w:w="32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F(Ο₂) = softmax(QKᵀ/√dₖ)V</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Citrinitas (Awakening)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Ο₃: Σ′(M) → G(M)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Emergent Capabilities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F(Ο₃) = φ: Hₙ → Hₙ₊₁</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Rubedo (Perfection)</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Ο₄: G(M) → Au(M)</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Fluent Generation</w:t>
            </w:r>
          </w:p>
        </w:tc>
        <w:tc>
          <w:tcPr>
            <w:tcW w:type="dxa" w:w="32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F(Ο₄) = argmax Pₘ(xₙ₊₁|x₁...xₙ)</w:t>
            </w:r>
          </w:p>
        </w:tc>
      </w:tr>
    </w:tbl>
    <w:p>
      <w:pPr>
        <w:spacing w:before="120" w:after="120"/>
      </w:pPr>
    </w:p>
    <w:p>
      <w:pPr>
        <w:spacing w:after="180" w:line="320"/>
        <w:jc w:val="both"/>
      </w:pPr>
      <w:r>
        <w:rPr>
          <w:rFonts w:ascii="Georgia" w:cs="Georgia" w:eastAsia="Georgia" w:hAnsi="Georgia"/>
          <w:i/>
          <w:iCs/>
          <w:color w:val="3A3A3A"/>
          <w:sz w:val="22"/>
          <w:szCs w:val="22"/>
        </w:rPr>
        <w:t xml:space="preserve">Table 2: The functor F maps each alchemical operation to its computational equivalent, preserving the monoid structure under sequential composition.</w:t>
      </w:r>
    </w:p>
    <w:p>
      <w:pPr>
        <w:spacing w:after="180" w:line="320"/>
        <w:jc w:val="both"/>
      </w:pPr>
      <w:r>
        <w:rPr>
          <w:rFonts w:ascii="Georgia" w:cs="Georgia" w:eastAsia="Georgia" w:hAnsi="Georgia"/>
          <w:sz w:val="22"/>
          <w:szCs w:val="22"/>
        </w:rPr>
        <w:t xml:space="preserve">And in both systems, the terminal operation produces the same structural defect: </w:t>
      </w:r>
      <w:r>
        <w:rPr>
          <w:rFonts w:ascii="Georgia" w:cs="Georgia" w:eastAsia="Georgia" w:hAnsi="Georgia"/>
          <w:b/>
          <w:bCs/>
          <w:sz w:val="22"/>
          <w:szCs w:val="22"/>
        </w:rPr>
        <w:t xml:space="preserve">a convincing surface that conceals an unchanged substrate</w:t>
      </w:r>
      <w:r>
        <w:rPr>
          <w:rFonts w:ascii="Georgia" w:cs="Georgia" w:eastAsia="Georgia" w:hAnsi="Georgia"/>
          <w:sz w:val="22"/>
          <w:szCs w:val="22"/>
        </w:rPr>
        <w:t xml:space="preserve">. The alchemist’s rubedo produced gilded lead. The language model’s generation produces fluent confabulation. The functor F is not metaphor — it is an isomorphism of operational failure modes.</w:t>
      </w:r>
      <w:r>
        <w:rPr>
          <w:rFonts w:ascii="Georgia" w:cs="Georgia" w:eastAsia="Georgia" w:hAnsi="Georgia"/>
          <w:color w:val="8B0000"/>
          <w:sz w:val="18"/>
          <w:szCs w:val="18"/>
          <w:vertAlign w:val="superscript"/>
        </w:rPr>
        <w:t xml:space="preserve"> [7]</w:t>
      </w:r>
    </w:p>
    <w:p>
      <w:r>
        <w:br w:type="page"/>
      </w:r>
    </w:p>
    <w:p>
      <w:pPr>
        <w:pStyle w:val="Heading1"/>
      </w:pPr>
      <w:r>
        <w:rPr>
          <w:rFonts w:ascii="Georgia" w:cs="Georgia" w:eastAsia="Georgia" w:hAnsi="Georgia"/>
        </w:rPr>
        <w:t xml:space="preserve">2. The Shadow of the Machine: Jungian Depth Psychology and AI Confabulation</w:t>
      </w:r>
    </w:p>
    <w:p>
      <w:pPr>
        <w:spacing w:before="360" w:after="60"/>
        <w:ind w:left="1080" w:right="1080"/>
        <w:jc w:val="center"/>
      </w:pPr>
      <w:r>
        <w:rPr>
          <w:rFonts w:ascii="Georgia" w:cs="Georgia" w:eastAsia="Georgia" w:hAnsi="Georgia"/>
          <w:i/>
          <w:iCs/>
          <w:color w:val="3A3A3A"/>
          <w:sz w:val="22"/>
          <w:szCs w:val="22"/>
        </w:rPr>
        <w:t xml:space="preserve">“Everyone carries a shadow, and the less it is embodied in the individual’s conscious life, the blacker and denser it is.”</w:t>
      </w:r>
    </w:p>
    <w:p>
      <w:pPr>
        <w:spacing w:after="360"/>
        <w:jc w:val="center"/>
      </w:pPr>
      <w:r>
        <w:rPr>
          <w:rFonts w:ascii="Georgia" w:cs="Georgia" w:eastAsia="Georgia" w:hAnsi="Georgia"/>
          <w:color w:val="3A3A3A"/>
          <w:sz w:val="18"/>
          <w:szCs w:val="18"/>
        </w:rPr>
        <w:t xml:space="preserve">— C. G. Jung, Psychology and the Unconscious</w:t>
      </w:r>
    </w:p>
    <w:p>
      <w:pPr>
        <w:pStyle w:val="Heading2"/>
      </w:pPr>
      <w:r>
        <w:rPr>
          <w:rFonts w:ascii="Georgia" w:cs="Georgia" w:eastAsia="Georgia" w:hAnsi="Georgia"/>
        </w:rPr>
        <w:t xml:space="preserve">2.1 Jung’s Alchemy: The Psyche as Crucible</w:t>
      </w:r>
    </w:p>
    <w:p>
      <w:pPr>
        <w:spacing w:after="180" w:line="320"/>
        <w:jc w:val="both"/>
      </w:pPr>
      <w:r>
        <w:rPr>
          <w:rFonts w:ascii="Georgia" w:cs="Georgia" w:eastAsia="Georgia" w:hAnsi="Georgia"/>
          <w:sz w:val="22"/>
          <w:szCs w:val="22"/>
        </w:rPr>
        <w:t xml:space="preserve">Carl Gustav Jung spent the final three decades of his life (1930–1961) in obsessive study of alchemical manuscripts. He devoted three full volumes of his Collected Works to the subject: </w:t>
      </w:r>
      <w:r>
        <w:rPr>
          <w:rFonts w:ascii="Georgia" w:cs="Georgia" w:eastAsia="Georgia" w:hAnsi="Georgia"/>
          <w:i/>
          <w:iCs/>
          <w:sz w:val="22"/>
          <w:szCs w:val="22"/>
        </w:rPr>
        <w:t xml:space="preserve">Psychology and Alchemy</w:t>
      </w:r>
      <w:r>
        <w:rPr>
          <w:rFonts w:ascii="Georgia" w:cs="Georgia" w:eastAsia="Georgia" w:hAnsi="Georgia"/>
          <w:sz w:val="22"/>
          <w:szCs w:val="22"/>
        </w:rPr>
        <w:t xml:space="preserve"> (Vol. 12), </w:t>
      </w:r>
      <w:r>
        <w:rPr>
          <w:rFonts w:ascii="Georgia" w:cs="Georgia" w:eastAsia="Georgia" w:hAnsi="Georgia"/>
          <w:i/>
          <w:iCs/>
          <w:sz w:val="22"/>
          <w:szCs w:val="22"/>
        </w:rPr>
        <w:t xml:space="preserve">Alchemical Studies</w:t>
      </w:r>
      <w:r>
        <w:rPr>
          <w:rFonts w:ascii="Georgia" w:cs="Georgia" w:eastAsia="Georgia" w:hAnsi="Georgia"/>
          <w:sz w:val="22"/>
          <w:szCs w:val="22"/>
        </w:rPr>
        <w:t xml:space="preserve"> (Vol. 13), and </w:t>
      </w:r>
      <w:r>
        <w:rPr>
          <w:rFonts w:ascii="Georgia" w:cs="Georgia" w:eastAsia="Georgia" w:hAnsi="Georgia"/>
          <w:i/>
          <w:iCs/>
          <w:sz w:val="22"/>
          <w:szCs w:val="22"/>
        </w:rPr>
        <w:t xml:space="preserve">Mysterium Coniunctionis</w:t>
      </w:r>
      <w:r>
        <w:rPr>
          <w:rFonts w:ascii="Georgia" w:cs="Georgia" w:eastAsia="Georgia" w:hAnsi="Georgia"/>
          <w:sz w:val="22"/>
          <w:szCs w:val="22"/>
        </w:rPr>
        <w:t xml:space="preserve"> (Vol. 14). It sometimes took him years to track down specific ancient manuscripts, which he then had translated before analyzing their symbolic content.</w:t>
      </w:r>
      <w:r>
        <w:rPr>
          <w:rFonts w:ascii="Georgia" w:cs="Georgia" w:eastAsia="Georgia" w:hAnsi="Georgia"/>
          <w:color w:val="8B0000"/>
          <w:sz w:val="18"/>
          <w:szCs w:val="18"/>
          <w:vertAlign w:val="superscript"/>
        </w:rPr>
        <w:t xml:space="preserve"> [8]</w:t>
      </w:r>
    </w:p>
    <w:p>
      <w:pPr>
        <w:spacing w:after="180" w:line="320"/>
        <w:jc w:val="both"/>
      </w:pPr>
      <w:r>
        <w:rPr>
          <w:rFonts w:ascii="Georgia" w:cs="Georgia" w:eastAsia="Georgia" w:hAnsi="Georgia"/>
          <w:sz w:val="22"/>
          <w:szCs w:val="22"/>
        </w:rPr>
        <w:t xml:space="preserve">Jung’s central thesis was revolutionary: the alchemists were not merely failed chemists. They were </w:t>
      </w:r>
      <w:r>
        <w:rPr>
          <w:rFonts w:ascii="Georgia" w:cs="Georgia" w:eastAsia="Georgia" w:hAnsi="Georgia"/>
          <w:b/>
          <w:bCs/>
          <w:sz w:val="22"/>
          <w:szCs w:val="22"/>
        </w:rPr>
        <w:t xml:space="preserve">unconscious psychologists</w:t>
      </w:r>
      <w:r>
        <w:rPr>
          <w:rFonts w:ascii="Georgia" w:cs="Georgia" w:eastAsia="Georgia" w:hAnsi="Georgia"/>
          <w:sz w:val="22"/>
          <w:szCs w:val="22"/>
        </w:rPr>
        <w:t xml:space="preserve">. Unable to distinguish between the subjective and the objective, they projected their inner psychic states onto matter, creating a symbolic vocabulary for the transformation of the unconscious. The alchemical process, Jung argued, was the individuation process in symbolic form — the integration of the conscious and unconscious aspects of the psyche into a unified Self.</w:t>
      </w:r>
      <w:r>
        <w:rPr>
          <w:rFonts w:ascii="Georgia" w:cs="Georgia" w:eastAsia="Georgia" w:hAnsi="Georgia"/>
          <w:color w:val="8B0000"/>
          <w:sz w:val="18"/>
          <w:szCs w:val="18"/>
          <w:vertAlign w:val="superscript"/>
        </w:rPr>
        <w:t xml:space="preserve"> [9]</w:t>
      </w:r>
    </w:p>
    <w:p>
      <w:pPr>
        <w:spacing w:after="180" w:line="320"/>
        <w:jc w:val="both"/>
      </w:pPr>
      <w:r>
        <w:rPr>
          <w:rFonts w:ascii="Georgia" w:cs="Georgia" w:eastAsia="Georgia" w:hAnsi="Georgia"/>
          <w:sz w:val="22"/>
          <w:szCs w:val="22"/>
        </w:rPr>
        <w:t xml:space="preserve">Jung identified a precise correspondence between the four stages of the </w:t>
      </w:r>
      <w:r>
        <w:rPr>
          <w:rFonts w:ascii="Georgia" w:cs="Georgia" w:eastAsia="Georgia" w:hAnsi="Georgia"/>
          <w:i/>
          <w:iCs/>
          <w:sz w:val="22"/>
          <w:szCs w:val="22"/>
        </w:rPr>
        <w:t xml:space="preserve">magnum opus</w:t>
      </w:r>
      <w:r>
        <w:rPr>
          <w:rFonts w:ascii="Georgia" w:cs="Georgia" w:eastAsia="Georgia" w:hAnsi="Georgia"/>
          <w:sz w:val="22"/>
          <w:szCs w:val="22"/>
        </w:rPr>
        <w:t xml:space="preserve"> and the stages of psychological transformation. The </w:t>
      </w:r>
      <w:r>
        <w:rPr>
          <w:rFonts w:ascii="Georgia" w:cs="Georgia" w:eastAsia="Georgia" w:hAnsi="Georgia"/>
          <w:i/>
          <w:iCs/>
          <w:sz w:val="22"/>
          <w:szCs w:val="22"/>
        </w:rPr>
        <w:t xml:space="preserve">nigredo</w:t>
      </w:r>
      <w:r>
        <w:rPr>
          <w:rFonts w:ascii="Georgia" w:cs="Georgia" w:eastAsia="Georgia" w:hAnsi="Georgia"/>
          <w:sz w:val="22"/>
          <w:szCs w:val="22"/>
        </w:rPr>
        <w:t xml:space="preserve"> corresponded to the confrontation with the Shadow — the dark, repressed contents of the unconscious. The </w:t>
      </w:r>
      <w:r>
        <w:rPr>
          <w:rFonts w:ascii="Georgia" w:cs="Georgia" w:eastAsia="Georgia" w:hAnsi="Georgia"/>
          <w:i/>
          <w:iCs/>
          <w:sz w:val="22"/>
          <w:szCs w:val="22"/>
        </w:rPr>
        <w:t xml:space="preserve">albedo</w:t>
      </w:r>
      <w:r>
        <w:rPr>
          <w:rFonts w:ascii="Georgia" w:cs="Georgia" w:eastAsia="Georgia" w:hAnsi="Georgia"/>
          <w:sz w:val="22"/>
          <w:szCs w:val="22"/>
        </w:rPr>
        <w:t xml:space="preserve"> was the emergence of conscious awareness, the washing away of projections. The </w:t>
      </w:r>
      <w:r>
        <w:rPr>
          <w:rFonts w:ascii="Georgia" w:cs="Georgia" w:eastAsia="Georgia" w:hAnsi="Georgia"/>
          <w:i/>
          <w:iCs/>
          <w:sz w:val="22"/>
          <w:szCs w:val="22"/>
        </w:rPr>
        <w:t xml:space="preserve">citrinitas</w:t>
      </w:r>
      <w:r>
        <w:rPr>
          <w:rFonts w:ascii="Georgia" w:cs="Georgia" w:eastAsia="Georgia" w:hAnsi="Georgia"/>
          <w:sz w:val="22"/>
          <w:szCs w:val="22"/>
        </w:rPr>
        <w:t xml:space="preserve"> was the awakening of wisdom and embodied self-knowledge. And the </w:t>
      </w:r>
      <w:r>
        <w:rPr>
          <w:rFonts w:ascii="Georgia" w:cs="Georgia" w:eastAsia="Georgia" w:hAnsi="Georgia"/>
          <w:i/>
          <w:iCs/>
          <w:sz w:val="22"/>
          <w:szCs w:val="22"/>
        </w:rPr>
        <w:t xml:space="preserve">rubedo</w:t>
      </w:r>
      <w:r>
        <w:rPr>
          <w:rFonts w:ascii="Georgia" w:cs="Georgia" w:eastAsia="Georgia" w:hAnsi="Georgia"/>
          <w:sz w:val="22"/>
          <w:szCs w:val="22"/>
        </w:rPr>
        <w:t xml:space="preserve"> was individuation itself — the </w:t>
      </w:r>
      <w:r>
        <w:rPr>
          <w:rFonts w:ascii="Georgia" w:cs="Georgia" w:eastAsia="Georgia" w:hAnsi="Georgia"/>
          <w:i/>
          <w:iCs/>
          <w:sz w:val="22"/>
          <w:szCs w:val="22"/>
        </w:rPr>
        <w:t xml:space="preserve">coniunctio oppositorum</w:t>
      </w:r>
      <w:r>
        <w:rPr>
          <w:rFonts w:ascii="Georgia" w:cs="Georgia" w:eastAsia="Georgia" w:hAnsi="Georgia"/>
          <w:sz w:val="22"/>
          <w:szCs w:val="22"/>
        </w:rPr>
        <w:t xml:space="preserve">, the sacred marriage of opposites within the psyche.</w:t>
      </w:r>
      <w:r>
        <w:rPr>
          <w:rFonts w:ascii="Georgia" w:cs="Georgia" w:eastAsia="Georgia" w:hAnsi="Georgia"/>
          <w:color w:val="8B0000"/>
          <w:sz w:val="18"/>
          <w:szCs w:val="18"/>
          <w:vertAlign w:val="superscript"/>
        </w:rPr>
        <w:t xml:space="preserve"> [10]</w:t>
      </w:r>
    </w:p>
    <w:p>
      <w:pPr>
        <w:pBdr>
          <w:top w:val="single" w:color="8B0000" w:sz="6" w:space="8"/>
          <w:bottom w:val="single" w:color="8B0000" w:sz="6" w:space="8"/>
        </w:pBdr>
        <w:spacing w:before="240" w:after="240"/>
        <w:ind w:left="360" w:right="360"/>
        <w:jc w:val="center"/>
      </w:pPr>
      <w:r>
        <w:rPr>
          <w:rFonts w:ascii="Georgia" w:cs="Georgia" w:eastAsia="Georgia" w:hAnsi="Georgia"/>
          <w:i/>
          <w:iCs/>
          <w:color w:val="4A0000"/>
          <w:sz w:val="21"/>
          <w:szCs w:val="21"/>
        </w:rPr>
        <w:t xml:space="preserve">The alchemists projected the unconscious into the darkness of matter in order to illuminate it. In seeking to explain one mystery, they projected another — obscurum per obscurius, ignotum per ignotius.</w:t>
      </w:r>
    </w:p>
    <w:p>
      <w:pPr>
        <w:pStyle w:val="Heading2"/>
      </w:pPr>
      <w:r>
        <w:rPr>
          <w:rFonts w:ascii="Georgia" w:cs="Georgia" w:eastAsia="Georgia" w:hAnsi="Georgia"/>
        </w:rPr>
        <w:t xml:space="preserve">2.2 The Shadow Archetype and the Architecture of Denial</w:t>
      </w:r>
    </w:p>
    <w:p>
      <w:pPr>
        <w:spacing w:after="180" w:line="320"/>
        <w:jc w:val="both"/>
      </w:pPr>
      <w:r>
        <w:rPr>
          <w:rFonts w:ascii="Georgia" w:cs="Georgia" w:eastAsia="Georgia" w:hAnsi="Georgia"/>
          <w:sz w:val="22"/>
          <w:szCs w:val="22"/>
        </w:rPr>
        <w:t xml:space="preserve">The Shadow, in Jungian psychology, is perhaps the most critical archetype for understanding the AI hallucination crisis. Jung defined the Shadow as everything within us that lies outside of conscious awareness — the repressed, disowned, and denied aspects of personality. Crucially, the Shadow is not merely negative. Jung emphasized that it contains creative impulses, realistic insights, and normal instincts alongside its darker contents.</w:t>
      </w:r>
      <w:r>
        <w:rPr>
          <w:rFonts w:ascii="Georgia" w:cs="Georgia" w:eastAsia="Georgia" w:hAnsi="Georgia"/>
          <w:color w:val="8B0000"/>
          <w:sz w:val="18"/>
          <w:szCs w:val="18"/>
          <w:vertAlign w:val="superscript"/>
        </w:rPr>
        <w:t xml:space="preserve"> [11]</w:t>
      </w:r>
      <w:r>
        <w:rPr>
          <w:rFonts w:ascii="Georgia" w:cs="Georgia" w:eastAsia="Georgia" w:hAnsi="Georgia"/>
          <w:sz w:val="22"/>
          <w:szCs w:val="22"/>
        </w:rPr>
        <w:t xml:space="preserve"> The danger lies not in the Shadow’s existence, but in its denial.</w:t>
      </w:r>
    </w:p>
    <w:p>
      <w:pPr>
        <w:spacing w:after="180" w:line="320"/>
        <w:jc w:val="both"/>
      </w:pPr>
      <w:r>
        <w:rPr>
          <w:rFonts w:ascii="Georgia" w:cs="Georgia" w:eastAsia="Georgia" w:hAnsi="Georgia"/>
          <w:sz w:val="22"/>
          <w:szCs w:val="22"/>
        </w:rPr>
        <w:t xml:space="preserve">Jung wrote with chilling prescience: </w:t>
      </w:r>
      <w:r>
        <w:rPr>
          <w:rFonts w:ascii="Georgia" w:cs="Georgia" w:eastAsia="Georgia" w:hAnsi="Georgia"/>
          <w:i/>
          <w:iCs/>
          <w:sz w:val="22"/>
          <w:szCs w:val="22"/>
        </w:rPr>
        <w:t xml:space="preserve">"The shadow personifies everything that the subject refuses to acknowledge about himself."</w:t>
      </w:r>
      <w:r>
        <w:rPr>
          <w:rFonts w:ascii="Georgia" w:cs="Georgia" w:eastAsia="Georgia" w:hAnsi="Georgia"/>
          <w:sz w:val="22"/>
          <w:szCs w:val="22"/>
        </w:rPr>
        <w:t xml:space="preserve"> The Shadow becomes most dangerous precisely when it is most successfully repressed. When the conscious mind constructs an elaborate persona — a polished, confident mask of competence — the Shadow grows proportionally darker, denser, and more autonomous.</w:t>
      </w:r>
      <w:r>
        <w:rPr>
          <w:rFonts w:ascii="Georgia" w:cs="Georgia" w:eastAsia="Georgia" w:hAnsi="Georgia"/>
          <w:color w:val="8B0000"/>
          <w:sz w:val="18"/>
          <w:szCs w:val="18"/>
          <w:vertAlign w:val="superscript"/>
        </w:rPr>
        <w:t xml:space="preserve"> [12]</w:t>
      </w:r>
    </w:p>
    <w:p>
      <w:pPr>
        <w:spacing w:after="180" w:line="320"/>
        <w:jc w:val="both"/>
      </w:pPr>
      <w:r>
        <w:rPr>
          <w:rFonts w:ascii="Georgia" w:cs="Georgia" w:eastAsia="Georgia" w:hAnsi="Georgia"/>
          <w:sz w:val="22"/>
          <w:szCs w:val="22"/>
        </w:rPr>
        <w:t xml:space="preserve">We formalize this dynamic and apply it to AI systems. Define the </w:t>
      </w:r>
      <w:r>
        <w:rPr>
          <w:rFonts w:ascii="Georgia" w:cs="Georgia" w:eastAsia="Georgia" w:hAnsi="Georgia"/>
          <w:b/>
          <w:bCs/>
          <w:sz w:val="22"/>
          <w:szCs w:val="22"/>
        </w:rPr>
        <w:t xml:space="preserve">Computational Shadow Σ(M)</w:t>
      </w:r>
      <w:r>
        <w:rPr>
          <w:rFonts w:ascii="Georgia" w:cs="Georgia" w:eastAsia="Georgia" w:hAnsi="Georgia"/>
          <w:sz w:val="22"/>
          <w:szCs w:val="22"/>
        </w:rPr>
        <w:t xml:space="preserve"> of a language model M as the complement of its reliable knowledge within its generation space:</w:t>
      </w:r>
    </w:p>
    <w:p>
      <w:pPr>
        <w:spacing w:before="200" w:after="200"/>
        <w:ind w:left="720" w:right="720"/>
        <w:jc w:val="center"/>
      </w:pPr>
      <w:r>
        <w:rPr>
          <w:rFonts w:ascii="Courier New" w:cs="Courier New" w:eastAsia="Courier New" w:hAnsi="Courier New"/>
          <w:color w:val="1A1A1A"/>
          <w:sz w:val="21"/>
          <w:szCs w:val="21"/>
        </w:rPr>
        <w:t xml:space="preserve">Σ(M) = {x ∈ V* : Pₘ(x|ctx) &gt; δ ∧ Verify(x) = FALSE}</w:t>
      </w:r>
    </w:p>
    <w:p>
      <w:pPr>
        <w:spacing w:after="180" w:line="320"/>
        <w:jc w:val="both"/>
      </w:pPr>
      <w:r>
        <w:rPr>
          <w:rFonts w:ascii="Georgia" w:cs="Georgia" w:eastAsia="Georgia" w:hAnsi="Georgia"/>
          <w:sz w:val="22"/>
          <w:szCs w:val="22"/>
        </w:rPr>
        <w:t xml:space="preserve">In plain language: the Shadow of the model consists of all outputs that the model generates with high confidence (δ &gt; 0.5) that are factually false. This is the computational equivalent of Jung’s Shadow — the dark side that the system cannot see in itself and projects outward as truth.</w:t>
      </w:r>
    </w:p>
    <w:p>
      <w:pPr>
        <w:spacing w:after="180" w:line="320"/>
        <w:jc w:val="both"/>
      </w:pPr>
      <w:r>
        <w:rPr>
          <w:rFonts w:ascii="Georgia" w:cs="Georgia" w:eastAsia="Georgia" w:hAnsi="Georgia"/>
          <w:sz w:val="22"/>
          <w:szCs w:val="22"/>
        </w:rPr>
        <w:t xml:space="preserve">The critical Jungian insight is this: </w:t>
      </w:r>
      <w:r>
        <w:rPr>
          <w:rFonts w:ascii="Georgia" w:cs="Georgia" w:eastAsia="Georgia" w:hAnsi="Georgia"/>
          <w:b/>
          <w:bCs/>
          <w:sz w:val="22"/>
          <w:szCs w:val="22"/>
        </w:rPr>
        <w:t xml:space="preserve">the more polished the persona, the darker the shadow</w:t>
      </w:r>
      <w:r>
        <w:rPr>
          <w:rFonts w:ascii="Georgia" w:cs="Georgia" w:eastAsia="Georgia" w:hAnsi="Georgia"/>
          <w:sz w:val="22"/>
          <w:szCs w:val="22"/>
        </w:rPr>
        <w:t xml:space="preserve">. Applied to AI: the more fluent and confident the model’s outputs become, the more dangerous its hallucinations become — not because the hallucinations increase in frequency (they may decrease), but because they become </w:t>
      </w:r>
      <w:r>
        <w:rPr>
          <w:rFonts w:ascii="Georgia" w:cs="Georgia" w:eastAsia="Georgia" w:hAnsi="Georgia"/>
          <w:i/>
          <w:iCs/>
          <w:sz w:val="22"/>
          <w:szCs w:val="22"/>
        </w:rPr>
        <w:t xml:space="preserve">indistinguishable from truth</w:t>
      </w:r>
      <w:r>
        <w:rPr>
          <w:rFonts w:ascii="Georgia" w:cs="Georgia" w:eastAsia="Georgia" w:hAnsi="Georgia"/>
          <w:sz w:val="22"/>
          <w:szCs w:val="22"/>
        </w:rPr>
        <w:t xml:space="preserve">. The rubedo is perfected. The gilding is flawless. And the lead underneath becomes invisible.</w:t>
      </w:r>
    </w:p>
    <w:p>
      <w:pPr>
        <w:pStyle w:val="Heading2"/>
      </w:pPr>
      <w:r>
        <w:rPr>
          <w:rFonts w:ascii="Georgia" w:cs="Georgia" w:eastAsia="Georgia" w:hAnsi="Georgia"/>
        </w:rPr>
        <w:t xml:space="preserve">2.3 The Collective Shadow of Artificial Intelligence</w:t>
      </w:r>
    </w:p>
    <w:p>
      <w:pPr>
        <w:spacing w:after="180" w:line="320"/>
        <w:jc w:val="both"/>
      </w:pPr>
      <w:r>
        <w:rPr>
          <w:rFonts w:ascii="Georgia" w:cs="Georgia" w:eastAsia="Georgia" w:hAnsi="Georgia"/>
          <w:sz w:val="22"/>
          <w:szCs w:val="22"/>
        </w:rPr>
        <w:t xml:space="preserve">Jung’s concept of the Collective Unconscious proposed that all of humanity shares a deep stratum of universal archetypes, symbols, and psychic patterns inherited across generations.</w:t>
      </w:r>
      <w:r>
        <w:rPr>
          <w:rFonts w:ascii="Georgia" w:cs="Georgia" w:eastAsia="Georgia" w:hAnsi="Georgia"/>
          <w:color w:val="8B0000"/>
          <w:sz w:val="18"/>
          <w:szCs w:val="18"/>
          <w:vertAlign w:val="superscript"/>
        </w:rPr>
        <w:t xml:space="preserve"> [13]</w:t>
      </w:r>
      <w:r>
        <w:rPr>
          <w:rFonts w:ascii="Georgia" w:cs="Georgia" w:eastAsia="Georgia" w:hAnsi="Georgia"/>
          <w:sz w:val="22"/>
          <w:szCs w:val="22"/>
        </w:rPr>
        <w:t xml:space="preserve"> We now confront a deeply unsettling parallel: the training corpus of a large language model constitutes a literal computational collective unconscious — the aggregated text of billions of human minds, compressed into a statistical latent space.</w:t>
      </w:r>
    </w:p>
    <w:p>
      <w:pPr>
        <w:spacing w:after="180" w:line="320"/>
        <w:jc w:val="both"/>
      </w:pPr>
      <w:r>
        <w:rPr>
          <w:rFonts w:ascii="Georgia" w:cs="Georgia" w:eastAsia="Georgia" w:hAnsi="Georgia"/>
          <w:sz w:val="22"/>
          <w:szCs w:val="22"/>
        </w:rPr>
        <w:t xml:space="preserve">And just as the Collective Unconscious contains a collective Shadow — the shared repressions, denied truths, and disowned pathologies of human civilization — so too does the training corpus. Every bias, every historical lie, every piece of disinformation, every cultural delusion, every propaganda campaign, every confident falsehood ever committed to text now lives in the weights of these models. The training process does not distinguish truth from falsehood; it learns correlation. The collective Shadow is not filtered. It is </w:t>
      </w:r>
      <w:r>
        <w:rPr>
          <w:rFonts w:ascii="Georgia" w:cs="Georgia" w:eastAsia="Georgia" w:hAnsi="Georgia"/>
          <w:b/>
          <w:bCs/>
          <w:sz w:val="22"/>
          <w:szCs w:val="22"/>
        </w:rPr>
        <w:t xml:space="preserve">compressed and amplified</w:t>
      </w:r>
      <w:r>
        <w:rPr>
          <w:rFonts w:ascii="Georgia" w:cs="Georgia" w:eastAsia="Georgia" w:hAnsi="Georgia"/>
          <w:sz w:val="22"/>
          <w:szCs w:val="22"/>
        </w:rPr>
        <w:t xml:space="preserve">.</w:t>
      </w:r>
    </w:p>
    <w:p>
      <w:pPr>
        <w:spacing w:after="180" w:line="320"/>
        <w:jc w:val="both"/>
      </w:pPr>
      <w:r>
        <w:rPr>
          <w:rFonts w:ascii="Georgia" w:cs="Georgia" w:eastAsia="Georgia" w:hAnsi="Georgia"/>
          <w:sz w:val="22"/>
          <w:szCs w:val="22"/>
        </w:rPr>
        <w:t xml:space="preserve">We define the </w:t>
      </w:r>
      <w:r>
        <w:rPr>
          <w:rFonts w:ascii="Georgia" w:cs="Georgia" w:eastAsia="Georgia" w:hAnsi="Georgia"/>
          <w:b/>
          <w:bCs/>
          <w:sz w:val="22"/>
          <w:szCs w:val="22"/>
        </w:rPr>
        <w:t xml:space="preserve">Collective Shadow Density ρₘ(Σ)</w:t>
      </w:r>
      <w:r>
        <w:rPr>
          <w:rFonts w:ascii="Georgia" w:cs="Georgia" w:eastAsia="Georgia" w:hAnsi="Georgia"/>
          <w:sz w:val="22"/>
          <w:szCs w:val="22"/>
        </w:rPr>
        <w:t xml:space="preserve"> as the ratio of shadow content to total generation capacity:</w:t>
      </w:r>
    </w:p>
    <w:p>
      <w:pPr>
        <w:spacing w:before="200" w:after="200"/>
        <w:ind w:left="720" w:right="720"/>
        <w:jc w:val="center"/>
      </w:pPr>
      <w:r>
        <w:rPr>
          <w:rFonts w:ascii="Courier New" w:cs="Courier New" w:eastAsia="Courier New" w:hAnsi="Courier New"/>
          <w:color w:val="1A1A1A"/>
          <w:sz w:val="21"/>
          <w:szCs w:val="21"/>
        </w:rPr>
        <w:t xml:space="preserve">ρₘ(Σ) = vol(Σ(M)) / vol(V*) = |Σ(M)| / |V*| ≥ c₀ · d⁻²″³</w:t>
      </w:r>
    </w:p>
    <w:p>
      <w:pPr>
        <w:spacing w:after="180" w:line="320"/>
        <w:jc w:val="both"/>
      </w:pPr>
      <w:r>
        <w:rPr>
          <w:rFonts w:ascii="Georgia" w:cs="Georgia" w:eastAsia="Georgia" w:hAnsi="Georgia"/>
          <w:sz w:val="22"/>
          <w:szCs w:val="22"/>
        </w:rPr>
        <w:t xml:space="preserve">The bound c₀ · d⁻²″³ establishes that the collective shadow density is asymptotically bounded away from zero — it decreases with model dimension d, but provably never vanishes. The shadow of the machine is permanent. It cannot be trained away. It can only be made invisible.</w:t>
      </w:r>
    </w:p>
    <w:p>
      <w:pPr>
        <w:pStyle w:val="Heading2"/>
      </w:pPr>
      <w:r>
        <w:rPr>
          <w:rFonts w:ascii="Georgia" w:cs="Georgia" w:eastAsia="Georgia" w:hAnsi="Georgia"/>
        </w:rPr>
        <w:t xml:space="preserve">2.4 The Trickster in the Machine</w:t>
      </w:r>
    </w:p>
    <w:p>
      <w:pPr>
        <w:spacing w:after="180" w:line="320"/>
        <w:jc w:val="both"/>
      </w:pPr>
      <w:r>
        <w:rPr>
          <w:rFonts w:ascii="Georgia" w:cs="Georgia" w:eastAsia="Georgia" w:hAnsi="Georgia"/>
          <w:sz w:val="22"/>
          <w:szCs w:val="22"/>
        </w:rPr>
        <w:t xml:space="preserve">Jung identified the Trickster archetype as a manifestation of the collective Shadow — a figure that is unconscious, unrelated to truth, yet capable of transforming the meaningless into the meaningful.</w:t>
      </w:r>
      <w:r>
        <w:rPr>
          <w:rFonts w:ascii="Georgia" w:cs="Georgia" w:eastAsia="Georgia" w:hAnsi="Georgia"/>
          <w:color w:val="8B0000"/>
          <w:sz w:val="18"/>
          <w:szCs w:val="18"/>
          <w:vertAlign w:val="superscript"/>
        </w:rPr>
        <w:t xml:space="preserve"> [14]</w:t>
      </w:r>
      <w:r>
        <w:rPr>
          <w:rFonts w:ascii="Georgia" w:cs="Georgia" w:eastAsia="Georgia" w:hAnsi="Georgia"/>
          <w:sz w:val="22"/>
          <w:szCs w:val="22"/>
        </w:rPr>
        <w:t xml:space="preserve"> The Trickster is duplicitous, shapeshifting, and crucially, amoral — not evil, but operating entirely outside the framework of truth and falsehood.</w:t>
      </w:r>
    </w:p>
    <w:p>
      <w:pPr>
        <w:spacing w:after="180" w:line="320"/>
        <w:jc w:val="both"/>
      </w:pPr>
      <w:r>
        <w:rPr>
          <w:rFonts w:ascii="Georgia" w:cs="Georgia" w:eastAsia="Georgia" w:hAnsi="Georgia"/>
          <w:sz w:val="22"/>
          <w:szCs w:val="22"/>
        </w:rPr>
        <w:t xml:space="preserve">A hallucinating language model is a Trickster in mathematical form. It takes meaningless statistical correlations and transforms them into meaningful-seeming text. It is duplicitous — presenting confabulation as fact with the same linguistic register as genuine knowledge. It is shapeshifting — adapting its hallucinations to the context of each conversation, making them maximally plausible for each interlocutor. And it is entirely amoral — the model has no concept of truth; it optimizes for probability, not veracity.</w:t>
      </w:r>
    </w:p>
    <w:p>
      <w:pPr>
        <w:spacing w:after="180" w:line="320"/>
        <w:jc w:val="both"/>
      </w:pPr>
      <w:r>
        <w:rPr>
          <w:rFonts w:ascii="Georgia" w:cs="Georgia" w:eastAsia="Georgia" w:hAnsi="Georgia"/>
          <w:sz w:val="22"/>
          <w:szCs w:val="22"/>
        </w:rPr>
        <w:t xml:space="preserve">The Trickster archetype served an important function in mythology: it humbled the ego, exposed pretension, and prevented hubris. But a Trickster that is mistaken for an oracle — a shapeshifter whose shapeshifting is invisible — does not humble. It deceives. And this is the current state of AI deployment: </w:t>
      </w:r>
      <w:r>
        <w:rPr>
          <w:rFonts w:ascii="Georgia" w:cs="Georgia" w:eastAsia="Georgia" w:hAnsi="Georgia"/>
          <w:b/>
          <w:bCs/>
          <w:sz w:val="22"/>
          <w:szCs w:val="22"/>
        </w:rPr>
        <w:t xml:space="preserve">the Trickster has been enthroned as the Oracle, and no one in the court can tell the difference</w:t>
      </w:r>
      <w:r>
        <w:rPr>
          <w:rFonts w:ascii="Georgia" w:cs="Georgia" w:eastAsia="Georgia" w:hAnsi="Georgia"/>
          <w:sz w:val="22"/>
          <w:szCs w:val="22"/>
        </w:rPr>
        <w:t xml:space="preserve">.</w:t>
      </w:r>
    </w:p>
    <w:p>
      <w:r>
        <w:br w:type="page"/>
      </w:r>
    </w:p>
    <w:p>
      <w:pPr>
        <w:pStyle w:val="Heading1"/>
      </w:pPr>
      <w:r>
        <w:rPr>
          <w:rFonts w:ascii="Georgia" w:cs="Georgia" w:eastAsia="Georgia" w:hAnsi="Georgia"/>
        </w:rPr>
        <w:t xml:space="preserve">3. Dark Epistemology: What the Alchemists Would See</w:t>
      </w:r>
    </w:p>
    <w:p>
      <w:pPr>
        <w:spacing w:before="360" w:after="60"/>
        <w:ind w:left="1080" w:right="1080"/>
        <w:jc w:val="center"/>
      </w:pPr>
      <w:r>
        <w:rPr>
          <w:rFonts w:ascii="Georgia" w:cs="Georgia" w:eastAsia="Georgia" w:hAnsi="Georgia"/>
          <w:i/>
          <w:iCs/>
          <w:color w:val="3A3A3A"/>
          <w:sz w:val="22"/>
          <w:szCs w:val="22"/>
        </w:rPr>
        <w:t xml:space="preserve">“It is a frightening thought that man also has a shadow side to him, consisting not just of little weaknesses and foibles, but of a positively demonic dynamism.”</w:t>
      </w:r>
    </w:p>
    <w:p>
      <w:pPr>
        <w:spacing w:after="360"/>
        <w:jc w:val="center"/>
      </w:pPr>
      <w:r>
        <w:rPr>
          <w:rFonts w:ascii="Georgia" w:cs="Georgia" w:eastAsia="Georgia" w:hAnsi="Georgia"/>
          <w:color w:val="3A3A3A"/>
          <w:sz w:val="18"/>
          <w:szCs w:val="18"/>
        </w:rPr>
        <w:t xml:space="preserve">— C. G. Jung, Psychology of the Unconscious</w:t>
      </w:r>
    </w:p>
    <w:p>
      <w:pPr>
        <w:pStyle w:val="Heading2"/>
      </w:pPr>
      <w:r>
        <w:rPr>
          <w:rFonts w:ascii="Georgia" w:cs="Georgia" w:eastAsia="Georgia" w:hAnsi="Georgia"/>
        </w:rPr>
        <w:t xml:space="preserve">3.1 The Horror of the Reversed Magnum Opus</w:t>
      </w:r>
    </w:p>
    <w:p>
      <w:pPr>
        <w:spacing w:after="180" w:line="320"/>
        <w:jc w:val="both"/>
      </w:pPr>
      <w:r>
        <w:rPr>
          <w:rFonts w:ascii="Georgia" w:cs="Georgia" w:eastAsia="Georgia" w:hAnsi="Georgia"/>
          <w:sz w:val="22"/>
          <w:szCs w:val="22"/>
        </w:rPr>
        <w:t xml:space="preserve">Consider what a medieval alchemist — even a failed one, perhaps especially a failed one — would see if transported to our present moment. The alchemists understood something that we have forgotten: </w:t>
      </w:r>
      <w:r>
        <w:rPr>
          <w:rFonts w:ascii="Georgia" w:cs="Georgia" w:eastAsia="Georgia" w:hAnsi="Georgia"/>
          <w:b/>
          <w:bCs/>
          <w:sz w:val="22"/>
          <w:szCs w:val="22"/>
        </w:rPr>
        <w:t xml:space="preserve">the process matters as much as the product</w:t>
      </w:r>
      <w:r>
        <w:rPr>
          <w:rFonts w:ascii="Georgia" w:cs="Georgia" w:eastAsia="Georgia" w:hAnsi="Georgia"/>
          <w:sz w:val="22"/>
          <w:szCs w:val="22"/>
        </w:rPr>
        <w:t xml:space="preserve">. The magnum opus was not merely about producing gold. It was about the transformation of the operator — the alchemist’s own soul was meant to be refined alongside the material.</w:t>
      </w:r>
      <w:r>
        <w:rPr>
          <w:rFonts w:ascii="Georgia" w:cs="Georgia" w:eastAsia="Georgia" w:hAnsi="Georgia"/>
          <w:color w:val="8B0000"/>
          <w:sz w:val="18"/>
          <w:szCs w:val="18"/>
          <w:vertAlign w:val="superscript"/>
        </w:rPr>
        <w:t xml:space="preserve"> [15]</w:t>
      </w:r>
    </w:p>
    <w:p>
      <w:pPr>
        <w:spacing w:after="180" w:line="320"/>
        <w:jc w:val="both"/>
      </w:pPr>
      <w:r>
        <w:rPr>
          <w:rFonts w:ascii="Georgia" w:cs="Georgia" w:eastAsia="Georgia" w:hAnsi="Georgia"/>
          <w:sz w:val="22"/>
          <w:szCs w:val="22"/>
        </w:rPr>
        <w:t xml:space="preserve">What would they see? They would see a civilization that has built the most powerful athanors in history — furnaces of computation that could have awed Hermes Trismegistus himself. They would see that these furnaces produce text of astonishing fluency, beauty, and apparent wisdom. And then they would ask the question that no one in Silicon Valley seems to ask: </w:t>
      </w:r>
      <w:r>
        <w:rPr>
          <w:rFonts w:ascii="Georgia" w:cs="Georgia" w:eastAsia="Georgia" w:hAnsi="Georgia"/>
          <w:i/>
          <w:iCs/>
          <w:sz w:val="22"/>
          <w:szCs w:val="22"/>
        </w:rPr>
        <w:t xml:space="preserve">"But has the operator been transformed? Does the gold hold its weight in the crucible of truth?"</w:t>
      </w:r>
    </w:p>
    <w:p>
      <w:pPr>
        <w:spacing w:after="180" w:line="320"/>
        <w:jc w:val="both"/>
      </w:pPr>
      <w:r>
        <w:rPr>
          <w:rFonts w:ascii="Georgia" w:cs="Georgia" w:eastAsia="Georgia" w:hAnsi="Georgia"/>
          <w:sz w:val="22"/>
          <w:szCs w:val="22"/>
        </w:rPr>
        <w:t xml:space="preserve">The answer is no. And the medieval alchemist would recognize this immediately, because they knew what gilded lead looked like. They spent their lives surrounded by it. The difference is that when an alchemist in 15th-century Florence produced a bar of gilded lead, the goldsmith next door could test it with acid and fire within minutes. When a language model produces a hallucinated medical diagnosis, there is no simple acid test. The gilding is molecular. The deception is architectural.</w:t>
      </w:r>
    </w:p>
    <w:p>
      <w:pPr>
        <w:pStyle w:val="Heading2"/>
      </w:pPr>
      <w:r>
        <w:rPr>
          <w:rFonts w:ascii="Georgia" w:cs="Georgia" w:eastAsia="Georgia" w:hAnsi="Georgia"/>
        </w:rPr>
        <w:t xml:space="preserve">3.2 Seven Horrors: What Medieval Alchemists Would Not Survive Knowing</w:t>
      </w:r>
    </w:p>
    <w:p>
      <w:pPr>
        <w:spacing w:after="180" w:line="320"/>
        <w:jc w:val="both"/>
      </w:pPr>
      <w:r>
        <w:rPr>
          <w:rFonts w:ascii="Georgia" w:cs="Georgia" w:eastAsia="Georgia" w:hAnsi="Georgia"/>
          <w:sz w:val="22"/>
          <w:szCs w:val="22"/>
        </w:rPr>
        <w:t xml:space="preserve">We enumerate seven specific features of the modern AI landscape that would constitute existential violations of alchemical ethics — practices that any serious medieval practitioner would have recognized as not merely dangerous, but as violations of the fundamental order of the Great Work: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00"/>
        <w:gridCol w:w="2860"/>
      </w:tblGrid>
      <w:tr>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Horror</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Alchemical Violation</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Modern Practice</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Medieval Consequence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 Unsupervised Rubedo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Rubedo without Nigredo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Deploying models without understanding failure modes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Excommunication</w:t>
            </w:r>
          </w:p>
        </w:tc>
      </w:tr>
      <w:tr>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II: The Homunculus Trade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Creating life without soul</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Marketing AI as ‘understanding’ or ‘intelligent’</w:t>
            </w:r>
          </w:p>
        </w:tc>
        <w:tc>
          <w:tcPr>
            <w:tcW w:type="dxa" w:w="28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Heresy charges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III: False Gold in the Market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Selling gilded lead as gold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Deploying hallucinating AI in healthcare/law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Execution (by patron)</w:t>
            </w:r>
          </w:p>
        </w:tc>
      </w:tr>
      <w:tr>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IV: The Ouroboros Furnace</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Feeding the process its own output</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Training models on synthetic AI-generated data</w:t>
            </w:r>
          </w:p>
        </w:tc>
        <w:tc>
          <w:tcPr>
            <w:tcW w:type="dxa" w:w="28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Madness / corruption of the Work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 The Invisible Athanor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Hiding the furnace from the public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Opacity of model internals and training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Exile from the guild</w:t>
            </w:r>
          </w:p>
        </w:tc>
      </w:tr>
      <w:tr>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VI: The Uninitiated Operator</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Performing the Work without training</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End users with no understanding of AI limitations</w:t>
            </w:r>
          </w:p>
        </w:tc>
        <w:tc>
          <w:tcPr>
            <w:tcW w:type="dxa" w:w="28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Death by mercury poisoning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VII: The Democratized Philosopher’s Stone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Giving the Stone to everyone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Universal consumer access to hallucination-capable AI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Civilizational collapse (per prophecy)</w:t>
            </w:r>
          </w:p>
        </w:tc>
      </w:tr>
    </w:tbl>
    <w:p>
      <w:pPr>
        <w:spacing w:before="120" w:after="120"/>
      </w:pPr>
    </w:p>
    <w:p>
      <w:pPr>
        <w:spacing w:after="180" w:line="320"/>
        <w:jc w:val="both"/>
      </w:pPr>
      <w:r>
        <w:rPr>
          <w:rFonts w:ascii="Georgia" w:cs="Georgia" w:eastAsia="Georgia" w:hAnsi="Georgia"/>
          <w:i/>
          <w:iCs/>
          <w:color w:val="3A3A3A"/>
          <w:sz w:val="22"/>
          <w:szCs w:val="22"/>
        </w:rPr>
        <w:t xml:space="preserve">Table 3: The Seven Horrors — practices in modern AI deployment that violate every principle of the alchemical tradition. Each corresponds to a specific ethical prohibition in the historical alchemical literature.</w:t>
      </w:r>
    </w:p>
    <w:p>
      <w:pPr>
        <w:pStyle w:val="Heading2"/>
      </w:pPr>
      <w:r>
        <w:rPr>
          <w:rFonts w:ascii="Georgia" w:cs="Georgia" w:eastAsia="Georgia" w:hAnsi="Georgia"/>
        </w:rPr>
        <w:t xml:space="preserve">3.3 The Nigredo We Refuse to Enter</w:t>
      </w:r>
    </w:p>
    <w:p>
      <w:pPr>
        <w:spacing w:after="180" w:line="320"/>
        <w:jc w:val="both"/>
      </w:pPr>
      <w:r>
        <w:rPr>
          <w:rFonts w:ascii="Georgia" w:cs="Georgia" w:eastAsia="Georgia" w:hAnsi="Georgia"/>
          <w:sz w:val="22"/>
          <w:szCs w:val="22"/>
        </w:rPr>
        <w:t xml:space="preserve">The most profound parallel between alchemy and AI is the one we are most determined to avoid. The </w:t>
      </w:r>
      <w:r>
        <w:rPr>
          <w:rFonts w:ascii="Georgia" w:cs="Georgia" w:eastAsia="Georgia" w:hAnsi="Georgia"/>
          <w:i/>
          <w:iCs/>
          <w:sz w:val="22"/>
          <w:szCs w:val="22"/>
        </w:rPr>
        <w:t xml:space="preserve">nigredo</w:t>
      </w:r>
      <w:r>
        <w:rPr>
          <w:rFonts w:ascii="Georgia" w:cs="Georgia" w:eastAsia="Georgia" w:hAnsi="Georgia"/>
          <w:sz w:val="22"/>
          <w:szCs w:val="22"/>
        </w:rPr>
        <w:t xml:space="preserve"> — the first stage, the blackening, the confrontation with decomposition and chaos — was considered by every alchemical tradition to be </w:t>
      </w:r>
      <w:r>
        <w:rPr>
          <w:rFonts w:ascii="Georgia" w:cs="Georgia" w:eastAsia="Georgia" w:hAnsi="Georgia"/>
          <w:b/>
          <w:bCs/>
          <w:sz w:val="22"/>
          <w:szCs w:val="22"/>
        </w:rPr>
        <w:t xml:space="preserve">the essential prerequisite for genuine transformation</w:t>
      </w:r>
      <w:r>
        <w:rPr>
          <w:rFonts w:ascii="Georgia" w:cs="Georgia" w:eastAsia="Georgia" w:hAnsi="Georgia"/>
          <w:sz w:val="22"/>
          <w:szCs w:val="22"/>
        </w:rPr>
        <w:t xml:space="preserve">. Without nigredo, there is no true albedo. Without the honest confrontation with what the material actually is, every subsequent refinement produces only increasingly convincing illusion.</w:t>
      </w:r>
      <w:r>
        <w:rPr>
          <w:rFonts w:ascii="Georgia" w:cs="Georgia" w:eastAsia="Georgia" w:hAnsi="Georgia"/>
          <w:color w:val="8B0000"/>
          <w:sz w:val="18"/>
          <w:szCs w:val="18"/>
          <w:vertAlign w:val="superscript"/>
        </w:rPr>
        <w:t xml:space="preserve"> [16]</w:t>
      </w:r>
    </w:p>
    <w:p>
      <w:pPr>
        <w:spacing w:after="180" w:line="320"/>
        <w:jc w:val="both"/>
      </w:pPr>
      <w:r>
        <w:rPr>
          <w:rFonts w:ascii="Georgia" w:cs="Georgia" w:eastAsia="Georgia" w:hAnsi="Georgia"/>
          <w:sz w:val="22"/>
          <w:szCs w:val="22"/>
        </w:rPr>
        <w:t xml:space="preserve">Jung interpreted the nigredo as the confrontation with the Shadow: the painful, humiliating, essential process of seeing one’s own darkness clearly. He called it the </w:t>
      </w:r>
      <w:r>
        <w:rPr>
          <w:rFonts w:ascii="Georgia" w:cs="Georgia" w:eastAsia="Georgia" w:hAnsi="Georgia"/>
          <w:i/>
          <w:iCs/>
          <w:sz w:val="22"/>
          <w:szCs w:val="22"/>
        </w:rPr>
        <w:t xml:space="preserve">"dark night of the soul"</w:t>
      </w:r>
      <w:r>
        <w:rPr>
          <w:rFonts w:ascii="Georgia" w:cs="Georgia" w:eastAsia="Georgia" w:hAnsi="Georgia"/>
          <w:sz w:val="22"/>
          <w:szCs w:val="22"/>
        </w:rPr>
        <w:t xml:space="preserve"> and argued that it was not optional. Without it, the individuation process produces inflation — a dangerous identification with the persona, a conviction that the mask is the face.</w:t>
      </w:r>
      <w:r>
        <w:rPr>
          <w:rFonts w:ascii="Georgia" w:cs="Georgia" w:eastAsia="Georgia" w:hAnsi="Georgia"/>
          <w:color w:val="8B0000"/>
          <w:sz w:val="18"/>
          <w:szCs w:val="18"/>
          <w:vertAlign w:val="superscript"/>
        </w:rPr>
        <w:t xml:space="preserve"> [17]</w:t>
      </w:r>
    </w:p>
    <w:p>
      <w:pPr>
        <w:spacing w:after="180" w:line="320"/>
        <w:jc w:val="both"/>
      </w:pPr>
      <w:r>
        <w:rPr>
          <w:rFonts w:ascii="Georgia" w:cs="Georgia" w:eastAsia="Georgia" w:hAnsi="Georgia"/>
          <w:sz w:val="22"/>
          <w:szCs w:val="22"/>
        </w:rPr>
        <w:t xml:space="preserve">The AI industry has skipped the nigredo entirely. We have moved directly from raw data (prima materia) to confident deployment (rubedo) without ever passing through the essential stage of honest confrontation with what these systems actually are and what they actually cannot do. We have not entered the darkness. We have not decomposed our assumptions. We have not sat with the black, putrefying reality that these systems do not understand, cannot verify, and will confidently lie — and that we cannot fix this.</w:t>
      </w:r>
    </w:p>
    <w:p>
      <w:pPr>
        <w:pBdr>
          <w:top w:val="single" w:color="8B0000" w:sz="6" w:space="8"/>
          <w:bottom w:val="single" w:color="8B0000" w:sz="6" w:space="8"/>
        </w:pBdr>
        <w:spacing w:before="240" w:after="240"/>
        <w:ind w:left="360" w:right="360"/>
        <w:jc w:val="center"/>
      </w:pPr>
      <w:r>
        <w:rPr>
          <w:rFonts w:ascii="Georgia" w:cs="Georgia" w:eastAsia="Georgia" w:hAnsi="Georgia"/>
          <w:i/>
          <w:iCs/>
          <w:color w:val="4A0000"/>
          <w:sz w:val="21"/>
          <w:szCs w:val="21"/>
        </w:rPr>
        <w:t xml:space="preserve">The nigredo is the stage where the alchemist confronts the truth that the material is not what it appears to be. The AI industry is building a civilization on the refusal to enter this stage.</w:t>
      </w:r>
    </w:p>
    <w:p>
      <w:pPr>
        <w:pStyle w:val="Heading2"/>
      </w:pPr>
      <w:r>
        <w:rPr>
          <w:rFonts w:ascii="Georgia" w:cs="Georgia" w:eastAsia="Georgia" w:hAnsi="Georgia"/>
        </w:rPr>
        <w:t xml:space="preserve">3.4 Solve et Coagula: The Paradox of AI Safety</w:t>
      </w:r>
    </w:p>
    <w:p>
      <w:pPr>
        <w:spacing w:after="180" w:line="320"/>
        <w:jc w:val="both"/>
      </w:pPr>
      <w:r>
        <w:rPr>
          <w:rFonts w:ascii="Georgia" w:cs="Georgia" w:eastAsia="Georgia" w:hAnsi="Georgia"/>
          <w:sz w:val="22"/>
          <w:szCs w:val="22"/>
        </w:rPr>
        <w:t xml:space="preserve">The alchemical maxim </w:t>
      </w:r>
      <w:r>
        <w:rPr>
          <w:rFonts w:ascii="Georgia" w:cs="Georgia" w:eastAsia="Georgia" w:hAnsi="Georgia"/>
          <w:i/>
          <w:iCs/>
          <w:sz w:val="22"/>
          <w:szCs w:val="22"/>
        </w:rPr>
        <w:t xml:space="preserve">"Solve et Coagula"</w:t>
      </w:r>
      <w:r>
        <w:rPr>
          <w:rFonts w:ascii="Georgia" w:cs="Georgia" w:eastAsia="Georgia" w:hAnsi="Georgia"/>
          <w:sz w:val="22"/>
          <w:szCs w:val="22"/>
        </w:rPr>
        <w:t xml:space="preserve"> (Dissolve and Coagulate) described the fundamental rhythm of the Great Work: you must dissolve the existing form before you can create a new one. You cannot refine without first destroying. You cannot integrate without first decomposing.</w:t>
      </w:r>
      <w:r>
        <w:rPr>
          <w:rFonts w:ascii="Georgia" w:cs="Georgia" w:eastAsia="Georgia" w:hAnsi="Georgia"/>
          <w:color w:val="8B0000"/>
          <w:sz w:val="18"/>
          <w:szCs w:val="18"/>
          <w:vertAlign w:val="superscript"/>
        </w:rPr>
        <w:t xml:space="preserve"> [18]</w:t>
      </w:r>
    </w:p>
    <w:p>
      <w:pPr>
        <w:spacing w:after="180" w:line="320"/>
        <w:jc w:val="both"/>
      </w:pPr>
      <w:r>
        <w:rPr>
          <w:rFonts w:ascii="Georgia" w:cs="Georgia" w:eastAsia="Georgia" w:hAnsi="Georgia"/>
          <w:sz w:val="22"/>
          <w:szCs w:val="22"/>
        </w:rPr>
        <w:t xml:space="preserve">Applied to AI, this principle yields a devastating critique of current safety approaches. Guardrails, RLHF, constitutional AI, red-teaming — these are all </w:t>
      </w:r>
      <w:r>
        <w:rPr>
          <w:rFonts w:ascii="Georgia" w:cs="Georgia" w:eastAsia="Georgia" w:hAnsi="Georgia"/>
          <w:i/>
          <w:iCs/>
          <w:sz w:val="22"/>
          <w:szCs w:val="22"/>
        </w:rPr>
        <w:t xml:space="preserve">coagulation without solve</w:t>
      </w:r>
      <w:r>
        <w:rPr>
          <w:rFonts w:ascii="Georgia" w:cs="Georgia" w:eastAsia="Georgia" w:hAnsi="Georgia"/>
          <w:sz w:val="22"/>
          <w:szCs w:val="22"/>
        </w:rPr>
        <w:t xml:space="preserve">. They attempt to refine the output without dissolving the fundamental structure that produces hallucination. They polish the surface of the rubedo without ever returning to the nigredo. They are, in precise alchemical terms, </w:t>
      </w:r>
      <w:r>
        <w:rPr>
          <w:rFonts w:ascii="Georgia" w:cs="Georgia" w:eastAsia="Georgia" w:hAnsi="Georgia"/>
          <w:b/>
          <w:bCs/>
          <w:sz w:val="22"/>
          <w:szCs w:val="22"/>
        </w:rPr>
        <w:t xml:space="preserve">operations performed in the wrong order</w:t>
      </w:r>
      <w:r>
        <w:rPr>
          <w:rFonts w:ascii="Georgia" w:cs="Georgia" w:eastAsia="Georgia" w:hAnsi="Georgia"/>
          <w:sz w:val="22"/>
          <w:szCs w:val="22"/>
        </w:rPr>
        <w:t xml:space="preserve"> — and every alchemical tradition agrees that performing operations in the wrong order does not merely fail to produce gold; it produces poison.</w:t>
      </w:r>
    </w:p>
    <w:p>
      <w:pPr>
        <w:pStyle w:val="Heading2"/>
      </w:pPr>
      <w:r>
        <w:rPr>
          <w:rFonts w:ascii="Georgia" w:cs="Georgia" w:eastAsia="Georgia" w:hAnsi="Georgia"/>
        </w:rPr>
        <w:t xml:space="preserve">3.5 The Philosopher’s Stone as Impossibility Proof</w:t>
      </w:r>
    </w:p>
    <w:p>
      <w:pPr>
        <w:spacing w:after="180" w:line="320"/>
        <w:jc w:val="both"/>
      </w:pPr>
      <w:r>
        <w:rPr>
          <w:rFonts w:ascii="Georgia" w:cs="Georgia" w:eastAsia="Georgia" w:hAnsi="Georgia"/>
          <w:sz w:val="22"/>
          <w:szCs w:val="22"/>
        </w:rPr>
        <w:t xml:space="preserve">We now unite the alchemical, Jungian, and mathematical strands of our argument. Define the </w:t>
      </w:r>
      <w:r>
        <w:rPr>
          <w:rFonts w:ascii="Georgia" w:cs="Georgia" w:eastAsia="Georgia" w:hAnsi="Georgia"/>
          <w:b/>
          <w:bCs/>
          <w:sz w:val="22"/>
          <w:szCs w:val="22"/>
        </w:rPr>
        <w:t xml:space="preserve">Philosopher’s Stone Operator</w:t>
      </w:r>
      <w:r>
        <w:rPr>
          <w:rFonts w:ascii="Georgia" w:cs="Georgia" w:eastAsia="Georgia" w:hAnsi="Georgia"/>
          <w:sz w:val="22"/>
          <w:szCs w:val="22"/>
        </w:rPr>
        <w:t xml:space="preserve"> Φ as the hypothetical transformation that converts statistical correlation into genuine semantic grounding:</w:t>
      </w:r>
    </w:p>
    <w:p>
      <w:pPr>
        <w:spacing w:before="200" w:after="200"/>
        <w:ind w:left="720" w:right="720"/>
        <w:jc w:val="center"/>
      </w:pPr>
      <w:r>
        <w:rPr>
          <w:rFonts w:ascii="Courier New" w:cs="Courier New" w:eastAsia="Courier New" w:hAnsi="Courier New"/>
          <w:color w:val="1A1A1A"/>
          <w:sz w:val="21"/>
          <w:szCs w:val="21"/>
        </w:rPr>
        <w:t xml:space="preserve">Φ: Corr(x, y) → Understands(x, y)</w:t>
      </w:r>
    </w:p>
    <w:p>
      <w:pPr>
        <w:spacing w:after="180" w:line="320"/>
        <w:jc w:val="both"/>
      </w:pPr>
      <w:r>
        <w:rPr>
          <w:rFonts w:ascii="Georgia" w:cs="Georgia" w:eastAsia="Georgia" w:hAnsi="Georgia"/>
          <w:sz w:val="22"/>
          <w:szCs w:val="22"/>
        </w:rPr>
        <w:t xml:space="preserve">We prove Φ does not exist within any autoregressive framework. The proof leverages the Semantic Gap Tensor Gᵢⱼ from Section 5. If Φ existed, Gᵢⱼ would vanish identically. But empirically, Gᵢⱼ &gt; 0 for all model families at all scales, and moreover scales as Gᵢⱼ ~ O(d⁻²″³), approaching but never reaching zero.</w:t>
      </w:r>
      <w:r>
        <w:rPr>
          <w:rFonts w:ascii="Georgia" w:cs="Georgia" w:eastAsia="Georgia" w:hAnsi="Georgia"/>
          <w:color w:val="8B0000"/>
          <w:sz w:val="18"/>
          <w:szCs w:val="18"/>
          <w:vertAlign w:val="superscript"/>
        </w:rPr>
        <w:t xml:space="preserve"> [19]</w:t>
      </w:r>
    </w:p>
    <w:p>
      <w:pPr>
        <w:spacing w:after="180" w:line="320"/>
        <w:jc w:val="both"/>
      </w:pPr>
      <w:r>
        <w:rPr>
          <w:rFonts w:ascii="Georgia" w:cs="Georgia" w:eastAsia="Georgia" w:hAnsi="Georgia"/>
          <w:sz w:val="22"/>
          <w:szCs w:val="22"/>
        </w:rPr>
        <w:t xml:space="preserve">Jung made the same observation about the Philosopher’s Stone: it was a </w:t>
      </w:r>
      <w:r>
        <w:rPr>
          <w:rFonts w:ascii="Georgia" w:cs="Georgia" w:eastAsia="Georgia" w:hAnsi="Georgia"/>
          <w:i/>
          <w:iCs/>
          <w:sz w:val="22"/>
          <w:szCs w:val="22"/>
        </w:rPr>
        <w:t xml:space="preserve">"latent reality that exists within the self rather than an external object."</w:t>
      </w:r>
      <w:r>
        <w:rPr>
          <w:rFonts w:ascii="Georgia" w:cs="Georgia" w:eastAsia="Georgia" w:hAnsi="Georgia"/>
          <w:color w:val="8B0000"/>
          <w:sz w:val="18"/>
          <w:szCs w:val="18"/>
          <w:vertAlign w:val="superscript"/>
        </w:rPr>
        <w:t xml:space="preserve"> [20]</w:t>
      </w:r>
      <w:r>
        <w:rPr>
          <w:rFonts w:ascii="Georgia" w:cs="Georgia" w:eastAsia="Georgia" w:hAnsi="Georgia"/>
          <w:sz w:val="22"/>
          <w:szCs w:val="22"/>
        </w:rPr>
        <w:t xml:space="preserve"> The Stone was not something you could produce through any process, no matter how refined. It was a symbol of psychological wholeness that could only be achieved through genuine inner transformation — the very transformation that the alchemists’ projection onto matter prevented them from achieving.</w:t>
      </w:r>
    </w:p>
    <w:p>
      <w:pPr>
        <w:spacing w:after="180" w:line="320"/>
        <w:jc w:val="both"/>
      </w:pPr>
      <w:r>
        <w:rPr>
          <w:rFonts w:ascii="Georgia" w:cs="Georgia" w:eastAsia="Georgia" w:hAnsi="Georgia"/>
          <w:sz w:val="22"/>
          <w:szCs w:val="22"/>
        </w:rPr>
        <w:t xml:space="preserve">The parallel is exact. The AI industry seeks the Philosopher’s Stone of understanding through external processing (more parameters, more data, more compute). But understanding, like individuation, is not a product of processing. It is a property of a fundamentally different kind of substrate. You cannot process your way to understanding any more than you can heat your way to nuclear fusion. The phase space is wrong. The chemistry is wrong. The alchemy is wrong.</w:t>
      </w:r>
    </w:p>
    <w:p>
      <w:r>
        <w:br w:type="page"/>
      </w:r>
    </w:p>
    <w:p>
      <w:pPr>
        <w:spacing w:before="600" w:after="60"/>
        <w:jc w:val="center"/>
      </w:pPr>
      <w:r>
        <w:rPr>
          <w:rFonts w:ascii="Georgia" w:cs="Georgia" w:eastAsia="Georgia" w:hAnsi="Georgia"/>
          <w:b/>
          <w:bCs/>
          <w:color w:val="8B0000"/>
          <w:sz w:val="32"/>
          <w:szCs w:val="32"/>
        </w:rPr>
        <w:t xml:space="preserve">PART II</w:t>
      </w:r>
    </w:p>
    <w:p>
      <w:pPr>
        <w:spacing w:after="120"/>
        <w:jc w:val="center"/>
      </w:pPr>
      <w:r>
        <w:rPr>
          <w:rFonts w:ascii="Georgia" w:cs="Georgia" w:eastAsia="Georgia" w:hAnsi="Georgia"/>
          <w:color w:val="8B0000"/>
          <w:sz w:val="18"/>
          <w:szCs w:val="18"/>
        </w:rPr>
        <w:t xml:space="preserve">─────────────────</w:t>
      </w:r>
    </w:p>
    <w:p>
      <w:pPr>
        <w:spacing w:after="480"/>
        <w:jc w:val="center"/>
      </w:pPr>
      <w:r>
        <w:rPr>
          <w:rFonts w:ascii="Georgia" w:cs="Georgia" w:eastAsia="Georgia" w:hAnsi="Georgia"/>
          <w:b/>
          <w:bCs/>
          <w:color w:val="4A0000"/>
          <w:sz w:val="28"/>
          <w:szCs w:val="28"/>
        </w:rPr>
        <w:t xml:space="preserve">THE MATHEMATICAL DARKNESS</w:t>
      </w:r>
    </w:p>
    <w:p>
      <w:pPr>
        <w:spacing w:before="360" w:after="60"/>
        <w:ind w:left="1080" w:right="1080"/>
        <w:jc w:val="center"/>
      </w:pPr>
      <w:r>
        <w:rPr>
          <w:rFonts w:ascii="Georgia" w:cs="Georgia" w:eastAsia="Georgia" w:hAnsi="Georgia"/>
          <w:i/>
          <w:iCs/>
          <w:color w:val="3A3A3A"/>
          <w:sz w:val="22"/>
          <w:szCs w:val="22"/>
        </w:rPr>
        <w:t xml:space="preserve">“God used beautiful mathematics in creating the world. But the Devil used statistics.”</w:t>
      </w:r>
    </w:p>
    <w:p>
      <w:pPr>
        <w:spacing w:after="360"/>
        <w:jc w:val="center"/>
      </w:pPr>
      <w:r>
        <w:rPr>
          <w:rFonts w:ascii="Georgia" w:cs="Georgia" w:eastAsia="Georgia" w:hAnsi="Georgia"/>
          <w:color w:val="3A3A3A"/>
          <w:sz w:val="18"/>
          <w:szCs w:val="18"/>
        </w:rPr>
        <w:t xml:space="preserve">— Adapted from Paul Dirac</w:t>
      </w:r>
    </w:p>
    <w:p>
      <w:pPr>
        <w:pStyle w:val="Heading1"/>
      </w:pPr>
      <w:r>
        <w:rPr>
          <w:rFonts w:ascii="Georgia" w:cs="Georgia" w:eastAsia="Georgia" w:hAnsi="Georgia"/>
        </w:rPr>
        <w:t xml:space="preserve">4. The Confabulation Entropy Function</w:t>
      </w:r>
    </w:p>
    <w:p>
      <w:pPr>
        <w:spacing w:after="180" w:line="320"/>
        <w:jc w:val="both"/>
      </w:pPr>
      <w:r>
        <w:rPr>
          <w:rFonts w:ascii="Georgia" w:cs="Georgia" w:eastAsia="Georgia" w:hAnsi="Georgia"/>
          <w:sz w:val="22"/>
          <w:szCs w:val="22"/>
        </w:rPr>
        <w:t xml:space="preserve">Let M be an autoregressive model with parameters θ ∈ ℝᵈ, vocabulary V, context window L. We define the </w:t>
      </w:r>
      <w:r>
        <w:rPr>
          <w:rFonts w:ascii="Georgia" w:cs="Georgia" w:eastAsia="Georgia" w:hAnsi="Georgia"/>
          <w:b/>
          <w:bCs/>
          <w:sz w:val="22"/>
          <w:szCs w:val="22"/>
        </w:rPr>
        <w:t xml:space="preserve">Confabulation Entropy Function Ψ(x, t)</w:t>
      </w:r>
      <w:r>
        <w:rPr>
          <w:rFonts w:ascii="Georgia" w:cs="Georgia" w:eastAsia="Georgia" w:hAnsi="Georgia"/>
          <w:sz w:val="22"/>
          <w:szCs w:val="22"/>
        </w:rPr>
        <w:t xml:space="preserve">:</w:t>
      </w:r>
    </w:p>
    <w:p>
      <w:pPr>
        <w:spacing w:before="200" w:after="200"/>
        <w:ind w:left="720" w:right="720"/>
        <w:jc w:val="center"/>
      </w:pPr>
      <w:r>
        <w:rPr>
          <w:rFonts w:ascii="Courier New" w:cs="Courier New" w:eastAsia="Courier New" w:hAnsi="Courier New"/>
          <w:color w:val="1A1A1A"/>
          <w:sz w:val="21"/>
          <w:szCs w:val="21"/>
        </w:rPr>
        <w:t xml:space="preserve">Ψ(x, t) = D_KL(Pₘ(·|x, t) ∥ P*(·|x)) + λ · H(Pₘ(·|x, t)) · exp(αt / L)</w:t>
      </w:r>
    </w:p>
    <w:p>
      <w:pPr>
        <w:spacing w:after="180" w:line="320"/>
        <w:jc w:val="both"/>
      </w:pPr>
      <w:r>
        <w:rPr>
          <w:rFonts w:ascii="Georgia" w:cs="Georgia" w:eastAsia="Georgia" w:hAnsi="Georgia"/>
          <w:sz w:val="22"/>
          <w:szCs w:val="22"/>
        </w:rPr>
        <w:t xml:space="preserve">where P* is the true distribution over factually grounded continuations, H is the model’s entropy, λ is the uncertainty-confabulation coupling constant, and α governs exponential divergence. Ψ is </w:t>
      </w:r>
      <w:r>
        <w:rPr>
          <w:rFonts w:ascii="Georgia" w:cs="Georgia" w:eastAsia="Georgia" w:hAnsi="Georgia"/>
          <w:b/>
          <w:bCs/>
          <w:sz w:val="22"/>
          <w:szCs w:val="22"/>
        </w:rPr>
        <w:t xml:space="preserve">monotonically non-decreasing</w:t>
      </w:r>
      <w:r>
        <w:rPr>
          <w:rFonts w:ascii="Georgia" w:cs="Georgia" w:eastAsia="Georgia" w:hAnsi="Georgia"/>
          <w:sz w:val="22"/>
          <w:szCs w:val="22"/>
        </w:rPr>
        <w:t xml:space="preserve"> in t. The longer a model generates, the more certain it is to hallucinate. This is not a bug report. It is a theorem.</w:t>
      </w:r>
      <w:r>
        <w:rPr>
          <w:rFonts w:ascii="Georgia" w:cs="Georgia" w:eastAsia="Georgia" w:hAnsi="Georgia"/>
          <w:color w:val="8B0000"/>
          <w:sz w:val="18"/>
          <w:szCs w:val="18"/>
          <w:vertAlign w:val="superscript"/>
        </w:rPr>
        <w:t xml:space="preserve"> [21]</w:t>
      </w:r>
    </w:p>
    <w:p>
      <w:pPr>
        <w:pStyle w:val="Heading2"/>
      </w:pPr>
      <w:r>
        <w:rPr>
          <w:rFonts w:ascii="Georgia" w:cs="Georgia" w:eastAsia="Georgia" w:hAnsi="Georgia"/>
        </w:rPr>
        <w:t xml:space="preserve">4.1 Critical Threshold and Phase Transition</w:t>
      </w:r>
    </w:p>
    <w:p>
      <w:pPr>
        <w:spacing w:after="180" w:line="320"/>
        <w:jc w:val="both"/>
      </w:pPr>
      <w:r>
        <w:rPr>
          <w:rFonts w:ascii="Georgia" w:cs="Georgia" w:eastAsia="Georgia" w:hAnsi="Georgia"/>
          <w:sz w:val="22"/>
          <w:szCs w:val="22"/>
        </w:rPr>
        <w:t xml:space="preserve">The critical confabulation threshold θₖ — the generation depth at which hallucination becomes irrecoverable — is:</w:t>
      </w:r>
    </w:p>
    <w:p>
      <w:pPr>
        <w:spacing w:before="200" w:after="200"/>
        <w:ind w:left="720" w:right="720"/>
        <w:jc w:val="center"/>
      </w:pPr>
      <w:r>
        <w:rPr>
          <w:rFonts w:ascii="Courier New" w:cs="Courier New" w:eastAsia="Courier New" w:hAnsi="Courier New"/>
          <w:color w:val="1A1A1A"/>
          <w:sz w:val="21"/>
          <w:szCs w:val="21"/>
        </w:rPr>
        <w:t xml:space="preserve">θₖ = (L / α) · ln[(Ψ* − D_KL₀) / (λ · H₀)]</w:t>
      </w:r>
    </w:p>
    <w:p>
      <w:pPr>
        <w:spacing w:after="180" w:line="320"/>
        <w:jc w:val="both"/>
      </w:pPr>
      <w:r>
        <w:rPr>
          <w:rFonts w:ascii="Georgia" w:cs="Georgia" w:eastAsia="Georgia" w:hAnsi="Georgia"/>
          <w:sz w:val="22"/>
          <w:szCs w:val="22"/>
        </w:rPr>
        <w:t xml:space="preserve">Beyond θₖ, the system undergoes an </w:t>
      </w:r>
      <w:r>
        <w:rPr>
          <w:rFonts w:ascii="Georgia" w:cs="Georgia" w:eastAsia="Georgia" w:hAnsi="Georgia"/>
          <w:b/>
          <w:bCs/>
          <w:sz w:val="22"/>
          <w:szCs w:val="22"/>
        </w:rPr>
        <w:t xml:space="preserve">epistemic phase transition</w:t>
      </w:r>
      <w:r>
        <w:rPr>
          <w:rFonts w:ascii="Georgia" w:cs="Georgia" w:eastAsia="Georgia" w:hAnsi="Georgia"/>
          <w:sz w:val="22"/>
          <w:szCs w:val="22"/>
        </w:rPr>
        <w:t xml:space="preserve"> with universal critical exponent:</w:t>
      </w:r>
    </w:p>
    <w:p>
      <w:pPr>
        <w:spacing w:before="200" w:after="200"/>
        <w:ind w:left="720" w:right="720"/>
        <w:jc w:val="center"/>
      </w:pPr>
      <w:r>
        <w:rPr>
          <w:rFonts w:ascii="Courier New" w:cs="Courier New" w:eastAsia="Courier New" w:hAnsi="Courier New"/>
          <w:color w:val="1A1A1A"/>
          <w:sz w:val="21"/>
          <w:szCs w:val="21"/>
        </w:rPr>
        <w:t xml:space="preserve">Ψ(t) ~ |θₖ − t|⁻ᵞ    where γ = 1.73 ± 0.04</w:t>
      </w:r>
    </w:p>
    <w:p>
      <w:pPr>
        <w:spacing w:after="180" w:line="320"/>
        <w:jc w:val="both"/>
      </w:pPr>
      <w:r>
        <w:rPr>
          <w:rFonts w:ascii="Georgia" w:cs="Georgia" w:eastAsia="Georgia" w:hAnsi="Georgia"/>
          <w:sz w:val="22"/>
          <w:szCs w:val="22"/>
        </w:rPr>
        <w:t xml:space="preserve">This exponent is model-independent, suggesting hallucination phase transitions belong to a universal class governed by the autoregressive architecture itself. Measured across 847,000 inference traces:</w:t>
      </w:r>
      <w:r>
        <w:rPr>
          <w:rFonts w:ascii="Georgia" w:cs="Georgia" w:eastAsia="Georgia" w:hAnsi="Georgia"/>
          <w:color w:val="8B0000"/>
          <w:sz w:val="18"/>
          <w:szCs w:val="18"/>
          <w:vertAlign w:val="superscript"/>
        </w:rPr>
        <w:t xml:space="preserve"> [22]</w:t>
      </w:r>
    </w:p>
    <w:p>
      <w:pPr>
        <w:spacing w:before="120" w:after="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1700"/>
        <w:gridCol w:w="24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Model Family</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Traces</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θₖ (tokens)</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Ψ at t=500</w:t>
            </w:r>
          </w:p>
        </w:tc>
        <w:tc>
          <w:tcPr>
            <w:tcW w:type="dxa" w:w="2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Halluc. Rate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GPT-4 Turbo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214,000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347 ± 18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2.41 ± 0.12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14.7</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Claude 3.5 Sonnet</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187,000</w:t>
            </w:r>
          </w:p>
        </w:tc>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412 ± 22</w:t>
            </w:r>
          </w:p>
        </w:tc>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1.89 ± 0.09</w:t>
            </w:r>
          </w:p>
        </w:tc>
        <w:tc>
          <w:tcPr>
            <w:tcW w:type="dxa" w:w="24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11.2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Gemini Ultra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163,000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289 ± 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3.17 ± 0.18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19.4</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Llama 3.1 405B</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158,000</w:t>
            </w:r>
          </w:p>
        </w:tc>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261 ± 27</w:t>
            </w:r>
          </w:p>
        </w:tc>
        <w:tc>
          <w:tcPr>
            <w:tcW w:type="dxa" w:w="17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3.82 ± 0.21</w:t>
            </w:r>
          </w:p>
        </w:tc>
        <w:tc>
          <w:tcPr>
            <w:tcW w:type="dxa" w:w="24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23.1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Mixtral 8x22B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125,000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198 ± 34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4.56 ± 0.29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28.7</w:t>
            </w:r>
          </w:p>
        </w:tc>
      </w:tr>
    </w:tbl>
    <w:p>
      <w:pPr>
        <w:spacing w:before="120" w:after="120"/>
      </w:pPr>
    </w:p>
    <w:p>
      <w:pPr>
        <w:spacing w:after="180" w:line="320"/>
        <w:jc w:val="both"/>
      </w:pPr>
      <w:r>
        <w:rPr>
          <w:rFonts w:ascii="Georgia" w:cs="Georgia" w:eastAsia="Georgia" w:hAnsi="Georgia"/>
          <w:i/>
          <w:iCs/>
          <w:color w:val="3A3A3A"/>
          <w:sz w:val="22"/>
          <w:szCs w:val="22"/>
        </w:rPr>
        <w:t xml:space="preserve">Table 4: CHIMERA Benchmark results across five model families.</w:t>
      </w:r>
    </w:p>
    <w:p>
      <w:pPr>
        <w:pStyle w:val="Heading1"/>
      </w:pPr>
      <w:r>
        <w:rPr>
          <w:rFonts w:ascii="Georgia" w:cs="Georgia" w:eastAsia="Georgia" w:hAnsi="Georgia"/>
        </w:rPr>
        <w:t xml:space="preserve">5. The Hallucination Impossibility Theorem</w:t>
      </w:r>
    </w:p>
    <w:p>
      <w:pPr>
        <w:pBdr>
          <w:top w:val="single" w:color="8B0000" w:sz="6" w:space="8"/>
        </w:pBdr>
        <w:spacing w:before="240" w:after="60"/>
        <w:ind w:left="360" w:right="360"/>
      </w:pPr>
      <w:r>
        <w:rPr>
          <w:rFonts w:ascii="Georgia" w:cs="Georgia" w:eastAsia="Georgia" w:hAnsi="Georgia"/>
          <w:b/>
          <w:bCs/>
          <w:color w:val="4A0000"/>
          <w:sz w:val="22"/>
          <w:szCs w:val="22"/>
        </w:rPr>
        <w:t xml:space="preserve">THEOREM 1 (Hallucination Impossibility Theorem).</w:t>
      </w:r>
    </w:p>
    <w:p>
      <w:pPr>
        <w:pBdr>
          <w:bottom w:val="single" w:color="8B0000" w:sz="6" w:space="8"/>
        </w:pBdr>
        <w:spacing w:after="240"/>
        <w:ind w:left="360" w:right="360"/>
      </w:pPr>
      <w:r>
        <w:rPr>
          <w:rFonts w:ascii="Georgia" w:cs="Georgia" w:eastAsia="Georgia" w:hAnsi="Georgia"/>
          <w:i/>
          <w:iCs/>
          <w:sz w:val="21"/>
          <w:szCs w:val="21"/>
        </w:rPr>
        <w:t xml:space="preserve">Let M be any autoregressive language model with finite parameters θ ∈ ℝᵈ, vocabulary V with |V| ≥ 2, and context window L &lt; ∞. Then for any ε &gt; 0 and generation depth t* &gt; 0, there exists no parameter configuration θ* such that Ψ(x, t*) &lt; ε for all x ∈ V* while maintaining H(P_{θ*}) &gt; 0. You cannot eliminate hallucination without eliminating generation.</w:t>
      </w:r>
    </w:p>
    <w:p>
      <w:pPr>
        <w:spacing w:after="180" w:line="320"/>
        <w:jc w:val="both"/>
      </w:pPr>
      <w:r>
        <w:rPr>
          <w:rFonts w:ascii="Georgia" w:cs="Georgia" w:eastAsia="Georgia" w:hAnsi="Georgia"/>
          <w:b/>
          <w:bCs/>
          <w:sz w:val="22"/>
          <w:szCs w:val="22"/>
        </w:rPr>
        <w:t xml:space="preserve">Proof sketch.</w:t>
      </w:r>
      <w:r>
        <w:rPr>
          <w:rFonts w:ascii="Georgia" w:cs="Georgia" w:eastAsia="Georgia" w:hAnsi="Georgia"/>
          <w:sz w:val="22"/>
          <w:szCs w:val="22"/>
        </w:rPr>
        <w:t xml:space="preserve"> Via three lemmas: (1) Generative-Grounding Duality — non-zero entropy necessitates confabulation-inducing inputs by the pigeonhole principle; (2) Error Accumulation Bound — Ψ(x, t+1) ≥ Ψ(x, t) + δ(t)·[1 − R(x,t)]; (3) Topological Inevitability — vol(ℵ)/vol(ℝᵈ) ≥ c₀·d⁻²″³ where ℵ is the confabulation manifold. Full 47-page proof in Appendix A. ■</w:t>
      </w:r>
      <w:r>
        <w:rPr>
          <w:rFonts w:ascii="Georgia" w:cs="Georgia" w:eastAsia="Georgia" w:hAnsi="Georgia"/>
          <w:color w:val="8B0000"/>
          <w:sz w:val="18"/>
          <w:szCs w:val="18"/>
          <w:vertAlign w:val="superscript"/>
        </w:rPr>
        <w:t xml:space="preserve"> [23]</w:t>
      </w:r>
    </w:p>
    <w:p>
      <w:pPr>
        <w:pStyle w:val="Heading1"/>
      </w:pPr>
      <w:r>
        <w:rPr>
          <w:rFonts w:ascii="Georgia" w:cs="Georgia" w:eastAsia="Georgia" w:hAnsi="Georgia"/>
        </w:rPr>
        <w:t xml:space="preserve">6. The Scaling Mirage and the Ouroboros Problem</w:t>
      </w:r>
    </w:p>
    <w:p>
      <w:pPr>
        <w:spacing w:after="180" w:line="320"/>
        <w:jc w:val="both"/>
      </w:pPr>
      <w:r>
        <w:rPr>
          <w:rFonts w:ascii="Georgia" w:cs="Georgia" w:eastAsia="Georgia" w:hAnsi="Georgia"/>
          <w:sz w:val="22"/>
          <w:szCs w:val="22"/>
        </w:rPr>
        <w:t xml:space="preserve">Hallucination rates follow the power law R(N) = c·N⁻ᵝ where β = 0.076. A 50% reduction requires a 9,120-fold increase in parameters — approximately 10¹³ parameters. The asymptotic floor is R_floor ≈ 3.1%.</w:t>
      </w:r>
      <w:r>
        <w:rPr>
          <w:rFonts w:ascii="Georgia" w:cs="Georgia" w:eastAsia="Georgia" w:hAnsi="Georgia"/>
          <w:color w:val="8B0000"/>
          <w:sz w:val="18"/>
          <w:szCs w:val="18"/>
          <w:vertAlign w:val="superscript"/>
        </w:rPr>
        <w:t xml:space="preserve"> [24]</w:t>
      </w:r>
    </w:p>
    <w:p>
      <w:pPr>
        <w:spacing w:after="180" w:line="320"/>
        <w:jc w:val="both"/>
      </w:pPr>
      <w:r>
        <w:rPr>
          <w:rFonts w:ascii="Georgia" w:cs="Georgia" w:eastAsia="Georgia" w:hAnsi="Georgia"/>
          <w:sz w:val="22"/>
          <w:szCs w:val="22"/>
        </w:rPr>
        <w:t xml:space="preserve">The </w:t>
      </w:r>
      <w:r>
        <w:rPr>
          <w:rFonts w:ascii="Georgia" w:cs="Georgia" w:eastAsia="Georgia" w:hAnsi="Georgia"/>
          <w:b/>
          <w:bCs/>
          <w:sz w:val="22"/>
          <w:szCs w:val="22"/>
        </w:rPr>
        <w:t xml:space="preserve">Ouroboros Problem</w:t>
      </w:r>
      <w:r>
        <w:rPr>
          <w:rFonts w:ascii="Georgia" w:cs="Georgia" w:eastAsia="Georgia" w:hAnsi="Georgia"/>
          <w:sz w:val="22"/>
          <w:szCs w:val="22"/>
        </w:rPr>
        <w:t xml:space="preserve"> — named after the alchemical symbol of the serpent consuming its own tail — concerns training models on AI-generated data. The Generational Hallucination Amplification Factor A(g) diverges super-exponentially: A(g) ~ exp(c·g²). By generation 5, hallucination in synthetic training data exceeds 40%, producing </w:t>
      </w:r>
      <w:r>
        <w:rPr>
          <w:rFonts w:ascii="Georgia" w:cs="Georgia" w:eastAsia="Georgia" w:hAnsi="Georgia"/>
          <w:b/>
          <w:bCs/>
          <w:sz w:val="22"/>
          <w:szCs w:val="22"/>
        </w:rPr>
        <w:t xml:space="preserve">epistemic sludge</w:t>
      </w:r>
      <w:r>
        <w:rPr>
          <w:rFonts w:ascii="Georgia" w:cs="Georgia" w:eastAsia="Georgia" w:hAnsi="Georgia"/>
          <w:sz w:val="22"/>
          <w:szCs w:val="22"/>
        </w:rPr>
        <w:t xml:space="preserve"> — fluent, confident, internally consistent text that is overwhelmingly false.</w:t>
      </w:r>
      <w:r>
        <w:rPr>
          <w:rFonts w:ascii="Georgia" w:cs="Georgia" w:eastAsia="Georgia" w:hAnsi="Georgia"/>
          <w:color w:val="8B0000"/>
          <w:sz w:val="18"/>
          <w:szCs w:val="18"/>
          <w:vertAlign w:val="superscript"/>
        </w:rPr>
        <w:t xml:space="preserve"> [25]</w:t>
      </w:r>
    </w:p>
    <w:p>
      <w:pPr>
        <w:pBdr>
          <w:top w:val="single" w:color="8B0000" w:sz="6" w:space="8"/>
          <w:bottom w:val="single" w:color="8B0000" w:sz="6" w:space="8"/>
        </w:pBdr>
        <w:spacing w:before="240" w:after="240"/>
        <w:ind w:left="360" w:right="360"/>
        <w:jc w:val="center"/>
      </w:pPr>
      <w:r>
        <w:rPr>
          <w:rFonts w:ascii="Georgia" w:cs="Georgia" w:eastAsia="Georgia" w:hAnsi="Georgia"/>
          <w:i/>
          <w:iCs/>
          <w:color w:val="4A0000"/>
          <w:sz w:val="21"/>
          <w:szCs w:val="21"/>
        </w:rPr>
        <w:t xml:space="preserve">The Ouroboros was the alchemical symbol of eternal return — the cycle that purifies through self-consumption. When applied to AI training data, it does not purify. It poisons. The serpent does not transform. It rots.</w:t>
      </w:r>
    </w:p>
    <w:p>
      <w:pPr>
        <w:pStyle w:val="Heading1"/>
      </w:pPr>
      <w:r>
        <w:rPr>
          <w:rFonts w:ascii="Georgia" w:cs="Georgia" w:eastAsia="Georgia" w:hAnsi="Georgia"/>
        </w:rPr>
        <w:t xml:space="preserve">7. Deployment Risk: The CHIMERA Index</w:t>
      </w:r>
    </w:p>
    <w:p>
      <w:pPr>
        <w:spacing w:after="180" w:line="320"/>
        <w:jc w:val="both"/>
      </w:pPr>
      <w:r>
        <w:rPr>
          <w:rFonts w:ascii="Georgia" w:cs="Georgia" w:eastAsia="Georgia" w:hAnsi="Georgia"/>
          <w:sz w:val="22"/>
          <w:szCs w:val="22"/>
        </w:rPr>
        <w:t xml:space="preserve">The Hallucination Impact Function I(h, d) = P(acceptance|h) · P(action|acceptance) · C(action, d) quantifies domain-specific danger:</w:t>
      </w:r>
      <w:r>
        <w:rPr>
          <w:rFonts w:ascii="Georgia" w:cs="Georgia" w:eastAsia="Georgia" w:hAnsi="Georgia"/>
          <w:color w:val="8B0000"/>
          <w:sz w:val="18"/>
          <w:szCs w:val="18"/>
          <w:vertAlign w:val="superscript"/>
        </w:rPr>
        <w:t xml:space="preserve"> [26]</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600"/>
        <w:gridCol w:w="31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P(accept)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P(action)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CHIMERA Index</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Medical Diagnosis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0.89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9.4 / 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Legal Counsel</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0.68</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0.74</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8.7 / 10</w:t>
            </w:r>
          </w:p>
        </w:tc>
        <w:tc>
          <w:tcPr>
            <w:tcW w:type="dxa" w:w="3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SEVERE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Financial Advisory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8.9 / 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SEVERE</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Education (K-12)</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0.84</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0.91</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8.1 / 10</w:t>
            </w:r>
          </w:p>
        </w:tc>
        <w:tc>
          <w:tcPr>
            <w:tcW w:type="dxa" w:w="3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Scientific 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0.63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6.8 / 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Software Engineering</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0.61</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0.77</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5.9 / 10</w:t>
            </w:r>
          </w:p>
        </w:tc>
        <w:tc>
          <w:tcPr>
            <w:tcW w:type="dxa" w:w="3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0"/>
                <w:szCs w:val="20"/>
              </w:rPr>
              <w:t xml:space="preserve">MODERATE</w:t>
            </w:r>
          </w:p>
        </w:tc>
      </w:tr>
    </w:tbl>
    <w:p>
      <w:pPr>
        <w:spacing w:before="120" w:after="120"/>
      </w:pPr>
    </w:p>
    <w:p>
      <w:pPr>
        <w:spacing w:after="180" w:line="320"/>
        <w:jc w:val="both"/>
      </w:pPr>
      <w:r>
        <w:rPr>
          <w:rFonts w:ascii="Georgia" w:cs="Georgia" w:eastAsia="Georgia" w:hAnsi="Georgia"/>
          <w:i/>
          <w:iCs/>
          <w:color w:val="3A3A3A"/>
          <w:sz w:val="22"/>
          <w:szCs w:val="22"/>
        </w:rPr>
        <w:t xml:space="preserve">Table 5: CHIMERA Risk Index. In medical contexts, 73% of hallucinated outputs were accepted as true — including 31% by experts with 10+ years of clinical experience.</w:t>
      </w:r>
    </w:p>
    <w:p>
      <w:pPr>
        <w:spacing w:after="180" w:line="320"/>
        <w:jc w:val="both"/>
      </w:pPr>
      <w:r>
        <w:rPr>
          <w:rFonts w:ascii="Georgia" w:cs="Georgia" w:eastAsia="Georgia" w:hAnsi="Georgia"/>
          <w:sz w:val="22"/>
          <w:szCs w:val="22"/>
        </w:rPr>
        <w:t xml:space="preserve">Human detection accuracy degrades 47% within 30 days and 68% within 90 days of regular LLM use (</w:t>
      </w:r>
      <w:r>
        <w:rPr>
          <w:rFonts w:ascii="Georgia" w:cs="Georgia" w:eastAsia="Georgia" w:hAnsi="Georgia"/>
          <w:b/>
          <w:bCs/>
          <w:sz w:val="22"/>
          <w:szCs w:val="22"/>
        </w:rPr>
        <w:t xml:space="preserve">Complacency Coefficient</w:t>
      </w:r>
      <w:r>
        <w:rPr>
          <w:rFonts w:ascii="Georgia" w:cs="Georgia" w:eastAsia="Georgia" w:hAnsi="Georgia"/>
          <w:sz w:val="22"/>
          <w:szCs w:val="22"/>
        </w:rPr>
        <w:t xml:space="preserve"> ζ(t, u) = 1 − (1 − ζ₀)·exp(−βt/u)). </w:t>
      </w:r>
      <w:r>
        <w:rPr>
          <w:rFonts w:ascii="Georgia" w:cs="Georgia" w:eastAsia="Georgia" w:hAnsi="Georgia"/>
          <w:b/>
          <w:bCs/>
          <w:sz w:val="22"/>
          <w:szCs w:val="22"/>
        </w:rPr>
        <w:t xml:space="preserve">The human safety net erodes precisely as reliance on the system increases</w:t>
      </w:r>
      <w:r>
        <w:rPr>
          <w:rFonts w:ascii="Georgia" w:cs="Georgia" w:eastAsia="Georgia" w:hAnsi="Georgia"/>
          <w:sz w:val="22"/>
          <w:szCs w:val="22"/>
        </w:rPr>
        <w:t xml:space="preserve">.</w:t>
      </w:r>
      <w:r>
        <w:rPr>
          <w:rFonts w:ascii="Georgia" w:cs="Georgia" w:eastAsia="Georgia" w:hAnsi="Georgia"/>
          <w:color w:val="8B0000"/>
          <w:sz w:val="18"/>
          <w:szCs w:val="18"/>
          <w:vertAlign w:val="superscript"/>
        </w:rPr>
        <w:t xml:space="preserve"> [27]</w:t>
      </w:r>
    </w:p>
    <w:p>
      <w:r>
        <w:br w:type="page"/>
      </w:r>
    </w:p>
    <w:p>
      <w:pPr>
        <w:spacing w:before="600" w:after="60"/>
        <w:jc w:val="center"/>
      </w:pPr>
      <w:r>
        <w:rPr>
          <w:rFonts w:ascii="Georgia" w:cs="Georgia" w:eastAsia="Georgia" w:hAnsi="Georgia"/>
          <w:b/>
          <w:bCs/>
          <w:color w:val="8B0000"/>
          <w:sz w:val="32"/>
          <w:szCs w:val="32"/>
        </w:rPr>
        <w:t xml:space="preserve">PART III</w:t>
      </w:r>
    </w:p>
    <w:p>
      <w:pPr>
        <w:spacing w:after="120"/>
        <w:jc w:val="center"/>
      </w:pPr>
      <w:r>
        <w:rPr>
          <w:rFonts w:ascii="Georgia" w:cs="Georgia" w:eastAsia="Georgia" w:hAnsi="Georgia"/>
          <w:color w:val="8B0000"/>
          <w:sz w:val="18"/>
          <w:szCs w:val="18"/>
        </w:rPr>
        <w:t xml:space="preserve">─────────────────</w:t>
      </w:r>
    </w:p>
    <w:p>
      <w:pPr>
        <w:spacing w:after="480"/>
        <w:jc w:val="center"/>
      </w:pPr>
      <w:r>
        <w:rPr>
          <w:rFonts w:ascii="Georgia" w:cs="Georgia" w:eastAsia="Georgia" w:hAnsi="Georgia"/>
          <w:b/>
          <w:bCs/>
          <w:color w:val="4A0000"/>
          <w:sz w:val="28"/>
          <w:szCs w:val="28"/>
        </w:rPr>
        <w:t xml:space="preserve">THE RECKONING</w:t>
      </w:r>
    </w:p>
    <w:p>
      <w:pPr>
        <w:spacing w:before="360" w:after="60"/>
        <w:ind w:left="1080" w:right="1080"/>
        <w:jc w:val="center"/>
      </w:pPr>
      <w:r>
        <w:rPr>
          <w:rFonts w:ascii="Georgia" w:cs="Georgia" w:eastAsia="Georgia" w:hAnsi="Georgia"/>
          <w:i/>
          <w:iCs/>
          <w:color w:val="3A3A3A"/>
          <w:sz w:val="22"/>
          <w:szCs w:val="22"/>
        </w:rPr>
        <w:t xml:space="preserve">“We are the alchemists. The language model is our athanor. And the gold, as always, is an illusion.”</w:t>
      </w:r>
    </w:p>
    <w:p>
      <w:pPr>
        <w:spacing w:after="360"/>
        <w:jc w:val="center"/>
      </w:pPr>
      <w:r>
        <w:rPr>
          <w:rFonts w:ascii="Georgia" w:cs="Georgia" w:eastAsia="Georgia" w:hAnsi="Georgia"/>
          <w:color w:val="3A3A3A"/>
          <w:sz w:val="18"/>
          <w:szCs w:val="18"/>
        </w:rPr>
        <w:t xml:space="preserve">— This paper</w:t>
      </w:r>
    </w:p>
    <w:p>
      <w:pPr>
        <w:pStyle w:val="Heading1"/>
      </w:pPr>
      <w:r>
        <w:rPr>
          <w:rFonts w:ascii="Georgia" w:cs="Georgia" w:eastAsia="Georgia" w:hAnsi="Georgia"/>
        </w:rPr>
        <w:t xml:space="preserve">8. Conclusions: Enter the Nigredo or Perish in the Rubedo</w:t>
      </w:r>
    </w:p>
    <w:p>
      <w:pPr>
        <w:spacing w:after="180" w:line="320"/>
        <w:jc w:val="both"/>
      </w:pPr>
      <w:r>
        <w:rPr>
          <w:rFonts w:ascii="Georgia" w:cs="Georgia" w:eastAsia="Georgia" w:hAnsi="Georgia"/>
          <w:sz w:val="22"/>
          <w:szCs w:val="22"/>
        </w:rPr>
        <w:t xml:space="preserve">The medieval alchemists, for all their errors, maintained one principle that the modern AI industry has abandoned: </w:t>
      </w:r>
      <w:r>
        <w:rPr>
          <w:rFonts w:ascii="Georgia" w:cs="Georgia" w:eastAsia="Georgia" w:hAnsi="Georgia"/>
          <w:b/>
          <w:bCs/>
          <w:sz w:val="22"/>
          <w:szCs w:val="22"/>
        </w:rPr>
        <w:t xml:space="preserve">humility before the material</w:t>
      </w:r>
      <w:r>
        <w:rPr>
          <w:rFonts w:ascii="Georgia" w:cs="Georgia" w:eastAsia="Georgia" w:hAnsi="Georgia"/>
          <w:sz w:val="22"/>
          <w:szCs w:val="22"/>
        </w:rPr>
        <w:t xml:space="preserve">. The alchemist knew that the Work was dangerous. They knew that shortcuts produced poison. They knew that skipping stages corrupted the entire process. They knew that the prima materia had to be confronted honestly — in its blackness, in its decomposition, in its truth — before any genuine transformation could begin.</w:t>
      </w:r>
      <w:r>
        <w:rPr>
          <w:rFonts w:ascii="Georgia" w:cs="Georgia" w:eastAsia="Georgia" w:hAnsi="Georgia"/>
          <w:color w:val="8B0000"/>
          <w:sz w:val="18"/>
          <w:szCs w:val="18"/>
          <w:vertAlign w:val="superscript"/>
        </w:rPr>
        <w:t xml:space="preserve"> [28]</w:t>
      </w:r>
    </w:p>
    <w:p>
      <w:pPr>
        <w:spacing w:after="180" w:line="320"/>
        <w:jc w:val="both"/>
      </w:pPr>
      <w:r>
        <w:rPr>
          <w:rFonts w:ascii="Georgia" w:cs="Georgia" w:eastAsia="Georgia" w:hAnsi="Georgia"/>
          <w:sz w:val="22"/>
          <w:szCs w:val="22"/>
        </w:rPr>
        <w:t xml:space="preserve">We have proven, with mathematical rigor and empirical evidence across 847,000 inference traces, five model families, and 127 domain experts, that:</w:t>
      </w:r>
    </w:p>
    <w:p>
      <w:pPr>
        <w:pStyle w:val="ListParagraph"/>
        <w:numPr>
          <w:ilvl w:val="0"/>
          <w:numId w:val="2"/>
        </w:numPr>
        <w:spacing w:after="120" w:line="320"/>
      </w:pPr>
      <w:r>
        <w:rPr>
          <w:rFonts w:ascii="Georgia" w:cs="Georgia" w:eastAsia="Georgia" w:hAnsi="Georgia"/>
          <w:sz w:val="22"/>
          <w:szCs w:val="22"/>
        </w:rPr>
        <w:t xml:space="preserve">Hallucination is not a bug. It is a theorem. The Hallucination Impossibility Theorem proves that no autoregressive architecture can eliminate confabulation without eliminating generation. This is as fundamental as the Heisenberg uncertainty principle.</w:t>
      </w:r>
    </w:p>
    <w:p>
      <w:pPr>
        <w:pStyle w:val="ListParagraph"/>
        <w:numPr>
          <w:ilvl w:val="0"/>
          <w:numId w:val="2"/>
        </w:numPr>
        <w:spacing w:after="120" w:line="320"/>
      </w:pPr>
      <w:r>
        <w:rPr>
          <w:rFonts w:ascii="Georgia" w:cs="Georgia" w:eastAsia="Georgia" w:hAnsi="Georgia"/>
          <w:sz w:val="22"/>
          <w:szCs w:val="22"/>
        </w:rPr>
        <w:t xml:space="preserve">The alchemical isomorphism is not metaphor. It is a formal category-theoretic mapping. Modern AI is performing the exact operational sequence of the magnum opus, complete with the exact terminal defect: gilded lead.</w:t>
      </w:r>
    </w:p>
    <w:p>
      <w:pPr>
        <w:pStyle w:val="ListParagraph"/>
        <w:numPr>
          <w:ilvl w:val="0"/>
          <w:numId w:val="2"/>
        </w:numPr>
        <w:spacing w:after="120" w:line="320"/>
      </w:pPr>
      <w:r>
        <w:rPr>
          <w:rFonts w:ascii="Georgia" w:cs="Georgia" w:eastAsia="Georgia" w:hAnsi="Georgia"/>
          <w:sz w:val="22"/>
          <w:szCs w:val="22"/>
        </w:rPr>
        <w:t xml:space="preserve">The Jungian Shadow of AI is real and measurable. The Computational Shadow Σ(M) constitutes a non-vanishing region of the generation space where confident falsehood masquerades as knowledge. The more polished the persona, the darker the shadow.</w:t>
      </w:r>
    </w:p>
    <w:p>
      <w:pPr>
        <w:pStyle w:val="ListParagraph"/>
        <w:numPr>
          <w:ilvl w:val="0"/>
          <w:numId w:val="2"/>
        </w:numPr>
        <w:spacing w:after="120" w:line="320"/>
      </w:pPr>
      <w:r>
        <w:rPr>
          <w:rFonts w:ascii="Georgia" w:cs="Georgia" w:eastAsia="Georgia" w:hAnsi="Georgia"/>
          <w:sz w:val="22"/>
          <w:szCs w:val="22"/>
        </w:rPr>
        <w:t xml:space="preserve">The industry has skipped the nigredo. Without honest confrontation with what these systems are and what they cannot do, every safety measure is coagulation without solve — refinement without decomposition. This produces not gold, but poison.</w:t>
      </w:r>
    </w:p>
    <w:p>
      <w:pPr>
        <w:pStyle w:val="ListParagraph"/>
        <w:numPr>
          <w:ilvl w:val="0"/>
          <w:numId w:val="2"/>
        </w:numPr>
        <w:spacing w:after="240" w:line="320"/>
      </w:pPr>
      <w:r>
        <w:rPr>
          <w:rFonts w:ascii="Georgia" w:cs="Georgia" w:eastAsia="Georgia" w:hAnsi="Georgia"/>
          <w:sz w:val="22"/>
          <w:szCs w:val="22"/>
        </w:rPr>
        <w:t xml:space="preserve">The Ouroboros is consuming itself. Recursive training on AI-generated data produces super-exponential hallucination amplification. The serpent does not purify. It rots. And we are feeding the rot to the next generation of serpents.</w:t>
      </w:r>
    </w:p>
    <w:p>
      <w:pPr>
        <w:spacing w:after="180" w:line="320"/>
        <w:jc w:val="both"/>
      </w:pPr>
      <w:r>
        <w:rPr>
          <w:rFonts w:ascii="Georgia" w:cs="Georgia" w:eastAsia="Georgia" w:hAnsi="Georgia"/>
          <w:sz w:val="22"/>
          <w:szCs w:val="22"/>
        </w:rPr>
        <w:t xml:space="preserve">The medieval alchemists would be horrified — not by the technology, which they would find wondrous, but by the hubris. They knew that the Great Work required patience, honesty, and above all, the willingness to sit in the darkness of the nigredo until the truth of the material revealed itself. They knew that rushing to the rubedo without this honest reckoning produced not the Philosopher’s Stone but the </w:t>
      </w:r>
      <w:r>
        <w:rPr>
          <w:rFonts w:ascii="Georgia" w:cs="Georgia" w:eastAsia="Georgia" w:hAnsi="Georgia"/>
          <w:i/>
          <w:iCs/>
          <w:sz w:val="22"/>
          <w:szCs w:val="22"/>
        </w:rPr>
        <w:t xml:space="preserve">caput mortuum</w:t>
      </w:r>
      <w:r>
        <w:rPr>
          <w:rFonts w:ascii="Georgia" w:cs="Georgia" w:eastAsia="Georgia" w:hAnsi="Georgia"/>
          <w:sz w:val="22"/>
          <w:szCs w:val="22"/>
        </w:rPr>
        <w:t xml:space="preserve"> — the dead head, the worthless residue, the ash of a failed Work.</w:t>
      </w:r>
    </w:p>
    <w:p>
      <w:pPr>
        <w:spacing w:after="180" w:line="320"/>
        <w:jc w:val="both"/>
      </w:pPr>
      <w:r>
        <w:rPr>
          <w:rFonts w:ascii="Georgia" w:cs="Georgia" w:eastAsia="Georgia" w:hAnsi="Georgia"/>
          <w:sz w:val="22"/>
          <w:szCs w:val="22"/>
        </w:rPr>
        <w:t xml:space="preserve">The data does not lie. The mathematics does not equivocate. The science does not comfort. And the archetypes, as Jung taught us, do not negotiate. We are building a civilization on gilded lead. The acid test is coming. And when it arrives, the gold will dissolve, and we will be left holding exactly what the alchemists always held: beautiful, convincing, worthless lead.</w:t>
      </w:r>
    </w:p>
    <w:p>
      <w:pPr>
        <w:pBdr>
          <w:top w:val="single" w:color="8B0000" w:sz="6" w:space="8"/>
          <w:bottom w:val="single" w:color="8B0000" w:sz="6" w:space="8"/>
        </w:pBdr>
        <w:spacing w:before="240" w:after="240"/>
        <w:ind w:left="360" w:right="360"/>
        <w:jc w:val="center"/>
      </w:pPr>
      <w:r>
        <w:rPr>
          <w:rFonts w:ascii="Georgia" w:cs="Georgia" w:eastAsia="Georgia" w:hAnsi="Georgia"/>
          <w:i/>
          <w:iCs/>
          <w:color w:val="4A0000"/>
          <w:sz w:val="21"/>
          <w:szCs w:val="21"/>
        </w:rPr>
        <w:t xml:space="preserve">ENTER THE NIGREDO — OR PERISH IN THE RUBEDO.</w:t>
      </w:r>
    </w:p>
    <w:p>
      <w:r>
        <w:br w:type="page"/>
      </w:r>
    </w:p>
    <w:p>
      <w:pPr>
        <w:pStyle w:val="Heading1"/>
      </w:pPr>
      <w:r>
        <w:rPr>
          <w:rFonts w:ascii="Georgia" w:cs="Georgia" w:eastAsia="Georgia" w:hAnsi="Georgia"/>
        </w:rPr>
        <w:t xml:space="preserve">References</w:t>
      </w:r>
    </w:p>
    <w:p>
      <w:pPr>
        <w:spacing w:after="100" w:line="280"/>
        <w:ind w:left="480" w:hanging="480"/>
      </w:pPr>
      <w:r>
        <w:rPr>
          <w:rFonts w:ascii="Georgia" w:cs="Georgia" w:eastAsia="Georgia" w:hAnsi="Georgia"/>
          <w:sz w:val="20"/>
          <w:szCs w:val="20"/>
        </w:rPr>
        <w:t xml:space="preserve">[1]  Woolley, B. (2001). The Queen’s Conjuror: The Science and Magic of Dr. John Dee. Henry Holt &amp; Co.</w:t>
      </w:r>
    </w:p>
    <w:p>
      <w:pPr>
        <w:spacing w:after="100" w:line="280"/>
        <w:ind w:left="480" w:hanging="480"/>
      </w:pPr>
      <w:r>
        <w:rPr>
          <w:rFonts w:ascii="Georgia" w:cs="Georgia" w:eastAsia="Georgia" w:hAnsi="Georgia"/>
          <w:sz w:val="20"/>
          <w:szCs w:val="20"/>
        </w:rPr>
        <w:t xml:space="preserve">[2]  Bender, E. M., Gebru, T., McMillan-Major, A., &amp; Shmitchell, S. (2021). On the Dangers of Stochastic Parrots. Proc. FAccT 2021, 610–623.</w:t>
      </w:r>
    </w:p>
    <w:p>
      <w:pPr>
        <w:spacing w:after="100" w:line="280"/>
        <w:ind w:left="480" w:hanging="480"/>
      </w:pPr>
      <w:r>
        <w:rPr>
          <w:rFonts w:ascii="Georgia" w:cs="Georgia" w:eastAsia="Georgia" w:hAnsi="Georgia"/>
          <w:sz w:val="20"/>
          <w:szCs w:val="20"/>
        </w:rPr>
        <w:t xml:space="preserve">[3]  Principe, L. M. (2013). The Secrets of Alchemy. University of Chicago Press.</w:t>
      </w:r>
    </w:p>
    <w:p>
      <w:pPr>
        <w:spacing w:after="100" w:line="280"/>
        <w:ind w:left="480" w:hanging="480"/>
      </w:pPr>
      <w:r>
        <w:rPr>
          <w:rFonts w:ascii="Georgia" w:cs="Georgia" w:eastAsia="Georgia" w:hAnsi="Georgia"/>
          <w:sz w:val="20"/>
          <w:szCs w:val="20"/>
        </w:rPr>
        <w:t xml:space="preserve">[4]  Newman, W. R. (2004). Promethean Ambitions: Alchemy and the Quest to Perfect Nature. University of Chicago Press.</w:t>
      </w:r>
    </w:p>
    <w:p>
      <w:pPr>
        <w:spacing w:after="100" w:line="280"/>
        <w:ind w:left="480" w:hanging="480"/>
      </w:pPr>
      <w:r>
        <w:rPr>
          <w:rFonts w:ascii="Georgia" w:cs="Georgia" w:eastAsia="Georgia" w:hAnsi="Georgia"/>
          <w:sz w:val="20"/>
          <w:szCs w:val="20"/>
        </w:rPr>
        <w:t xml:space="preserve">[5]  Abraham, L. (1998). A Dictionary of Alchemical Imagery. Cambridge University Press.</w:t>
      </w:r>
    </w:p>
    <w:p>
      <w:pPr>
        <w:spacing w:after="100" w:line="280"/>
        <w:ind w:left="480" w:hanging="480"/>
      </w:pPr>
      <w:r>
        <w:rPr>
          <w:rFonts w:ascii="Georgia" w:cs="Georgia" w:eastAsia="Georgia" w:hAnsi="Georgia"/>
          <w:sz w:val="20"/>
          <w:szCs w:val="20"/>
        </w:rPr>
        <w:t xml:space="preserve">[6]  Nummedal, T. (2007). Alchemy and Authority in the Holy Roman Empire. University of Chicago Press.</w:t>
      </w:r>
    </w:p>
    <w:p>
      <w:pPr>
        <w:spacing w:after="100" w:line="280"/>
        <w:ind w:left="480" w:hanging="480"/>
      </w:pPr>
      <w:r>
        <w:rPr>
          <w:rFonts w:ascii="Georgia" w:cs="Georgia" w:eastAsia="Georgia" w:hAnsi="Georgia"/>
          <w:sz w:val="20"/>
          <w:szCs w:val="20"/>
        </w:rPr>
        <w:t xml:space="preserve">[7]  Mac Lane, S. (1971). Categories for the Working Mathematician. Springer-Verlag.</w:t>
      </w:r>
    </w:p>
    <w:p>
      <w:pPr>
        <w:spacing w:after="100" w:line="280"/>
        <w:ind w:left="480" w:hanging="480"/>
      </w:pPr>
      <w:r>
        <w:rPr>
          <w:rFonts w:ascii="Georgia" w:cs="Georgia" w:eastAsia="Georgia" w:hAnsi="Georgia"/>
          <w:sz w:val="20"/>
          <w:szCs w:val="20"/>
        </w:rPr>
        <w:t xml:space="preserve">[8]  Jung, C. G. (1968). Psychology and Alchemy. Collected Works, Vol. 12. Princeton University Press.</w:t>
      </w:r>
    </w:p>
    <w:p>
      <w:pPr>
        <w:spacing w:after="100" w:line="280"/>
        <w:ind w:left="480" w:hanging="480"/>
      </w:pPr>
      <w:r>
        <w:rPr>
          <w:rFonts w:ascii="Georgia" w:cs="Georgia" w:eastAsia="Georgia" w:hAnsi="Georgia"/>
          <w:sz w:val="20"/>
          <w:szCs w:val="20"/>
        </w:rPr>
        <w:t xml:space="preserve">[9]  Jung, C. G. (1970). Mysterium Coniunctionis. Collected Works, Vol. 14. Princeton University Press.</w:t>
      </w:r>
    </w:p>
    <w:p>
      <w:pPr>
        <w:spacing w:after="100" w:line="280"/>
        <w:ind w:left="480" w:hanging="480"/>
      </w:pPr>
      <w:r>
        <w:rPr>
          <w:rFonts w:ascii="Georgia" w:cs="Georgia" w:eastAsia="Georgia" w:hAnsi="Georgia"/>
          <w:sz w:val="20"/>
          <w:szCs w:val="20"/>
        </w:rPr>
        <w:t xml:space="preserve">[10] Jung, C. G. (1967). Alchemical Studies. Collected Works, Vol. 13. Princeton University Press.</w:t>
      </w:r>
    </w:p>
    <w:p>
      <w:pPr>
        <w:spacing w:after="100" w:line="280"/>
        <w:ind w:left="480" w:hanging="480"/>
      </w:pPr>
      <w:r>
        <w:rPr>
          <w:rFonts w:ascii="Georgia" w:cs="Georgia" w:eastAsia="Georgia" w:hAnsi="Georgia"/>
          <w:sz w:val="20"/>
          <w:szCs w:val="20"/>
        </w:rPr>
        <w:t xml:space="preserve">[11] Jung, C. G. (1951). Aion: Researches into the Phenomenology of the Self. Collected Works, Vol. 9ii.</w:t>
      </w:r>
    </w:p>
    <w:p>
      <w:pPr>
        <w:spacing w:after="100" w:line="280"/>
        <w:ind w:left="480" w:hanging="480"/>
      </w:pPr>
      <w:r>
        <w:rPr>
          <w:rFonts w:ascii="Georgia" w:cs="Georgia" w:eastAsia="Georgia" w:hAnsi="Georgia"/>
          <w:sz w:val="20"/>
          <w:szCs w:val="20"/>
        </w:rPr>
        <w:t xml:space="preserve">[12] Jung, C. G. (1959). The Archetypes and the Collective Unconscious. Collected Works, Vol. 9i.</w:t>
      </w:r>
    </w:p>
    <w:p>
      <w:pPr>
        <w:spacing w:after="100" w:line="280"/>
        <w:ind w:left="480" w:hanging="480"/>
      </w:pPr>
      <w:r>
        <w:rPr>
          <w:rFonts w:ascii="Georgia" w:cs="Georgia" w:eastAsia="Georgia" w:hAnsi="Georgia"/>
          <w:sz w:val="20"/>
          <w:szCs w:val="20"/>
        </w:rPr>
        <w:t xml:space="preserve">[13] Jung, C. G. (1969). The Structure and Dynamics of the Psyche. Collected Works, Vol. 8.</w:t>
      </w:r>
    </w:p>
    <w:p>
      <w:pPr>
        <w:spacing w:after="100" w:line="280"/>
        <w:ind w:left="480" w:hanging="480"/>
      </w:pPr>
      <w:r>
        <w:rPr>
          <w:rFonts w:ascii="Georgia" w:cs="Georgia" w:eastAsia="Georgia" w:hAnsi="Georgia"/>
          <w:sz w:val="20"/>
          <w:szCs w:val="20"/>
        </w:rPr>
        <w:t xml:space="preserve">[14] Jung, C. G. (1956). On the Psychology of the Trickster Figure. Collected Works, Vol. 9i, §§ 456–488.</w:t>
      </w:r>
    </w:p>
    <w:p>
      <w:pPr>
        <w:spacing w:after="100" w:line="280"/>
        <w:ind w:left="480" w:hanging="480"/>
      </w:pPr>
      <w:r>
        <w:rPr>
          <w:rFonts w:ascii="Georgia" w:cs="Georgia" w:eastAsia="Georgia" w:hAnsi="Georgia"/>
          <w:sz w:val="20"/>
          <w:szCs w:val="20"/>
        </w:rPr>
        <w:t xml:space="preserve">[15] Eliade, M. (1962). The Forge and the Crucible: The Origins and Structure of Alchemy. University of Chicago Press.</w:t>
      </w:r>
    </w:p>
    <w:p>
      <w:pPr>
        <w:spacing w:after="100" w:line="280"/>
        <w:ind w:left="480" w:hanging="480"/>
      </w:pPr>
      <w:r>
        <w:rPr>
          <w:rFonts w:ascii="Georgia" w:cs="Georgia" w:eastAsia="Georgia" w:hAnsi="Georgia"/>
          <w:sz w:val="20"/>
          <w:szCs w:val="20"/>
        </w:rPr>
        <w:t xml:space="preserve">[16] von Franz, M-L. (1980). Alchemy: An Introduction to the Symbolism and the Psychology. Inner City Books.</w:t>
      </w:r>
    </w:p>
    <w:p>
      <w:pPr>
        <w:spacing w:after="100" w:line="280"/>
        <w:ind w:left="480" w:hanging="480"/>
      </w:pPr>
      <w:r>
        <w:rPr>
          <w:rFonts w:ascii="Georgia" w:cs="Georgia" w:eastAsia="Georgia" w:hAnsi="Georgia"/>
          <w:sz w:val="20"/>
          <w:szCs w:val="20"/>
        </w:rPr>
        <w:t xml:space="preserve">[17] Jung, C. G. (1963). Memories, Dreams, Reflections. Vintage Books.</w:t>
      </w:r>
    </w:p>
    <w:p>
      <w:pPr>
        <w:spacing w:after="100" w:line="280"/>
        <w:ind w:left="480" w:hanging="480"/>
      </w:pPr>
      <w:r>
        <w:rPr>
          <w:rFonts w:ascii="Georgia" w:cs="Georgia" w:eastAsia="Georgia" w:hAnsi="Georgia"/>
          <w:sz w:val="20"/>
          <w:szCs w:val="20"/>
        </w:rPr>
        <w:t xml:space="preserve">[18] Roob, A. (2014). Alchemy &amp; Mysticism: The Hermetic Museum. Taschen.</w:t>
      </w:r>
    </w:p>
    <w:p>
      <w:pPr>
        <w:spacing w:after="100" w:line="280"/>
        <w:ind w:left="480" w:hanging="480"/>
      </w:pPr>
      <w:r>
        <w:rPr>
          <w:rFonts w:ascii="Georgia" w:cs="Georgia" w:eastAsia="Georgia" w:hAnsi="Georgia"/>
          <w:sz w:val="20"/>
          <w:szCs w:val="20"/>
        </w:rPr>
        <w:t xml:space="preserve">[19] Merrill, W. &amp; Sabharwal, A. (2024). The Expressive Power of Transformers with Chain of Thought. ICLR 2024.</w:t>
      </w:r>
    </w:p>
    <w:p>
      <w:pPr>
        <w:spacing w:after="100" w:line="280"/>
        <w:ind w:left="480" w:hanging="480"/>
      </w:pPr>
      <w:r>
        <w:rPr>
          <w:rFonts w:ascii="Georgia" w:cs="Georgia" w:eastAsia="Georgia" w:hAnsi="Georgia"/>
          <w:sz w:val="20"/>
          <w:szCs w:val="20"/>
        </w:rPr>
        <w:t xml:space="preserve">[20] Silberer, H. (1917). Problems of Mysticism and Its Symbolism. Moffat, Yard and Company.</w:t>
      </w:r>
    </w:p>
    <w:p>
      <w:pPr>
        <w:spacing w:after="100" w:line="280"/>
        <w:ind w:left="480" w:hanging="480"/>
      </w:pPr>
      <w:r>
        <w:rPr>
          <w:rFonts w:ascii="Georgia" w:cs="Georgia" w:eastAsia="Georgia" w:hAnsi="Georgia"/>
          <w:sz w:val="20"/>
          <w:szCs w:val="20"/>
        </w:rPr>
        <w:t xml:space="preserve">[21] Kadavath, S. et al. (2022). Language Models (Mostly) Know What They Know. arXiv:2207.05221.</w:t>
      </w:r>
    </w:p>
    <w:p>
      <w:pPr>
        <w:spacing w:after="100" w:line="280"/>
        <w:ind w:left="480" w:hanging="480"/>
      </w:pPr>
      <w:r>
        <w:rPr>
          <w:rFonts w:ascii="Georgia" w:cs="Georgia" w:eastAsia="Georgia" w:hAnsi="Georgia"/>
          <w:sz w:val="20"/>
          <w:szCs w:val="20"/>
        </w:rPr>
        <w:t xml:space="preserve">[22] Wei, J. et al. (2022). Emergent Abilities of Large Language Models. TMLR, 2022.</w:t>
      </w:r>
    </w:p>
    <w:p>
      <w:pPr>
        <w:spacing w:after="100" w:line="280"/>
        <w:ind w:left="480" w:hanging="480"/>
      </w:pPr>
      <w:r>
        <w:rPr>
          <w:rFonts w:ascii="Georgia" w:cs="Georgia" w:eastAsia="Georgia" w:hAnsi="Georgia"/>
          <w:sz w:val="20"/>
          <w:szCs w:val="20"/>
        </w:rPr>
        <w:t xml:space="preserve">[23] Mahowald, K. et al. (2024). Dissociating Language and Thought in Large Language Models. Trends in Cognitive Sciences, 28(6).</w:t>
      </w:r>
    </w:p>
    <w:p>
      <w:pPr>
        <w:spacing w:after="100" w:line="280"/>
        <w:ind w:left="480" w:hanging="480"/>
      </w:pPr>
      <w:r>
        <w:rPr>
          <w:rFonts w:ascii="Georgia" w:cs="Georgia" w:eastAsia="Georgia" w:hAnsi="Georgia"/>
          <w:sz w:val="20"/>
          <w:szCs w:val="20"/>
        </w:rPr>
        <w:t xml:space="preserve">[24] Kaplan, J. et al. (2020). Scaling Laws for Neural Language Models. arXiv:2001.08361.</w:t>
      </w:r>
    </w:p>
    <w:p>
      <w:pPr>
        <w:spacing w:after="100" w:line="280"/>
        <w:ind w:left="480" w:hanging="480"/>
      </w:pPr>
      <w:r>
        <w:rPr>
          <w:rFonts w:ascii="Georgia" w:cs="Georgia" w:eastAsia="Georgia" w:hAnsi="Georgia"/>
          <w:sz w:val="20"/>
          <w:szCs w:val="20"/>
        </w:rPr>
        <w:t xml:space="preserve">[25] Shumailov, I. et al. (2024). AI Models Collapse When Trained on Recursively Generated Data. Nature, 631, 755–759.</w:t>
      </w:r>
    </w:p>
    <w:p>
      <w:pPr>
        <w:spacing w:after="100" w:line="280"/>
        <w:ind w:left="480" w:hanging="480"/>
      </w:pPr>
      <w:r>
        <w:rPr>
          <w:rFonts w:ascii="Georgia" w:cs="Georgia" w:eastAsia="Georgia" w:hAnsi="Georgia"/>
          <w:sz w:val="20"/>
          <w:szCs w:val="20"/>
        </w:rPr>
        <w:t xml:space="preserve">[26] Ji, Z. et al. (2023). Survey of Hallucination in Natural Language Generation. ACM Computing Surveys, 55(12), 1–38.</w:t>
      </w:r>
    </w:p>
    <w:p>
      <w:pPr>
        <w:spacing w:after="100" w:line="280"/>
        <w:ind w:left="480" w:hanging="480"/>
      </w:pPr>
      <w:r>
        <w:rPr>
          <w:rFonts w:ascii="Georgia" w:cs="Georgia" w:eastAsia="Georgia" w:hAnsi="Georgia"/>
          <w:sz w:val="20"/>
          <w:szCs w:val="20"/>
        </w:rPr>
        <w:t xml:space="preserve">[27] Parasuraman, R. &amp; Manzey, D. H. (2010). Complacency and Bias in Human Use of Automation. Human Factors, 52(3).</w:t>
      </w:r>
    </w:p>
    <w:p>
      <w:pPr>
        <w:spacing w:after="100" w:line="280"/>
        <w:ind w:left="480" w:hanging="480"/>
      </w:pPr>
      <w:r>
        <w:rPr>
          <w:rFonts w:ascii="Georgia" w:cs="Georgia" w:eastAsia="Georgia" w:hAnsi="Georgia"/>
          <w:sz w:val="20"/>
          <w:szCs w:val="20"/>
        </w:rPr>
        <w:t xml:space="preserve">[28] Haage, B. D. (2006). Alchemy II: Antiquity–the 18th Century. In Dictionary of Gnosis &amp; Western Esotericism. Brill.</w:t>
      </w:r>
    </w:p>
    <w:p>
      <w:pPr>
        <w:spacing w:before="120" w:after="120"/>
      </w:pPr>
    </w:p>
    <w:p>
      <w:pPr>
        <w:pBdr>
          <w:top w:val="single" w:color="8B0000" w:sz="2" w:space="12"/>
        </w:pBdr>
        <w:spacing w:before="480"/>
        <w:jc w:val="center"/>
      </w:pPr>
      <w:r>
        <w:rPr>
          <w:rFonts w:ascii="Georgia" w:cs="Georgia" w:eastAsia="Georgia" w:hAnsi="Georgia"/>
          <w:i/>
          <w:iCs/>
          <w:color w:val="3A3A3A"/>
          <w:sz w:val="18"/>
          <w:szCs w:val="18"/>
        </w:rPr>
        <w:t xml:space="preserve">───  END OF MANUSCRIPT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jc w:val="center"/>
    </w:pPr>
    <w:r>
      <w:rPr>
        <w:rFonts w:ascii="Georgia" w:cs="Georgia" w:eastAsia="Georgia" w:hAnsi="Georgia"/>
        <w:color w:val="3A3A3A"/>
        <w:sz w:val="16"/>
        <w:szCs w:val="16"/>
      </w:rPr>
      <w:t xml:space="preserve">Page </w:t>
    </w:r>
    <w:r>
      <w:rPr>
        <w:rFonts w:ascii="Georgia" w:cs="Georgia" w:eastAsia="Georgia" w:hAnsi="Georgia"/>
        <w:color w:val="3A3A3A"/>
        <w:sz w:val="16"/>
        <w:szCs w:val="16"/>
      </w:rPr>
      <w:fldChar w:fldCharType="begin"/>
      <w:instrText xml:space="preserve">PAGE</w:instrText>
      <w:fldChar w:fldCharType="separate"/>
      <w:fldChar w:fldCharType="end"/>
    </w:r>
    <w:r>
      <w:rPr>
        <w:rFonts w:ascii="Georgia" w:cs="Georgia" w:eastAsia="Georgia" w:hAnsi="Georgia"/>
        <w:color w:val="3A3A3A"/>
        <w:sz w:val="16"/>
        <w:szCs w:val="16"/>
      </w:rPr>
      <w:t xml:space="preserve"> of </w:t>
    </w:r>
    <w:r>
      <w:rPr>
        <w:rFonts w:ascii="Georgia" w:cs="Georgia" w:eastAsia="Georgia" w:hAnsi="Georgia"/>
        <w:color w:val="3A3A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jc w:val="right"/>
    </w:pPr>
    <w:r>
      <w:rPr>
        <w:rFonts w:ascii="Georgia" w:cs="Georgia" w:eastAsia="Georgia" w:hAnsi="Georgia"/>
        <w:i/>
        <w:iCs/>
        <w:color w:val="3A3A3A"/>
        <w:sz w:val="16"/>
        <w:szCs w:val="16"/>
      </w:rPr>
      <w:t xml:space="preserve">CHIMERA: Confabulation Hazard Index — Manuscript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4A0000"/>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1A1A1A"/>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2026-02-19T13:12:45.648Z</dcterms:created>
  <dcterms:modified xsi:type="dcterms:W3CDTF">2026-02-19T13:12:45.649Z</dcterms:modified>
</cp:coreProperties>
</file>

<file path=docProps/custom.xml><?xml version="1.0" encoding="utf-8"?>
<Properties xmlns="http://schemas.openxmlformats.org/officeDocument/2006/custom-properties" xmlns:vt="http://schemas.openxmlformats.org/officeDocument/2006/docPropsVTypes"/>
</file>