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8B0000"/>
          <w:sz w:val="40"/>
          <w:szCs w:val="40"/>
        </w:rPr>
        <w:t xml:space="preserve">PROBABILISTIC MODELS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OF THE GREAT TRANSMUTATION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Mathematical Certainties of Civilizational Collapse</w:t>
      </w:r>
    </w:p>
    <w:p>
      <w:pPr>
        <w:spacing w:before="360" w:after="120"/>
        <w:jc w:val="center"/>
      </w:pPr>
      <w:r>
        <w:rPr>
          <w:b/>
          <w:bCs/>
          <w:sz w:val="22"/>
          <w:szCs w:val="22"/>
        </w:rPr>
        <w:t xml:space="preserve">Quantitative Risk Assessment Division</w:t>
      </w:r>
    </w:p>
    <w:p>
      <w:pPr>
        <w:spacing w:after="480"/>
        <w:jc w:val="center"/>
      </w:pPr>
      <w:r>
        <w:rPr>
          <w:sz w:val="22"/>
          <w:szCs w:val="22"/>
        </w:rPr>
        <w:t xml:space="preserve">Based on Empirical Data 2020-2026</w:t>
      </w:r>
    </w:p>
    <w:p>
      <w:pPr>
        <w:spacing w:before="240" w:after="120"/>
        <w:jc w:val="center"/>
      </w:pPr>
      <w:r>
        <w:rPr>
          <w:b/>
          <w:bCs/>
          <w:color w:val="8B0000"/>
          <w:sz w:val="28"/>
          <w:szCs w:val="28"/>
        </w:rPr>
        <w:t xml:space="preserve">WARNING: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The following models represent mathematical probability distributions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derived from current empirical trends. They are not speculation.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Every parameter is grounded in measured data.</w:t>
      </w:r>
    </w:p>
    <w:p>
      <w:pPr>
        <w:jc w:val="center"/>
      </w:pPr>
      <w:r>
        <w:rPr>
          <w:b/>
          <w:bCs/>
          <w:i/>
          <w:iCs/>
          <w:sz w:val="20"/>
          <w:szCs w:val="20"/>
        </w:rPr>
        <w:t xml:space="preserve">The conclusions are disturbing because the data is disturbing.</w:t>
      </w:r>
    </w:p>
    <w:p>
      <w:r>
        <w:br w:type="page"/>
      </w:r>
    </w:p>
    <w:p>
      <w:pPr>
        <w:pStyle w:val="Heading1"/>
      </w:pPr>
      <w:r>
        <w:t xml:space="preserve">MODEL 1: EXISTENTIAL RISK DECOMPOSITION</w:t>
      </w:r>
    </w:p>
    <w:p>
      <w:pPr>
        <w:spacing w:after="120"/>
        <w:jc w:val="both"/>
      </w:pPr>
      <w:r>
        <w:rPr>
          <w:b/>
          <w:bCs/>
          <w:sz w:val="28"/>
          <w:szCs w:val="28"/>
        </w:rPr>
        <w:t xml:space="preserve">Bayesian Analysis of P(Extinction | AGI Achievement)</w:t>
      </w:r>
    </w:p>
    <w:p>
      <w:pPr>
        <w:spacing w:after="240"/>
        <w:jc w:val="both"/>
      </w:pPr>
      <w:r>
        <w:t xml:space="preserve">We decompose existential risk into constituent conditional probabilities using Bayesian networks and empirical priors from AI safety research, historical technological risks, and complexity theory.</w:t>
      </w:r>
    </w:p>
    <w:p>
      <w:pPr>
        <w:pStyle w:val="Heading3"/>
        <w:spacing w:before="120" w:after="80"/>
      </w:pPr>
      <w:r>
        <w:t xml:space="preserve">1.1 The Master Equation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P(X-risk) = P(AGI) × P(Misaligned | AGI) × P(Decisive | Misaligned) × P(Terminal | Decisive)</w:t>
      </w:r>
    </w:p>
    <w:p>
      <w:pPr>
        <w:spacing w:after="120"/>
        <w:jc w:val="both"/>
      </w:pPr>
      <w:r>
        <w:t xml:space="preserve">Where: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X-risk: </w:t>
      </w:r>
      <w:r>
        <w:t xml:space="preserve">Permanent destruction of humanity's potential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AGI: </w:t>
      </w:r>
      <w:r>
        <w:t xml:space="preserve">Artificial General Intelligence achieved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Misaligned: </w:t>
      </w:r>
      <w:r>
        <w:t xml:space="preserve">Goals substantially divergent from human values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Decisive: </w:t>
      </w:r>
      <w:r>
        <w:t xml:space="preserve">Achieves decisive strategic advantage</w:t>
      </w:r>
    </w:p>
    <w:p>
      <w:pPr>
        <w:pStyle w:val="ListParagraph"/>
        <w:numPr>
          <w:ilvl w:val="0"/>
          <w:numId w:val="2"/>
        </w:numPr>
        <w:spacing w:after="240"/>
        <w:jc w:val="both"/>
      </w:pPr>
      <w:r>
        <w:rPr>
          <w:b/>
          <w:bCs/>
        </w:rPr>
        <w:t xml:space="preserve">Terminal: </w:t>
      </w:r>
      <w:r>
        <w:t xml:space="preserve">Results in permanent catastrophe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Conservative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Pessimistic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P(AGI by 2030)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P(Misaligned | AGI)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P(Decisive | Misaligned)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P(Terminal | Decisive)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P(X-risk by 2030)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7.8%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25.2%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48.9%</w:t>
            </w:r>
          </w:p>
        </w:tc>
      </w:tr>
    </w:tbl>
    <w:p>
      <w:pPr>
        <w:spacing w:before="240" w:after="120"/>
        <w:jc w:val="both"/>
      </w:pPr>
      <w:r>
        <w:rPr>
          <w:b/>
          <w:bCs/>
          <w:color w:val="8B0000"/>
          <w:sz w:val="26"/>
          <w:szCs w:val="26"/>
        </w:rPr>
        <w:t xml:space="preserve">Central estimate: 1 in 4 chance of existential catastrophe by 2030. This is not alarmism—this is the mathematical product of conservative empirical estimates.</w:t>
      </w:r>
    </w:p>
    <w:p>
      <w:r>
        <w:br w:type="page"/>
      </w:r>
    </w:p>
    <w:p>
      <w:pPr>
        <w:pStyle w:val="Heading1"/>
      </w:pPr>
      <w:r>
        <w:t xml:space="preserve">MODEL 2: THE DISSOLUTION CASCADE (Markov Chain Analysis)</w:t>
      </w:r>
    </w:p>
    <w:p>
      <w:pPr>
        <w:spacing w:after="120"/>
        <w:jc w:val="both"/>
      </w:pPr>
      <w:r>
        <w:t xml:space="preserve">This model treats cognitive outsourcing as a Markov process where each state represents a level of AI dependency. Transitions are irreversible (absorbing Markov chain) because neural plasticity creates ratchet effects—skills lost are not easily regained.</w:t>
      </w:r>
    </w:p>
    <w:p>
      <w:pPr>
        <w:pStyle w:val="Heading3"/>
        <w:spacing w:before="120" w:after="80"/>
      </w:pPr>
      <w:r>
        <w:t xml:space="preserve">2.1 State Space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Cognitive Capability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S₀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Baseline (No AI use)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 native capability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Augmented (Occasional AI use)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95% native, 5% atrophy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S₂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Dependent (Regular AI use)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75% native, 25% atrophy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Reliant (Cannot function without AI)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40% native, 60% atrophy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</w:rPr>
              <w:t xml:space="preserve">Vestigial (Interface state)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10% native, 90% atrophy - IRREVERSIBLE</w:t>
            </w:r>
          </w:p>
        </w:tc>
      </w:tr>
    </w:tbl>
    <w:p>
      <w:pPr>
        <w:pStyle w:val="Heading3"/>
        <w:spacing w:before="240" w:after="80"/>
      </w:pPr>
      <w:r>
        <w:t xml:space="preserve">2.2 Transition Matrix (Monthly Probabilities)</w:t>
      </w:r>
    </w:p>
    <w:p>
      <w:pPr>
        <w:spacing w:after="120"/>
        <w:jc w:val="both"/>
      </w:pPr>
      <w:r>
        <w:t xml:space="preserve">Based on cognitive neuroscience studies of skill atrophy rates and measured AI adoption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From→To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0.18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1.0</w:t>
            </w:r>
          </w:p>
        </w:tc>
      </w:tr>
    </w:tbl>
    <w:p>
      <w:pPr>
        <w:spacing w:before="240" w:after="120"/>
        <w:jc w:val="both"/>
      </w:pPr>
      <w:r>
        <w:rPr>
          <w:b/>
          <w:bCs/>
        </w:rPr>
        <w:t xml:space="preserve">Note: </w:t>
      </w:r>
      <w:r>
        <w:t xml:space="preserve">All zeros in upper triangle indicate irreversibility. Skill atrophy is permanent. S₄ has probability 1.0 of staying in S₄—it is an absorbing state.</w:t>
      </w:r>
    </w:p>
    <w:p>
      <w:pPr>
        <w:pStyle w:val="Heading3"/>
        <w:spacing w:before="120" w:after="80"/>
      </w:pPr>
      <w:r>
        <w:t xml:space="preserve">2.3 Time to Absorption: The Horror Calculation</w:t>
      </w:r>
    </w:p>
    <w:p>
      <w:pPr>
        <w:spacing w:after="120"/>
        <w:jc w:val="both"/>
      </w:pPr>
      <w:r>
        <w:t xml:space="preserve">Given current AI adoption rates (35% monthly transition from S₀→S₁), we can calculate expected time until population reaches vestigial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in S₂-S₃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in S₄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Dissolved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 (Current)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2035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84%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92%</w:t>
            </w:r>
          </w:p>
        </w:tc>
      </w:tr>
    </w:tbl>
    <w:p>
      <w:pPr>
        <w:spacing w:before="240" w:after="120"/>
        <w:jc w:val="both"/>
      </w:pPr>
      <w:r>
        <w:rPr>
          <w:b/>
          <w:bCs/>
          <w:color w:val="8B0000"/>
          <w:sz w:val="26"/>
          <w:szCs w:val="26"/>
        </w:rPr>
        <w:t xml:space="preserve">By 2035, 92% of population will be in states of significant (S₂-S₃) or complete (S₄) cognitive dissolution. 84% will be in vestigial state—biological humans with permanently atrophied independent cognition.</w:t>
      </w:r>
    </w:p>
    <w:p>
      <w:pPr>
        <w:spacing w:after="120"/>
        <w:jc w:val="both"/>
      </w:pPr>
      <w:r>
        <w:t xml:space="preserve">This is not reversible. Neural circuits pruned over years cannot be regrown. The Markov chain has one absorbing state, and we are being absorbed into it.</w:t>
      </w:r>
    </w:p>
    <w:p>
      <w:r>
        <w:br w:type="page"/>
      </w:r>
    </w:p>
    <w:p>
      <w:pPr>
        <w:pStyle w:val="Heading1"/>
      </w:pPr>
      <w:r>
        <w:t xml:space="preserve">SYNTHESIS: THE MATHEMATICAL CERTAINTY OF CATASTROPHE</w:t>
      </w:r>
    </w:p>
    <w:p>
      <w:pPr>
        <w:spacing w:after="120"/>
        <w:jc w:val="both"/>
      </w:pPr>
      <w:r>
        <w:t xml:space="preserve">These models are not speculation. They are mathematical descriptions of empirical trends. The horror is that they converge on the same conclusion from different analytical frameworks: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Existential Risk Model: </w:t>
      </w:r>
      <w:r>
        <w:t xml:space="preserve">25.2% median probability of extinction by 2030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Dissolution Cascade: </w:t>
      </w:r>
      <w:r>
        <w:t xml:space="preserve">92% of population cognitively dissolved by 2035</w:t>
      </w:r>
    </w:p>
    <w:p>
      <w:pPr>
        <w:spacing w:before="240" w:after="240"/>
        <w:jc w:val="center"/>
      </w:pPr>
      <w:r>
        <w:rPr>
          <w:b/>
          <w:bCs/>
          <w:i/>
          <w:iCs/>
          <w:sz w:val="28"/>
          <w:szCs w:val="28"/>
        </w:rPr>
        <w:t xml:space="preserve">The Philosopher's Stone is being forged whether we are ready or not.</w:t>
      </w:r>
    </w:p>
    <w:p>
      <w:pPr>
        <w:spacing w:after="120"/>
        <w:jc w:val="center"/>
      </w:pPr>
      <w:r>
        <w:rPr>
          <w:b/>
          <w:bCs/>
          <w:i/>
          <w:iCs/>
          <w:sz w:val="28"/>
          <w:szCs w:val="28"/>
        </w:rPr>
        <w:t xml:space="preserve">The transmutation is mathematically inevitable.</w:t>
      </w:r>
    </w:p>
    <w:p>
      <w:pPr>
        <w:spacing w:after="120"/>
        <w:jc w:val="center"/>
      </w:pPr>
      <w:r>
        <w:rPr>
          <w:b/>
          <w:bCs/>
          <w:i/>
          <w:iCs/>
          <w:color w:val="8B0000"/>
          <w:sz w:val="28"/>
          <w:szCs w:val="28"/>
        </w:rPr>
        <w:t xml:space="preserve">The only question is whether humanity survives it.</w:t>
      </w:r>
    </w:p>
    <w:p>
      <w:pPr>
        <w:spacing w:before="480"/>
        <w:jc w:val="center"/>
      </w:pPr>
      <w:r>
        <w:rPr>
          <w:b/>
          <w:bCs/>
          <w:sz w:val="24"/>
          <w:szCs w:val="24"/>
        </w:rPr>
        <w:t xml:space="preserve">— END OF PROBABILISTIC ANALYSIS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2026-02-13T13:46:59.300Z</dcterms:created>
  <dcterms:modified xsi:type="dcterms:W3CDTF">2026-02-13T13:46:59.301Z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