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BodyText"/>
      </w:pPr>
      <w:r>
        <w:t>_see also: Verslagleggen_</w:t>
        <w:br/>
        <w:t>_see also: Selecteren en afbakenen_</w:t>
        <w:br/>
        <w:t>_see also: Bronnen_</w:t>
        <w:br/>
        <w:t>_see also: Het Nederlandse restitutiebeleid_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