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Onderzoeken</w:t>
            </w:r>
          </w:p>
        </w:tc>
        <w:tc>
          <w:tcPr>
            <w:tcW w:type="dxa" w:w="576"/>
          </w:tcPr>
          <w:p>
            <w:r>
              <w:t>Het Nederlandse Restitutiebeleid</w:t>
            </w:r>
          </w:p>
        </w:tc>
        <w:tc>
          <w:tcPr>
            <w:tcW w:type="dxa" w:w="576"/>
          </w:tcPr>
          <w:p>
            <w:r>
              <w:t>Ambtenaren</w:t>
            </w:r>
          </w:p>
        </w:tc>
        <w:tc>
          <w:tcPr>
            <w:tcW w:type="dxa" w:w="576"/>
          </w:tcPr>
          <w:p>
            <w:r>
              <w:t>Handel</w:t>
            </w:r>
          </w:p>
        </w:tc>
        <w:tc>
          <w:tcPr>
            <w:tcW w:type="dxa" w:w="576"/>
          </w:tcPr>
          <w:p>
            <w:r>
              <w:t>Leger En Marine</w:t>
            </w:r>
          </w:p>
        </w:tc>
        <w:tc>
          <w:tcPr>
            <w:tcW w:type="dxa" w:w="576"/>
          </w:tcPr>
          <w:p>
            <w:r>
              <w:t>Zending En Missie</w:t>
            </w:r>
          </w:p>
        </w:tc>
        <w:tc>
          <w:tcPr>
            <w:tcW w:type="dxa" w:w="576"/>
          </w:tcPr>
          <w:p>
            <w:r>
              <w:t>Wetenschap</w:t>
            </w:r>
          </w:p>
        </w:tc>
        <w:tc>
          <w:tcPr>
            <w:tcW w:type="dxa" w:w="576"/>
          </w:tcPr>
          <w:p>
            <w:r>
              <w:t>Wereldmuseum Leiden</w:t>
            </w:r>
          </w:p>
        </w:tc>
        <w:tc>
          <w:tcPr>
            <w:tcW w:type="dxa" w:w="576"/>
          </w:tcPr>
          <w:p>
            <w:r>
              <w:t>Koninklijk Instituut Voor Taal  Land  En Volkenkunde</w:t>
            </w:r>
          </w:p>
        </w:tc>
        <w:tc>
          <w:tcPr>
            <w:tcW w:type="dxa" w:w="576"/>
          </w:tcPr>
          <w:p>
            <w:r>
              <w:t>Naturalis Biodiversity Center</w:t>
            </w:r>
          </w:p>
        </w:tc>
        <w:tc>
          <w:tcPr>
            <w:tcW w:type="dxa" w:w="576"/>
          </w:tcPr>
          <w:p>
            <w:r>
              <w:t>Wereldmuseum Amsterdam</w:t>
            </w:r>
          </w:p>
        </w:tc>
        <w:tc>
          <w:tcPr>
            <w:tcW w:type="dxa" w:w="576"/>
          </w:tcPr>
          <w:p>
            <w:r>
              <w:t>Wereldmuseum Rotterdam</w:t>
            </w:r>
          </w:p>
        </w:tc>
        <w:tc>
          <w:tcPr>
            <w:tcW w:type="dxa" w:w="576"/>
          </w:tcPr>
          <w:p>
            <w:r>
              <w:t>Museum Bronbeek</w:t>
            </w:r>
          </w:p>
        </w:tc>
        <w:tc>
          <w:tcPr>
            <w:tcW w:type="dxa" w:w="576"/>
          </w:tcPr>
          <w:p>
            <w:r>
              <w:t>Rijksmuseum Amsterdam</w:t>
            </w:r>
          </w:p>
        </w:tc>
        <w:tc>
          <w:tcPr>
            <w:tcW w:type="dxa" w:w="576"/>
          </w:tcPr>
          <w:p>
            <w:r>
              <w:t>Rijksmuseum Van Oudheden</w:t>
            </w:r>
          </w:p>
        </w:tc>
      </w:tr>
      <w:tr>
        <w:tc>
          <w:tcPr>
            <w:tcW w:type="dxa" w:w="576"/>
          </w:tcPr>
          <w:p>
            <w:r>
              <w:t>{'link': 'niveau1/Dutch/DoingResearch_20240425.yml',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t>{'link': 'niveau1/Dutch/RestitutionPolicy_20250123.yml',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{'link': 'niveau2/Dutch/CivilServants_20240320.yml',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t>{'link': 'niveau2/Dutch/Trade_20240326.yml',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t>{'link': 'niveau2/Dutch/MilitaryAndNavy_20240326.yml',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'niveau2/Dutch/ChristianMission_20240326.yml',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'niveau2/Dutch/Science_20240814.yml',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'niveau3/Dutch/WMLeiden_20240327.yml',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'niveau3/Dutch/KITLV_20240704.yml',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'niveau3/Dutch/Naturalis_20240710.yml',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'niveau3/Dutch/WMAmsterdam_20240711.yml', 'rel_type': 'see also'}</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'niveau3/Dutch/WMRotterdam_20240822.yml', 'rel_type': 'see also'}</w:t>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'niveau3/Dutch/Bronbeek_20241002.yml', 'rel_type': 'see also'}</w:t>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'niveau3/Dutch/RijksmuseumAmsterdam_20241006.yml', 'rel_type': 'see also'}</w:t>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'niveau3/Dutch/RMO_20241106.yml',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deze zoekhulp vind je informatie over waar je relevante bronnen voor je (herkomst)onderzoek kan vinden en hoe je deze kritisch moet benaderen.## Kritische omgang met bronnenBij het onderzoek naar de herkomst van voorwerpen uit koloniale contexten zijn de volgende aandachtspunten van belang:- de kennis en deskundigheid van mensen uit de landen of gemeenschappen van herkomst zijn belangrijke bronnen voor de geschiedenis van de voorwerpen.- de archieven en bibliotheken waarin bronnen terecht zijn gekomen zijn soms gevormd in een koloniale context. Dit heeft ook invloed op welke informatie wél en niet bewaard is gebleven. 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betrekken.De publicatie Woorden doen ertoe van het Wereldmuseum geeft tips voor de omgang met koloniale termen.## ZoektermenBij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 Waar kan je bronnen vinden?:Persoonlijke archieven en egodocumentenVoor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 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bedrijven.Via het Nationaal Archief zijn de personeelsdossiers (stamboeken) van koloniale ambtenaren, militairen en marinepersoneel digitaal doorzoekbaar. Op die manier is terug te vinden wanneer zij waar gestationeerd waren en voor welke daden zij eretekens en onderscheidingen ontvingen.Archieven van instellingen en overhedenHet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diensten.KrantenIn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 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Delpher.Boeken en tijdschriftenNederlandse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 Delpher- Digital Collections van de Universiteit Leiden- Google BooksBeeldmateriaal, kaarten en plattegrondenFoto's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Rotterdam.Kaarten en plattegronden uit de koloniale tijd kunnen helpen om de plaats van herkomst te lokaliseren. Deze zijn te vinden in de collecties van het Nationaal Archief en de Universitaire Bibliotheken Leiden.Gemeenschappen in de gebieden van herkomstInformatie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begrijpen.Deskundigen in Nederland en landen van herkomstSoms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gebruikt.Archieven buiten NederlandEen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 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