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abacus as translator on 2025-03-12_</w:t>
      </w:r>
    </w:p>
    <w:p>
      <w:pPr>
        <w:pStyle w:val="BodyText"/>
      </w:pPr>
    </w:p>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BodyText"/>
      </w:pPr>
      <w:r>
        <w:t>_see also: Sources_</w:t>
        <w:br/>
        <w:t>_see also: Select and delineate_</w:t>
        <w:br/>
        <w:t>_see also: Reporting_</w:t>
        <w:br/>
        <w:t>_see also: The Dutch restitution policy_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