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Doing Research</w:t>
            </w:r>
          </w:p>
        </w:tc>
        <w:tc>
          <w:tcPr>
            <w:tcW w:type="dxa" w:w="1234"/>
          </w:tcPr>
          <w:p>
            <w:r>
              <w:t>Introduction To Conducting Provenance Research</w:t>
            </w:r>
          </w:p>
        </w:tc>
        <w:tc>
          <w:tcPr>
            <w:tcW w:type="dxa" w:w="1234"/>
          </w:tcPr>
          <w:p>
            <w:r>
              <w:t>Military And Navy</w:t>
            </w:r>
          </w:p>
        </w:tc>
        <w:tc>
          <w:tcPr>
            <w:tcW w:type="dxa" w:w="1234"/>
          </w:tcPr>
          <w:p>
            <w:r>
              <w:t>Civil Servants</w:t>
            </w:r>
          </w:p>
        </w:tc>
        <w:tc>
          <w:tcPr>
            <w:tcW w:type="dxa" w:w="1234"/>
          </w:tcPr>
          <w:p>
            <w:r>
              <w:t>Trade</w:t>
            </w:r>
          </w:p>
        </w:tc>
        <w:tc>
          <w:tcPr>
            <w:tcW w:type="dxa" w:w="1234"/>
          </w:tcPr>
          <w:p>
            <w:r>
              <w:t>Christian Mission</w:t>
            </w:r>
          </w:p>
        </w:tc>
        <w:tc>
          <w:tcPr>
            <w:tcW w:type="dxa" w:w="1234"/>
          </w:tcPr>
          <w:p>
            <w:r>
              <w:t>Science</w:t>
            </w:r>
          </w:p>
        </w:tc>
      </w:tr>
      <w:tr>
        <w:tc>
          <w:tcPr>
            <w:tcW w:type="dxa" w:w="1234"/>
          </w:tcPr>
          <w:p>
            <w:r>
              <w:t>{'link': 'niveau1/English/DoingResearch_20240425.yml', 'rel_type': 'see also'}</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t>{'link': 'niveau1/English/Introduction_20250120.yml', 'rel_type': 'see also'}</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t>{'link': 'niveau2/English/MilitaryAndNavy_20240417.yml', 'rel_type': 'see also'}</w:t>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t>{'link': 'niveau2/English/CivilServants_20240316.yml', 'rel_type': 'see also'}</w:t>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t>{'link': 'niveau2/English/Trade_20240316.yml', 'rel_type': 'see also'}</w:t>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{'link': 'niveau2/English/ChristianMission_20240417.yml', 'rel_type': 'see also'}</w:t>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{'link': 'niveau2/English/Science_20240821.yml',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this research aid you find information on how to select objects and how to subsequently delineate your (provenance) research.## How to recognise objects from a colonial contextMany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 ## How to select objects with a problematic provenanceIf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 There are various categories of objects that could be prioritised in this context:- Objects and collections that are the subject of an application for restitution;- Human remains or objects suspected of containing human remains; - Objects that are to be exhibited; - Objects originating from areas known to have been subject to extensive war looting (for example the Kingdom of Benin, Sudan, Aceh or Lombok);- Statues and other decorations from buildings and monuments (for example, shrines, temples, mosques, mausoleums or cemeteries);- Objects from excavations, especially any undocumented findings.If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 How to select objects when you want to share informationIf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 How to select objects when preparing an application for restitutionSometimes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 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