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Level</w:t>
      </w:r>
    </w:p>
    <w:p>
      <w:pPr>
        <w:pStyle w:val="BodyText"/>
      </w:pPr>
    </w:p>
    <w:p>
      <w:pPr>
        <w:pStyle w:val="BodyText"/>
      </w:pPr>
      <w:r>
        <w:t>1</w:t>
      </w:r>
    </w:p>
    <w:p>
      <w:pPr>
        <w:pStyle w:val="BodyText"/>
      </w:pPr>
    </w:p>
    <w:p>
      <w:pPr>
        <w:pStyle w:val="Heading1"/>
      </w:pPr>
      <w:r>
        <w:t>Title</w:t>
      </w:r>
    </w:p>
    <w:p>
      <w:pPr>
        <w:pStyle w:val="BodyText"/>
      </w:pPr>
    </w:p>
    <w:p>
      <w:pPr>
        <w:pStyle w:val="BodyText"/>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Relatedaides</w:t>
      </w:r>
    </w:p>
    <w:p>
      <w:pPr>
        <w:pStyle w:val="BodyText"/>
      </w:pPr>
    </w:p>
    <w:tbl>
      <w:tblPr>
        <w:tblStyle w:val="MediumShading1-Accent3"/>
        <w:tblW w:type="auto" w:w="0"/>
        <w:tblLook w:firstColumn="1" w:firstRow="1" w:lastColumn="0" w:lastRow="0" w:noHBand="0" w:noVBand="1" w:val="04A0"/>
      </w:tblPr>
      <w:tblGrid>
        <w:gridCol w:w="576"/>
        <w:gridCol w:w="576"/>
        <w:gridCol w:w="576"/>
        <w:gridCol w:w="576"/>
        <w:gridCol w:w="576"/>
        <w:gridCol w:w="576"/>
        <w:gridCol w:w="576"/>
        <w:gridCol w:w="576"/>
        <w:gridCol w:w="576"/>
        <w:gridCol w:w="576"/>
        <w:gridCol w:w="576"/>
        <w:gridCol w:w="576"/>
        <w:gridCol w:w="576"/>
        <w:gridCol w:w="576"/>
        <w:gridCol w:w="576"/>
      </w:tblGrid>
      <w:tr>
        <w:tc>
          <w:tcPr>
            <w:tcW w:type="dxa" w:w="576"/>
          </w:tcPr>
          <w:p>
            <w:r>
              <w:t>Doing Research</w:t>
            </w:r>
          </w:p>
        </w:tc>
        <w:tc>
          <w:tcPr>
            <w:tcW w:type="dxa" w:w="576"/>
          </w:tcPr>
          <w:p>
            <w:r>
              <w:t>The Dutch Restitution Policy</w:t>
            </w:r>
          </w:p>
        </w:tc>
        <w:tc>
          <w:tcPr>
            <w:tcW w:type="dxa" w:w="576"/>
          </w:tcPr>
          <w:p>
            <w:r>
              <w:t>Civil Servants</w:t>
            </w:r>
          </w:p>
        </w:tc>
        <w:tc>
          <w:tcPr>
            <w:tcW w:type="dxa" w:w="576"/>
          </w:tcPr>
          <w:p>
            <w:r>
              <w:t>Trade</w:t>
            </w:r>
          </w:p>
        </w:tc>
        <w:tc>
          <w:tcPr>
            <w:tcW w:type="dxa" w:w="576"/>
          </w:tcPr>
          <w:p>
            <w:r>
              <w:t>Military And Navy</w:t>
            </w:r>
          </w:p>
        </w:tc>
        <w:tc>
          <w:tcPr>
            <w:tcW w:type="dxa" w:w="576"/>
          </w:tcPr>
          <w:p>
            <w:r>
              <w:t>Christian Mission</w:t>
            </w:r>
          </w:p>
        </w:tc>
        <w:tc>
          <w:tcPr>
            <w:tcW w:type="dxa" w:w="576"/>
          </w:tcPr>
          <w:p>
            <w:r>
              <w:t>Science</w:t>
            </w:r>
          </w:p>
        </w:tc>
        <w:tc>
          <w:tcPr>
            <w:tcW w:type="dxa" w:w="576"/>
          </w:tcPr>
          <w:p>
            <w:r>
              <w:t>Wereldmuseum Leiden</w:t>
            </w:r>
          </w:p>
        </w:tc>
        <w:tc>
          <w:tcPr>
            <w:tcW w:type="dxa" w:w="576"/>
          </w:tcPr>
          <w:p>
            <w:r>
              <w:t>Royal Netherlands Institute Of Southeast Asian And Caribbean Studies (Kitlv)</w:t>
            </w:r>
          </w:p>
        </w:tc>
        <w:tc>
          <w:tcPr>
            <w:tcW w:type="dxa" w:w="576"/>
          </w:tcPr>
          <w:p>
            <w:r>
              <w:t>Naturalis Biodiversity Center</w:t>
            </w:r>
          </w:p>
        </w:tc>
        <w:tc>
          <w:tcPr>
            <w:tcW w:type="dxa" w:w="576"/>
          </w:tcPr>
          <w:p>
            <w:r>
              <w:t>Wereldmuseum Amsterdam</w:t>
            </w:r>
          </w:p>
        </w:tc>
        <w:tc>
          <w:tcPr>
            <w:tcW w:type="dxa" w:w="576"/>
          </w:tcPr>
          <w:p>
            <w:r>
              <w:t>Wereldmuseum Rotterdam</w:t>
            </w:r>
          </w:p>
        </w:tc>
        <w:tc>
          <w:tcPr>
            <w:tcW w:type="dxa" w:w="576"/>
          </w:tcPr>
          <w:p>
            <w:r>
              <w:t>Museum Bronbeek</w:t>
            </w:r>
          </w:p>
        </w:tc>
        <w:tc>
          <w:tcPr>
            <w:tcW w:type="dxa" w:w="576"/>
          </w:tcPr>
          <w:p>
            <w:r>
              <w:t>Rijksmuseum Amsterdam</w:t>
            </w:r>
          </w:p>
        </w:tc>
        <w:tc>
          <w:tcPr>
            <w:tcW w:type="dxa" w:w="576"/>
          </w:tcPr>
          <w:p>
            <w:r>
              <w:t>Rijksmuseum Van Oudheden</w:t>
            </w:r>
          </w:p>
        </w:tc>
      </w:tr>
      <w:tr>
        <w:tc>
          <w:tcPr>
            <w:tcW w:type="dxa" w:w="576"/>
          </w:tcPr>
          <w:p>
            <w:r>
              <w:t>{'link': 'niveau1/English/DoingResearch_20240425.yml',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t>{'link': 'niveau1/English/RestitutionPolicy_20250123.yml',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t>{'link': 'niveau2/English/CivilServants_20240316.yml',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t>{'link': 'niveau2/English/Trade_20240316.yml',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t>{'link': 'niveau2/English/MilitaryAndNavy_20240417.yml',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'niveau2/English/ChristianMission_20240417.yml',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'niveau2/English/Science_20240821.yml',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'niveau3/English/WMLeiden_20240508.yml',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'niveau3/English/KITLV_20240704.yml',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'niveau3/English/Naturalis_20270710.yml', 'rel_type': 'see also'}</w:t>
            </w:r>
          </w:p>
        </w:tc>
        <w:tc>
          <w:tcPr>
            <w:tcW w:type="dxa" w:w="576"/>
          </w:tcPr>
          <w:p>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'niveau3/English/WMAmsterdam_20240809.yml', 'rel_type': 'see also'}</w:t>
            </w:r>
          </w:p>
        </w:tc>
        <w:tc>
          <w:tcPr>
            <w:tcW w:type="dxa" w:w="576"/>
          </w:tcPr>
          <w:p>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'niveau3/English/WMRotterdam_2040822.yml', 'rel_type': 'see also'}</w:t>
            </w:r>
          </w:p>
        </w:tc>
        <w:tc>
          <w:tcPr>
            <w:tcW w:type="dxa" w:w="576"/>
          </w:tcPr>
          <w:p>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'niveau3/English/Bronbeek_20241002.yml', 'rel_type': 'see also'}</w:t>
            </w:r>
          </w:p>
        </w:tc>
        <w:tc>
          <w:tcPr>
            <w:tcW w:type="dxa" w:w="576"/>
          </w:tcPr>
          <w:p>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'niveau3/English/RijksmuseumAmsterdam_20240905.yml', 'rel_type': 'see also'}</w:t>
            </w:r>
          </w:p>
        </w:tc>
        <w:tc>
          <w:tcPr>
            <w:tcW w:type="dxa" w:w="576"/>
          </w:tcPr>
          <w:p>
            <w:r/>
          </w:p>
        </w:tc>
      </w:tr>
      <w:tr>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p>
        </w:tc>
        <w:tc>
          <w:tcPr>
            <w:tcW w:type="dxa" w:w="576"/>
          </w:tcPr>
          <w:p>
            <w:r>
              <w:t>{'link': 'niveau3/English/RMO_20241106.yml', 'rel_type': 'see also'}</w:t>
            </w:r>
          </w:p>
        </w:tc>
      </w:tr>
    </w:tbl>
    <w:p>
      <w:pPr>
        <w:pStyle w:val="BodyText"/>
      </w:pPr>
    </w:p>
    <w:p>
      <w:pPr>
        <w:pStyle w:val="Heading1"/>
      </w:pPr>
      <w:r>
        <w:t>Main Text</w:t>
      </w:r>
    </w:p>
    <w:p>
      <w:pPr>
        <w:pStyle w:val="BodyText"/>
      </w:pPr>
    </w:p>
    <w:p>
      <w:pPr>
        <w:pStyle w:val="Heading2"/>
      </w:pPr>
      <w:r>
        <w:t>Content</w:t>
      </w:r>
    </w:p>
    <w:p>
      <w:pPr>
        <w:pStyle w:val="BodyText"/>
      </w:pPr>
    </w:p>
    <w:p>
      <w:pPr>
        <w:pStyle w:val="BodyText"/>
      </w:pPr>
      <w:r>
        <w:t>In this research aid you find information on where you can find relevant source material for your (provenance) research and how to critically approach the information that you found.## Critical handling of sourcesWhen researching the provenance of objects from colonial contexts it is important to keep the following issues in mind:- the knowledge and expertise of people from the countries or communities of origin are important sources for the history of the objects;- colonial sources reflect the ideas and power relations of the time. 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possible.The Wereldmuseum publication _Words Matter_ provides tips for dealing with colonial terminology. ## Search termsWhen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 Where to find sources?Personal archives and egodocumentsPersonal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 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distinctions.Archives of institutions and governmentsThese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departments.NewspapersIn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 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 Books and magazinesDutch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 Delpher- Digital Collections of Leiden University- Google BooksImage material, maps and plansPhotographs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Rotterdam.Maps and plans from the colonial era can help locate the place of origin and can be found in the collections of the National Archives and Leiden University Library.Communities in the regions of originInformation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Netherlands.Experts in the Netherlands and countries of originSometimes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used.Archives outside the NetherlandsA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 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2"/>
      </w:pPr>
      <w:r>
        <w:t>Content Type</w:t>
      </w:r>
    </w:p>
    <w:p>
      <w:pPr>
        <w:pStyle w:val="BodyText"/>
      </w:pPr>
    </w:p>
    <w:p>
      <w:pPr>
        <w:pStyle w:val="BodyText"/>
      </w:pPr>
      <w:r>
        <w:t>text/markdown</w:t>
      </w:r>
    </w:p>
    <w:p>
      <w:pPr>
        <w:pStyle w:val="BodyText"/>
      </w:pPr>
    </w:p>
    <w:p>
      <w:pPr>
        <w:pStyle w:val="Heading1"/>
      </w:pPr>
      <w:r>
        <w:t>Author</w:t>
      </w:r>
    </w:p>
    <w:p>
      <w:pPr>
        <w:pStyle w:val="BodyText"/>
      </w:pPr>
    </w:p>
    <w:p>
      <w:pPr>
        <w:pStyle w:val="BodyText"/>
      </w:pPr>
      <w:r>
        <w:t>wreints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