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2025-06-02_</w:t>
      </w:r>
    </w:p>
    <w:p>
      <w:pPr>
        <w:pStyle w:val="BodyText"/>
      </w:pPr>
    </w:p>
    <w:p>
      <w:pPr>
        <w:pStyle w:val="Title"/>
      </w:pPr>
      <w:r>
        <w:t>Handel</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BodyText"/>
      </w:pPr>
      <w:r>
        <w:t>_see also: Bronnen_</w:t>
        <w:br/>
        <w:t>_see also: Selecteren en afbakenen_</w:t>
        <w:br/>
        <w:t>_see also: Ambtenaren_</w:t>
        <w:br/>
        <w:t>_see also: Leger en Marine_</w:t>
        <w:br/>
        <w:t>_see also: Groote Koninklijke Bazar_</w:t>
        <w:br/>
        <w:t>_see also: Kunsthandel Van Lier_</w:t>
        <w:br/>
        <w:t>_see also: Koninklijke Vereniging Vrienden der Aziatische Kunst_</w:t>
        <w:br/>
        <w:t>_see also: Wereldmuseum Leiden_</w:t>
        <w:br/>
        <w:t>_see also: Koninklijk Kabinet van Zeldzaamheden_</w:t>
        <w:br/>
        <w:t>_see also: Etnografisch Museum Artis_</w:t>
        <w:br/>
        <w:t>_see also: Wereldmuseum Amsterdam_</w:t>
        <w:br/>
        <w:t>_see also: Wereldmuseum Rotterdam_</w:t>
        <w:br/>
        <w:t>_see also: Rijksmuseum Amsterdam_</w:t>
        <w:br/>
        <w:t>_see also: Rijksmuseum van Oudheden_</w:t>
      </w:r>
    </w:p>
    <w:p>
      <w:pPr>
        <w:pStyle w:val="BodyText"/>
      </w:pPr>
    </w:p>
    <w:p>
      <w:pPr>
        <w:pStyle w:val="Heading1"/>
      </w:pPr>
      <w:r>
        <w:t>Primary sources</w:t>
      </w:r>
    </w:p>
    <w:p>
      <w:pPr>
        <w:pStyle w:val="BodyText"/>
      </w:pPr>
    </w:p>
    <w:p>
      <w:pPr>
        <w:pStyle w:val="BodyText"/>
      </w:pPr>
      <w:r>
        <w:t>Database: Art Sales Catalogues Online</w:t>
        <w:br/>
        <w:t>https://primarysources.brillonline.com/browse/art-sales-catalogues-online</w:t>
        <w:br/>
        <w:t>_Database gebaseerd op het Répertoire des Catalogues de Ventes Publiques door Frits Lugt. De gedigitaliseerde veilingcatalogi van het RKD zijn ook via deze database toegankelijk._</w:t>
      </w:r>
    </w:p>
    <w:p>
      <w:pPr>
        <w:pStyle w:val="BodyText"/>
      </w:pPr>
    </w:p>
    <w:p>
      <w:pPr>
        <w:pStyle w:val="BodyText"/>
      </w:pPr>
      <w:r>
        <w:t>Database: AGHORA</w:t>
        <w:br/>
        <w:t>https://agorha.inha.fr</w:t>
        <w:br/>
        <w:t>_Database van het Franse nationale instituut voor kunstgeschiedenis (INHA). Bevat informatie over personen en instellingen die betrokken waren bij de handel in kunst en archeologische voorwerpen._</w:t>
      </w:r>
    </w:p>
    <w:p>
      <w:pPr>
        <w:pStyle w:val="BodyText"/>
      </w:pPr>
    </w:p>
    <w:p>
      <w:pPr>
        <w:pStyle w:val="Heading1"/>
      </w:pPr>
      <w:r>
        <w:t>Secondary sources</w:t>
      </w:r>
    </w:p>
    <w:p>
      <w:pPr>
        <w:pStyle w:val="BodyText"/>
      </w:pPr>
    </w:p>
    <w:p>
      <w:pPr>
        <w:pStyle w:val="BodyText"/>
      </w:pPr>
      <w:r>
        <w:t>Boek: Corbey, Raymond. Tribal art traffic: A chronicle of taste, trade and desire in colonial and post-colonial times. Amsterdam: Royal Tropical Institute, 2000.</w:t>
        <w:br/>
        <w:t>https://search.worldcat.org/title/906982001, ISBN 9789068321975, WorldCat 906982001</w:t>
        <w:br/>
        <w:t>_Boek dat de handel in verschillende etnografische objecten beschrijft, met een focus op de Lage Landen._</w:t>
      </w:r>
    </w:p>
    <w:p>
      <w:pPr>
        <w:pStyle w:val="BodyText"/>
      </w:pPr>
    </w:p>
    <w:p>
      <w:pPr>
        <w:pStyle w:val="BodyText"/>
      </w:pPr>
      <w:r>
        <w:t>Boek: Willink, Joost. De bewogen verzamelgeschiedenis van de West-Centraal-Afrikaanse collecties in Nederland (1856-1889). Proefschrift Universiteit Leiden, 2006.</w:t>
        <w:br/>
        <w:t>https://search.worldcat.org/title/71681153?oclcNum=71681153, WorldCat 71681153</w:t>
        <w:br/>
        <w:t>_Dissertatie van Joost Willink over de verzamelgeschiedenis van West-Centraal-Afrikaanse collecties in Nederland._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Kunsthandel, Etnografica, Kunstnijverheid, Handelshuis, Veilinghuis</w:t>
        <w:br/>
        <w:t>,</w:t>
        <w:br/>
        <w:t xml:space="preserve">  Type of objects:</w:t>
      </w:r>
    </w:p>
    <w:p>
      <w:pPr>
        <w:pStyle w:val="BodyText"/>
      </w:pPr>
    </w:p>
    <w:p>
      <w:pPr>
        <w:pStyle w:val="BodyText"/>
      </w:pPr>
      <w:r>
        <w:t>,</w:t>
        <w:br/>
        <w:t xml:space="preserve">  Geographical:</w:t>
      </w:r>
    </w:p>
    <w:p>
      <w:pPr>
        <w:pStyle w:val="BodyText"/>
      </w:pPr>
    </w:p>
    <w:p>
      <w:pPr>
        <w:pStyle w:val="BodyText"/>
      </w:pPr>
      <w:r>
        <w:t>China, Democratische Republiek Congo, Republiek Indonesië,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