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2025-03-12_</w:t>
      </w:r>
    </w:p>
    <w:p>
      <w:pPr>
        <w:pStyle w:val="BodyText"/>
      </w:pPr>
    </w:p>
    <w:p>
      <w:pPr>
        <w:pStyle w:val="Title"/>
      </w:pPr>
      <w:r>
        <w:t>Military and navy</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BodyText"/>
      </w:pPr>
      <w:r>
        <w:t>_broader: Sources_</w:t>
        <w:br/>
        <w:t>_broader: Select and delineate_</w:t>
        <w:br/>
        <w:t>_see also: Civil servants_</w:t>
        <w:br/>
        <w:t>_see also: Science_</w:t>
        <w:br/>
        <w:t>_see also: Trade_</w:t>
        <w:br/>
        <w:t>_see also: Royal Cabinet of Curiosities_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