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2024-10-02_</w:t>
        <w:br/>
        <w:t>_last edited by wiebe reints as original_author on 2024-10-02_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Veel van deze oud-militairen bezaten voorwerpen die als buit waren meegenomen van het slagveld of die ze als souvenir hadden meegebracht na hun tijd in Indonesië. Bovendien schonken het Ministerie van Koloniën, leden van het koninklijk huis en particulieren ook verschillende militaria zoals wapens, vaandels, medailles en portretten. Zodoende kreeg het tehuis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In de jaren '50 werden de objecten in het museum nog altijd op de typische negentiende-eeuwse-manier tentoongesteld: de muren waren volgehangen met schilderijen en aan weerszijden van een smal pad werd een grote hoeveelheid objecten getoond. Dit alles veranderde met een grootscheepse verbouwing in 1963, mede ingegeven door de veranderende maatschappelijke blik op het Nederlandse koloniale verleden. Ook in het restant van de twintigste eeuw zou de inrichting van het museum nog enkele malen flink veranderen. Vanaf 1970 werd het tehuis van Bronbeek opengesteld voor alle oud-beroepsmilitairen en niet louter van het KNIL.</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 Archieven met betrekking tot Bronbeek zijn te vinden bij het museum zelf, bij het Nationaal Archief in Den Haag en bij het Nederlands Instituut voor Militaire Historie (NIMH).</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w:t>
      </w:r>
    </w:p>
    <w:p>
      <w:pPr>
        <w:pStyle w:val="BodyText"/>
      </w:pPr>
    </w:p>
    <w:p>
      <w:pPr>
        <w:pStyle w:val="Heading1"/>
      </w:pPr>
      <w:r>
        <w:t>Related Aids</w:t>
      </w:r>
    </w:p>
    <w:p>
      <w:pPr>
        <w:pStyle w:val="BodyText"/>
      </w:pPr>
    </w:p>
    <w:p>
      <w:pPr>
        <w:pStyle w:val="BodyText"/>
      </w:pPr>
      <w:r>
        <w:t>_see also: Bronnen_</w:t>
        <w:br/>
        <w:t>_see also: Leger- en marinepersoneel in gekoloniseerde gebieden_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br/>
        <w:t xml:space="preserve">  Heden,</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