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De handel in objecten uit een koloniale context_</w:t>
        <w:br/>
        <w:t>_see also: Rijksmuseum Amsterdam_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