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2024-10-06_</w:t>
        <w:br/>
        <w:t>_last edited by wiebe reints as original_author on 2024-10-06_</w:t>
      </w:r>
    </w:p>
    <w:p>
      <w:pPr>
        <w:pStyle w:val="BodyText"/>
      </w:pPr>
    </w:p>
    <w:p>
      <w:pPr>
        <w:pStyle w:val="Title"/>
      </w:pPr>
      <w:r>
        <w:t>Rijksmuseum Amsterdam</w:t>
      </w:r>
    </w:p>
    <w:p>
      <w:pPr>
        <w:pStyle w:val="BodyText"/>
      </w:pPr>
    </w:p>
    <w:p>
      <w:pPr>
        <w:pStyle w:val="Heading1"/>
      </w:pPr>
      <w:r>
        <w:t>Abstract</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zich in de collectie van het Rijksmuseum. Ook wordt de collectie van de Koninklijke Vereniging Vrienden der Aziatische Kunst tentoongesteld in het Rijksmuseum.</w:t>
      </w:r>
    </w:p>
    <w:p>
      <w:pPr>
        <w:pStyle w:val="BodyText"/>
      </w:pPr>
    </w:p>
    <w:p>
      <w:pPr>
        <w:pStyle w:val="BodyText"/>
      </w:pPr>
      <w:r>
        <w:t>Het huidige Rijksmuseum Amsterdam stamt uit 1885 en is een samenvoeging van verschillende Nederlandse collecties uit de negentiende eeuw. Er bevinden zich onder andere verschillende voorwerpen uit het voormalige Koninklijk Kabinet van Zeldzaamheden zich in de collectie van het Rijksmuseum. Ook wordt de collectie van de Koninklijke Vereniging Vrienden der Aziatische Kunst tentoongesteld in het Rijksmuseum.</w:t>
      </w:r>
    </w:p>
    <w:p>
      <w:pPr>
        <w:pStyle w:val="BodyText"/>
      </w:pPr>
    </w:p>
    <w:p>
      <w:pPr>
        <w:pStyle w:val="Heading2"/>
      </w:pPr>
      <w:r>
        <w:t>Beschrijving</w:t>
      </w:r>
    </w:p>
    <w:p>
      <w:pPr>
        <w:pStyle w:val="BodyText"/>
      </w:pPr>
    </w:p>
    <w:p>
      <w:pPr>
        <w:pStyle w:val="BodyText"/>
      </w:pPr>
      <w:r>
        <w:t>Het Rijksmuseum in Amsterdam in zijn huidige vorm stamt uit 1885, toen de collecties van verschillende Nederlandse musea werden samengevoegd. Directe voorgangers van het Rijksmuseum zijn zodoende de Nationale Konst-Gallery, 's Rijks Verzameling van Moderne Kunst te Haarlem, het Nederlandsch Museum van Geschiedenis en Kunst en het Koninklijk Kabinet van Zeldzaamheden, beiden in Den Haag. Sinds 1952 wordt de collectie van de Koninklijke Vereniging van Vrienden der Aziatische Kunst (KVVAK) ook tentoongesteld in het Rijksmuseum. In het kader van onderzoek naar collecties uit een koloniale context, zijn met name de collecties van de KVVAK en het Koninklijk Kabinet van Zeldzaamheden binnen de Rijksmuseumcollectie interessant.</w:t>
      </w:r>
    </w:p>
    <w:p>
      <w:pPr>
        <w:pStyle w:val="BodyText"/>
      </w:pPr>
    </w:p>
    <w:p>
      <w:pPr>
        <w:pStyle w:val="Heading2"/>
      </w:pPr>
      <w:r>
        <w:t>Herkomstonderzoek</w:t>
      </w:r>
    </w:p>
    <w:p>
      <w:pPr>
        <w:pStyle w:val="BodyText"/>
      </w:pPr>
    </w:p>
    <w:p>
      <w:pPr>
        <w:pStyle w:val="BodyText"/>
      </w:pPr>
      <w:r>
        <w:t>De archieven van het Rijksmuseum en rechtsvoorgangers to 1995, het jaar van de verzelfstandiging van het museum, is ondergebracht en raadpleegbaar in het Noord-Hollands Archief in Haarlem. De meer recente archieven zijn beschikbaar via het Rijksmuseum zelf. Voor informatie over dit archiefmateriaal en de mogelijkheden tot het raadplegen ervan kun je contact opnemen met de archiefmedewerkers van het Rijksmuseum via archief@rijksmuseum.nl.</w:t>
      </w:r>
    </w:p>
    <w:p>
      <w:pPr>
        <w:pStyle w:val="BodyText"/>
      </w:pPr>
    </w:p>
    <w:p>
      <w:pPr>
        <w:pStyle w:val="BodyText"/>
      </w:pPr>
      <w:r>
        <w:t>De collectie van het Rijksmuseum is toegankelijk en doorzoekbaar via de collectiewebsite. De knop 'zoekopties' biedt meer selectie mogelijkheden voor het vinden van objecten. Via de objectpagina's is veelal relevante informatie vindbaar voor herkomstonderzoek, ook worden er relevante publicaties getoond. Ook zijn er op de website themapagina's beschikbaar over het slavernijverleden en het koloniale verleden. Op deze pagina's is meer informatie te vinden over de relatie tussen de collectie van het Rijksmuseum en deze thema's.</w:t>
      </w:r>
    </w:p>
    <w:p>
      <w:pPr>
        <w:pStyle w:val="BodyText"/>
      </w:pPr>
    </w:p>
    <w:p>
      <w:pPr>
        <w:pStyle w:val="BodyText"/>
      </w:pPr>
      <w:r>
        <w:t>De Rijksmuseum Research Library bevat een grote hoeveelheid aan boeken, tijdschriften, veiling-, tentoonstelling-, handel- en collectiecatalogi. Deze publicaties kunnen worden ingezien in de bibliotheek van het Rijksmuseum. Het Rijksmuseum bezit ook circa 130.000 veilingcatalogi, daterend van de zeventiende eeuw tot heden. Iets minder dan de helft van de catalogi is vindbaar binnen de digitale bibliotheekcatalogus van de Rijksmuseum Research Library. Catalogi die voor 1989 zijn verworven zijn alleen vindbaar in de papieren catalogus. Je kunt bij de Rijksmuseumbiblitoheek informeren of de door jou gezochte catalogus aanwezig is. In de bibliotheekcollectie is ook de Art Sales Cataloques Online (ASCO) toegankelijk. In deze databank zijn ruim 20.000 historische veilingcatalogi uit de periode 1600-1900 opgenomen. Het zogenaamde Special-Collections-segment binnen de collectie van de Rijksmuseumbiblitoheek bevat o.a. oude drukken, boeken met originele prenten of foto’s, bijzondere bibliofiele uitgaven, kunstenaarsboeken, receptuurboeken en alle werken van het Koninklijk Oudheidkundig Genootschap (KOG).</w:t>
      </w:r>
    </w:p>
    <w:p>
      <w:pPr>
        <w:pStyle w:val="BodyText"/>
      </w:pPr>
    </w:p>
    <w:p>
      <w:pPr>
        <w:pStyle w:val="Heading1"/>
      </w:pPr>
      <w:r>
        <w:t>Related Aids</w:t>
      </w:r>
    </w:p>
    <w:p>
      <w:pPr>
        <w:pStyle w:val="BodyText"/>
      </w:pPr>
    </w:p>
    <w:p>
      <w:pPr>
        <w:pStyle w:val="BodyText"/>
      </w:pPr>
      <w:r>
        <w:t>_see also: Bronnen_</w:t>
        <w:br/>
        <w:t>_see also: Ambtenaren_</w:t>
        <w:br/>
        <w:t>_see also: Leger en marine_</w:t>
        <w:br/>
        <w:t>_see also: Wetenschap_</w:t>
        <w:br/>
        <w:t>_see also: Handel_</w:t>
        <w:br/>
        <w:t>_see also: Koninklijk Kabinet van Zeldzaamheden_</w:t>
        <w:br/>
        <w:t>_see also: Koninklijke Vereniging Vrienden der Aziatische Kunst_</w:t>
        <w:br/>
        <w:t>_see also: Wereldmuseum Amsterdam_</w:t>
        <w:br/>
        <w:t>_see also: Wereldmuseum Leiden_</w:t>
        <w:br/>
        <w:t>_see also: Rijksmuseum van Oudheden_</w:t>
        <w:br/>
        <w:t>_see also: Internationale Koloniale en Uitvoerhandel Tentoonstelling_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Publicatie: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http://www.wikidata.org/entity/Q190804</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Museum, Collectie</w:t>
        <w:br/>
        <w:t>,</w:t>
        <w:br/>
        <w:t xml:space="preserve">  Type of objects:</w:t>
      </w:r>
    </w:p>
    <w:p>
      <w:pPr>
        <w:pStyle w:val="BodyText"/>
      </w:pPr>
    </w:p>
    <w:p>
      <w:pPr>
        <w:pStyle w:val="BodyText"/>
      </w:pPr>
      <w:r>
        <w:t>Etnografica, Schilderijen, Kunstnijverheid</w:t>
        <w:br/>
        <w:t>,</w:t>
        <w:br/>
        <w:t xml:space="preserve">  Geographical:</w:t>
      </w:r>
    </w:p>
    <w:p>
      <w:pPr>
        <w:pStyle w:val="BodyText"/>
      </w:pPr>
    </w:p>
    <w:p>
      <w:pPr>
        <w:pStyle w:val="BodyText"/>
      </w:pPr>
      <w:r>
        <w:t>Indonesië, Sri Lanka</w:t>
        <w:br/>
        <w:t>,</w:t>
        <w:br/>
        <w:t xml:space="preserve">  Period of activity:</w:t>
        <w:br/>
        <w:t xml:space="preserve">  Year of start:</w:t>
        <w:br/>
        <w:t xml:space="preserve">  1885,</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het Rijksmuseum Amsterdam binnen de datahub is een selectie objecten die afkomstig zijn uit een koloniale context, die door het Rijksmuseum zelf is aangeleverd."</w:t>
        <w:br/>
        <w:t>,</w:t>
        <w:br/>
        <w:t xml:space="preserve">  content-type:</w:t>
        <w:br/>
        <w:t xml:space="preserve">  text/markdown,</w:t>
        <w:br/>
        <w:t xml:space="preserve">  Within the Data Hub:</w:t>
        <w:br/>
        <w:t xml:space="preserve">  https://app.colonialcollections.nl/en/objects?publishers=Rijksmuseum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