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abacus as translator on 2025-04-24_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Description</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BodyText"/>
      </w:pPr>
      <w:r>
        <w:t>_see also: Civil servants_</w:t>
        <w:br/>
        <w:t>_see also: Science_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Correspondence: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Oration:</w:t>
      </w:r>
    </w:p>
    <w:p>
      <w:pPr>
        <w:pStyle w:val="BodyText"/>
      </w:pPr>
    </w:p>
    <w:p>
      <w:pPr>
        <w:pStyle w:val="BodyText"/>
      </w:pPr>
    </w:p>
    <w:p>
      <w:pPr>
        <w:pStyle w:val="BodyText"/>
      </w:pPr>
      <w:r>
        <w:t>Treatises:</w:t>
      </w:r>
    </w:p>
    <w:p>
      <w:pPr>
        <w:pStyle w:val="BodyText"/>
      </w:pPr>
    </w:p>
    <w:p>
      <w:pPr>
        <w:pStyle w:val="BodyText"/>
      </w:pPr>
    </w:p>
    <w:p>
      <w:pPr>
        <w:pStyle w:val="BodyText"/>
      </w:pPr>
      <w:r>
        <w:t>Dissertation:</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Scientist</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collected all kinds of objects in Indonesia and elsewhere, which ended up in various Dutch museum collections."</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