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2024-10-01_</w:t>
        <w:br/>
        <w:t>_last edited by abacus as translator on 2025-04-24_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Description</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BodyText"/>
      </w:pPr>
      <w:r>
        <w:t>_see also: Sources_</w:t>
        <w:br/>
        <w:t>_see also: Christian missionaries in colonised territories_</w:t>
        <w:br/>
        <w:t>_see also: Nederlandsch Zendeling Genootschap_</w:t>
        <w:br/>
        <w:t>_see also: Wereldmuseum Leiden_</w:t>
        <w:br/>
        <w:t>_see also: Wereldmuseum Rotterdam_</w:t>
        <w:br/>
        <w:t>_see also: Wereldmuseum Amsterdam_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Afrika Museum, Berg en Dal, Nationaal Museum van Wereldculturen</w:t>
        <w:b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When the Africa Museum became part of the Nationaal Museum van Wereldculturen, the collection was taken over as a loan by the association. Since the closure of the museum there has been a dispute over the ownership of the collection. In the collection of the Wereldmuseum, objects from the Africa Museum can be identified by the characteristic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