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BodyText"/>
      </w:pPr>
      <w:r>
        <w:t>Wereldmuseum Leiden (November 2024)</w:t>
      </w:r>
    </w:p>
    <w:p>
      <w:pPr>
        <w:pStyle w:val="BodyText"/>
      </w:pPr>
    </w:p>
    <w:p>
      <w:pPr>
        <w:pStyle w:val="Heading2"/>
      </w:pPr>
      <w:r>
        <w:t>History of the collection</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BodyText"/>
      </w:pPr>
      <w:r>
        <w:t>Wereldmuseum Leiden (November 2024)</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Civil servants in colonised territories_</w:t>
        <w:br/>
        <w:t>_see also: Royal Cabinet of Curiosities_</w:t>
        <w:br/>
        <w:t>_see also: Groote Koninklijke Bazar_</w:t>
        <w:br/>
        <w:t>_see also: Kunsthandel Van Lier_</w:t>
        <w:br/>
        <w:t>_see also: Artis Ethnographic Museum_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Royal Netherlands Institute of Southeast Asian and Caribbean Studies_</w:t>
        <w:br/>
        <w:t>_see also: Rijksmuseum Amsterdam_</w:t>
        <w:br/>
        <w:t>_see also: Rijksmuseum van Oudheden_</w:t>
        <w:br/>
        <w:t>_see also: C.G.C. Reinwardt_</w:t>
        <w:br/>
        <w:t>_see also: Museum Nusantara_</w:t>
        <w:br/>
        <w:t>_see also: Volkenkundig Museum Justinus van Nassau_</w:t>
        <w:br/>
        <w:t>_see also: International Colonial and Export Exhibition 1883_</w:t>
        <w:br/>
        <w:t>_see also: Natuurhistorisch en Volkenkundig Museum Oudenbosch_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Dissertation:</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Magazine:</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Collectie,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