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Heading2"/>
      </w:pPr>
      <w:r>
        <w:t>Description</w:t>
      </w:r>
    </w:p>
    <w:p>
      <w:pPr>
        <w:pStyle w:val="BodyText"/>
      </w:pPr>
    </w:p>
    <w:p>
      <w:pPr>
        <w:pStyle w:val="BodyText"/>
      </w:pPr>
      <w:r>
        <w:t>From the early 20th century the Agricultural College in Wageningen (now: Wageningen University &amp; Research) had a museum display of objects from the Dutch East Indies, which was used in teaching geography and ethnology. The collection was expanded with acquisitions and donations by individuals, dealers and museums. For example, there was a donation from the collections of the Koninklijke Militaire Academie (Royal Military Academy) in Breda in 1914, what was then the Rijksmuseum voor Volkenkunde donated a collection of Papua objects in 1941, and in 1948 what was then the Colonial Institute donated a collection of Indonesian objects . In addition the private collection of Frits Herman van Naerssen, a lecturer at the Agricultural College, was on display from about 1946 to 1953. Much of the Agricultural College collection was lost during the Second World War but was built up again after the war. After Indonesia's independence in 1949 the college shifted the focus of its teaching to other countries. Around 1960 almost the entire collection was given on loan to the Stedelijk Gymnasium Schiedam and from 1962 the collection was divided between the Gymnasium in Schiedam and the Ethnographic Museum in Delft (later Museum Nusantara). The objects in Schiedam were transferred to the Wereldmuseum in Rotterdam in 1997 and the objects in Delft ended up with various museums after Museum Nusantara closed in 2013 .</w:t>
      </w:r>
    </w:p>
    <w:p>
      <w:pPr>
        <w:pStyle w:val="BodyText"/>
      </w:pPr>
    </w:p>
    <w:p>
      <w:pPr>
        <w:pStyle w:val="Heading2"/>
      </w:pPr>
      <w:r>
        <w:t>Provenance research</w:t>
      </w:r>
    </w:p>
    <w:p>
      <w:pPr>
        <w:pStyle w:val="BodyText"/>
      </w:pPr>
    </w:p>
    <w:p>
      <w:pPr>
        <w:pStyle w:val="BodyText"/>
      </w:pPr>
      <w:r>
        <w:t>Objects from the collection of the Agricultural College that were on loan to the Stedelijk Gymnasium Schiedam can often be identified by a number beginning with SCH written on the object.</w:t>
      </w:r>
    </w:p>
    <w:p>
      <w:pPr>
        <w:pStyle w:val="BodyText"/>
      </w:pPr>
    </w:p>
    <w:p>
      <w:pPr>
        <w:pStyle w:val="BodyText"/>
      </w:pPr>
      <w:r>
        <w:t>The archives of the Agricultural College until 1959 are held in the Gelders Archief. The archive of the Agricultural College from 1959 onwards is still at the university and is managed by the OS Document Management and Logistics department of Wageningen University &amp; Research. The Wereldmuseum Rotterdam has correspondence relating to the transfer of objects to and by the Stedelijk Gymnasium Schiedam and the Ethnographic Museum Delft and this is held in the digital record of Wageningen University &amp; Research. The museum archives also contain records relating to the 1941 donation of objects from Irian Jaya (collection C.C.F.M. Le Roux) by the Rijksmuseum voor Volkenkunde. The Dutch National Archive holds records on the sale of objects by the Indisch Instituut (which merged into the later Wereldmuseum Amsterdam) in 1948.</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Naturalis Biodiversity Center_</w:t>
        <w:br/>
        <w:t>_see also: Museum Nusantara_</w:t>
        <w:br/>
        <w:t>_see also: Hoofdcursus Kampen_</w:t>
        <w:br/>
        <w:t>_see also: Volkenkundig Museum Justinus van Nassau_</w:t>
        <w:br/>
        <w:t>_see also: Volkenkundig museum 'Gerardus van der Leeuw'_</w:t>
      </w:r>
    </w:p>
    <w:p>
      <w:pPr>
        <w:pStyle w:val="BodyText"/>
      </w:pPr>
    </w:p>
    <w:p>
      <w:pPr>
        <w:pStyle w:val="Heading1"/>
      </w:pPr>
      <w:r>
        <w:t>Primary sources</w:t>
      </w: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Collection, Museum</w:t>
        <w:br/>
        <w:t>,</w:t>
        <w:br/>
        <w:t xml:space="preserve">  Soort objecten:</w:t>
      </w:r>
    </w:p>
    <w:p>
      <w:pPr>
        <w:pStyle w:val="BodyText"/>
      </w:pPr>
    </w:p>
    <w:p>
      <w:pPr>
        <w:pStyle w:val="BodyText"/>
      </w:pPr>
      <w:r>
        <w:t>Ethnographic objects</w:t>
        <w:br/>
        <w:t>,</w:t>
        <w:br/>
        <w:t xml:space="preserve">  Geografisch:</w:t>
      </w:r>
    </w:p>
    <w:p>
      <w:pPr>
        <w:pStyle w:val="BodyText"/>
      </w:pPr>
    </w:p>
    <w:p>
      <w:pPr>
        <w:pStyle w:val="BodyText"/>
      </w:pPr>
      <w:r>
        <w:t>Indonesia</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The Agricultural College collection was disposed of from about 1962 and dispersed around various institutions. Objects are currently in the Wereldmuseum Amsterdam, Wereldmuseum Leiden, Wereldmuseum Rotterdam and Museum Bronbeek. Objects may also be in other museums, especially when they were part of the collection of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