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The trade in objects from a colonial context_</w:t>
        <w:br/>
        <w:t>_see also: Artis Ethnographic Museum_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