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Ambtenaren in gekoloniseerde gebieden</w:t>
      </w:r>
    </w:p>
    <w:p>
      <w:pPr>
        <w:pStyle w:val="ListBullet"/>
      </w:pPr>
      <w:r>
        <w:t>Leger- en marinepersoneel in gekoloniseerde gebieden</w:t>
      </w:r>
    </w:p>
    <w:p>
      <w:pPr>
        <w:pStyle w:val="ListBullet"/>
      </w:pPr>
      <w:r>
        <w:t>Groote Koninklijke Bazar</w:t>
      </w:r>
    </w:p>
    <w:p>
      <w:pPr>
        <w:pStyle w:val="ListBullet"/>
      </w:pPr>
      <w:r>
        <w:t>Kunsthandel Van Lier</w:t>
      </w:r>
    </w:p>
    <w:p>
      <w:pPr>
        <w:pStyle w:val="ListBullet"/>
      </w:pPr>
      <w:r>
        <w:t>Koninklijke Vereniging Vrienden der Aziatische Kunst</w:t>
      </w: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Rijksmuseum Amsterdam</w:t>
      </w:r>
    </w:p>
    <w:p>
      <w:pPr>
        <w:pStyle w:val="ListBullet"/>
      </w:pPr>
      <w:r>
        <w:t>Rijksmuseum van Oudheden</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_Database gebaseerd op het Répertoire des Catalogues de Ventes Publiques door Frits Lugt. De gedigitaliseerde veilingcatalogi van het RKD zijn ook via deze database toegankelijk._</w:t>
      </w:r>
    </w:p>
    <w:p>
      <w:pPr>
        <w:pStyle w:val="BodyText"/>
      </w:pPr>
    </w:p>
    <w:p>
      <w:pPr>
        <w:pStyle w:val="BodyText"/>
      </w:pPr>
    </w:p>
    <w:p>
      <w:pPr>
        <w:pStyle w:val="BodyText"/>
      </w:pPr>
      <w:r>
        <w:t>Database:</w:t>
      </w:r>
    </w:p>
    <w:p>
      <w:pPr>
        <w:pStyle w:val="BodyText"/>
      </w:pPr>
    </w:p>
    <w:p>
      <w:pPr>
        <w:pStyle w:val="BodyText"/>
      </w:pPr>
      <w:r>
        <w:t>AGHORA</w:t>
        <w:br/>
        <w:t xml:space="preserve">  _Database van het Franse nationale instituut voor kunstgeschiedenis (INHA). Bevat informatie over personen en instellingen die betrokken waren bij de handel in kunst en archeologische voorwerpen._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Corbey, Raymond. Tribal art traffic: a chronicle of taste, trade and desire in colonial an post-colonial times. Amsterdam: Royal Tropical Institute, 2000.</w:t>
        <w:br/>
        <w:t xml:space="preserve">  _Boek dat de handel in verschillende etnografische objecten beschrijft, met een focus op de Lage Landen._</w:t>
      </w:r>
    </w:p>
    <w:p>
      <w:pPr>
        <w:pStyle w:val="BodyText"/>
      </w:pPr>
    </w:p>
    <w:p>
      <w:pPr>
        <w:pStyle w:val="BodyText"/>
      </w:pPr>
    </w:p>
    <w:p>
      <w:pPr>
        <w:pStyle w:val="BodyText"/>
      </w:pPr>
      <w:r>
        <w:t>Boek:</w:t>
      </w:r>
    </w:p>
    <w:p>
      <w:pPr>
        <w:pStyle w:val="BodyText"/>
      </w:pPr>
    </w:p>
    <w:p>
      <w:pPr>
        <w:pStyle w:val="BodyText"/>
      </w:pPr>
      <w:r>
        <w:t>Willink, Joost. De bewogen verzamelgeschiedenis van de West-Centraal-Afrikaanse collecties in Nederland (1856-1889). Proefschrift Universiteit Leiden, 2006.</w:t>
        <w:br/>
        <w:t xml:space="preserve">  _Dissertatie van Joost Willink over de verzamelgeschiedenis van West-Centraal-Afrikaanse collecties in Nederland._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