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Volkenkundig Museum Gerardus van der Leeuw was an ethnographic museum in Groningen that was part of the city’s university.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religious historian who was a professor at the University of Groningen. Van Baaren never visited the countries from which he collected objects but acquired his collection through various art dealers. In 1968 Van Baaren donated his collection to the University of Groningen, after which a foundation was established, named after Van Baaren’s successor, Gerardus van der Leeuw. Through this foundation, Van Baaren's collection was greatly expanded. For example, the Princessehof Museum in Leeuwarden donated its ethnographic collection to Groningen after deciding  to focus solely on collecting ceramics. The municipality of Deventer donated the collection of the former Tropical Agricultural School and businessman Fred ten Houten gave his ethnographic collection on long-term loan. Together with the objects purchased by the Gerardus van der Leeuw Foundation,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museum’s collection was incorporated into the University Museum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were published. One of these is _ Hoe het ging en verging_, which describes the so-called MG collection, the collection of objects that the museum accumulated during its existence. The book also contains an overview of all the temporary exhibitions held at the museum between 1978 and 2003. In addition to the MG collection, _Hoe het ging en verging_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Agricultural Museum in Deventer (the TD collection) has its own catalogue: _ De collectie Deventer_. As well as an overview of the collection the catalogue provides a wealth of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the archive also contains descriptions of the collection. Alongside the sources described below, catalogues of the museum's various exhibitions are also available and can be found in the RUG library by searching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Includes descriptions of the museum's collection._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r>
    </w:p>
    <w:p>
      <w:pPr>
        <w:pStyle w:val="BodyText"/>
      </w:pPr>
    </w:p>
    <w:p>
      <w:pPr>
        <w:pStyle w:val="BodyText"/>
      </w:pPr>
    </w:p>
    <w:p>
      <w:pPr>
        <w:pStyle w:val="BodyText"/>
      </w:pPr>
      <w:r>
        <w:t>Book:</w:t>
      </w:r>
    </w:p>
    <w:p>
      <w:pPr>
        <w:pStyle w:val="BodyText"/>
      </w:pPr>
    </w:p>
    <w:p>
      <w:pPr>
        <w:pStyle w:val="BodyText"/>
      </w:pPr>
      <w:r>
        <w:t>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museum’s collection that was transferred to the Gerardus van der Leeuw Ethnographic Museum in 1972._</w:t>
      </w:r>
    </w:p>
    <w:p>
      <w:pPr>
        <w:pStyle w:val="BodyText"/>
      </w:pPr>
    </w:p>
    <w:p>
      <w:pPr>
        <w:pStyle w:val="BodyText"/>
      </w:pPr>
    </w:p>
    <w:p>
      <w:pPr>
        <w:pStyle w:val="BodyText"/>
      </w:pPr>
      <w:r>
        <w:t>Book:</w:t>
      </w:r>
    </w:p>
    <w:p>
      <w:pPr>
        <w:pStyle w:val="BodyText"/>
      </w:pPr>
    </w:p>
    <w:p>
      <w:pPr>
        <w:pStyle w:val="BodyText"/>
      </w:pPr>
      <w:r>
        <w:t>Leertouwer, L. L., H. Witte, and R. Wassing. The Collection van Baaren. Edited by V. Arnoldus-Schröder (Groningen: Volkenkundig museum ‘Gerardus van der Leeuw’, 1998).</w:t>
        <w:br/>
        <w:t xml:space="preserve">  _Book from 1998 containing a description of the Van Baaren collection, which formed the foundation of the Gerardus van der Leeuw Ethnographic Museum._</w:t>
      </w:r>
    </w:p>
    <w:p>
      <w:pPr>
        <w:pStyle w:val="BodyText"/>
      </w:pPr>
    </w:p>
    <w:p>
      <w:pPr>
        <w:pStyle w:val="BodyText"/>
      </w:pPr>
    </w:p>
    <w:p>
      <w:pPr>
        <w:pStyle w:val="BodyText"/>
      </w:pPr>
      <w:r>
        <w:t>Book:</w:t>
      </w:r>
    </w:p>
    <w:p>
      <w:pPr>
        <w:pStyle w:val="BodyText"/>
      </w:pPr>
    </w:p>
    <w:p>
      <w:pPr>
        <w:pStyle w:val="BodyText"/>
      </w:pPr>
      <w:r>
        <w:t>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r>
    </w:p>
    <w:p>
      <w:pPr>
        <w:pStyle w:val="BodyText"/>
      </w:pPr>
    </w:p>
    <w:p>
      <w:pPr>
        <w:pStyle w:val="BodyText"/>
      </w:pPr>
    </w:p>
    <w:p>
      <w:pPr>
        <w:pStyle w:val="BodyText"/>
      </w:pPr>
      <w:r>
        <w:t>Article:</w:t>
      </w:r>
    </w:p>
    <w:p>
      <w:pPr>
        <w:pStyle w:val="BodyText"/>
      </w:pPr>
    </w:p>
    <w:p>
      <w:pPr>
        <w:pStyle w:val="BodyText"/>
      </w:pPr>
      <w:r>
        <w:t>Honnef, Harmen G. 'Volkenkundig Museum Gerardus van der Leeuw, Rijksuniversiteit Groningen.' Openbaar Kunstbezit Vlaanderen 12, no. 3 (1974).</w:t>
        <w:br/>
        <w:t xml:space="preserve">  _1974 article from the Belgian magazine OKV (Openbaar Kunstbezit Vlaanderen, Public Art Collections), which describes the history of the Gerardus van der Leeuw Ethnographic 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Abacus as translator on 2025-10-20_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