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halls in the Volkenkundig Museum Justinus van Nassau, 1961_ (G.Th. Delemarre / Rijksdienst voor het Cultureel Erfgoed)</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archive access A16: Archief Volkenkundig museum 'Justinus van Nassau'</w:t>
        <w:br/>
        <w:t xml:space="preserve">  _The archive of the Volkenkundig Museum 'Justinus van Nassau'. To consult the archive you have to contact collectieinfo@wereldmuseum.nl_</w:t>
      </w:r>
    </w:p>
    <w:p>
      <w:pPr>
        <w:pStyle w:val="BodyText"/>
      </w:pPr>
    </w:p>
    <w:p>
      <w:pPr>
        <w:pStyle w:val="BodyText"/>
      </w:pPr>
    </w:p>
    <w:p>
      <w:pPr>
        <w:pStyle w:val="BodyText"/>
      </w:pPr>
      <w:r>
        <w:t>Archive access:</w:t>
      </w:r>
    </w:p>
    <w:p>
      <w:pPr>
        <w:pStyle w:val="BodyText"/>
      </w:pPr>
    </w:p>
    <w:p>
      <w:pPr>
        <w:pStyle w:val="BodyText"/>
      </w:pPr>
      <w:r>
        <w:t>National Archives, The Hague, Ministerie van Onderwijs, Kunsten en Wetenschappen: Afdeling Oudheidkunde en Natuurbescherming en taakvoorgangers, nummer toegang 2.14.73, inventarisnummer 458</w:t>
        <w:br/>
        <w:t xml:space="preserve">  _Documents regarding the transfer of the ownership of the collection of the ethnographic museum of the Royal Military Academy from the Dutch Ministry of War to the Ministry of Education, Arts and Sciences on 25 October 1956 and the renaming of the museum to Volkenkundig Museum Justinus van Nassau after 1 January 1957._</w:t>
      </w:r>
    </w:p>
    <w:p>
      <w:pPr>
        <w:pStyle w:val="BodyText"/>
      </w:pPr>
    </w:p>
    <w:p>
      <w:pPr>
        <w:pStyle w:val="BodyText"/>
      </w:pPr>
    </w:p>
    <w:p>
      <w:pPr>
        <w:pStyle w:val="BodyText"/>
      </w:pPr>
      <w:r>
        <w:t>Archive:</w:t>
      </w:r>
    </w:p>
    <w:p>
      <w:pPr>
        <w:pStyle w:val="BodyText"/>
      </w:pPr>
    </w:p>
    <w:p>
      <w:pPr>
        <w:pStyle w:val="BodyText"/>
      </w:pPr>
      <w:r>
        <w:t>National Archives, The Hague, Koninklijke Militaire Academie (KMA), nummer toegang 2.13.22</w:t>
        <w:br/>
        <w:t xml:space="preserve">  _Archives of the Koninklijke Militaire Academie (KMA), (1818) 1828-1940 (1941); Hoofcursus in Kampen and 's-Hertogenbosch, 1878-1923; Cadettenschool, 1890-1924; Artillerie- en Genieschool te Delft, 1816-1823._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and collections of Volkenkundig Museum 'Justinus van Nassau' can be found._</w:t>
      </w:r>
    </w:p>
    <w:p>
      <w:pPr>
        <w:pStyle w:val="BodyText"/>
      </w:pPr>
    </w:p>
    <w:p>
      <w:pPr>
        <w:pStyle w:val="BodyText"/>
      </w:pPr>
    </w:p>
    <w:p>
      <w:pPr>
        <w:pStyle w:val="BodyText"/>
      </w:pPr>
      <w:r>
        <w:t>Boek:</w:t>
      </w:r>
    </w:p>
    <w:p>
      <w:pPr>
        <w:pStyle w:val="BodyText"/>
      </w:pPr>
    </w:p>
    <w:p>
      <w:pPr>
        <w:pStyle w:val="BodyText"/>
      </w:pPr>
      <w:r>
        <w:t>Somer, J.M. Gids Voor Den Bezoeker van Het Ethnografisch Museum Te Breda, Kasteelplein 13 (Breda: Ethnografisch Museum, 1940).</w:t>
        <w:br/>
        <w:t xml:space="preserve">  _Visitor guid from J.M. Somer, the then manager of Volkenkundig Museum 'Justinus van Nassau' J.M. Somer. The guide contains descriptions of various exhibited objects._</w:t>
      </w:r>
    </w:p>
    <w:p>
      <w:pPr>
        <w:pStyle w:val="BodyText"/>
      </w:pPr>
    </w:p>
    <w:p>
      <w:pPr>
        <w:pStyle w:val="BodyText"/>
      </w:pPr>
    </w:p>
    <w:p>
      <w:pPr>
        <w:pStyle w:val="BodyText"/>
      </w:pPr>
      <w:r>
        <w:t>Provenance report:</w:t>
      </w:r>
    </w:p>
    <w:p>
      <w:pPr>
        <w:pStyle w:val="BodyText"/>
      </w:pPr>
    </w:p>
    <w:p>
      <w:pPr>
        <w:pStyle w:val="BodyText"/>
      </w:pPr>
      <w:r>
        <w:t>Shatanawi, M. Provenance report regarding Sinkin panjang met schede [Sword]. PPROCE provenance reports; No. 16 (Amsterdam, 2022).</w:t>
        <w:br/>
        <w:t xml:space="preserve">  _ Provenance report that was created in the context of the Pilotproject Provenance Research on Objects of the Colonial Era (PPROCE). The report describes the provenance of an object (Sinkin panjang, NG-2004-47) from the collection of G.C.E. van Daalen. The object has been exhibited at Volkenkundig Museum 'Justinus van Nassau'. The report contains references to relevant source material regarding the Breda museum._</w:t>
      </w:r>
    </w:p>
    <w:p>
      <w:pPr>
        <w:pStyle w:val="BodyText"/>
      </w:pPr>
    </w:p>
    <w:p>
      <w:pPr>
        <w:pStyle w:val="BodyText"/>
      </w:pPr>
    </w:p>
    <w:p>
      <w:pPr>
        <w:pStyle w:val="BodyText"/>
      </w:pPr>
      <w:r>
        <w:t>Provenance report:</w:t>
      </w:r>
    </w:p>
    <w:p>
      <w:pPr>
        <w:pStyle w:val="BodyText"/>
      </w:pPr>
    </w:p>
    <w:p>
      <w:pPr>
        <w:pStyle w:val="BodyText"/>
      </w:pPr>
      <w:r>
        <w:t>Shatanawi, Mirjam. Provenance report regarding Grafsteen [gravestone] - Batu Aceh. PPROCE provenance reports; No. 23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Breda museum._</w:t>
      </w:r>
    </w:p>
    <w:p>
      <w:pPr>
        <w:pStyle w:val="BodyText"/>
      </w:pPr>
    </w:p>
    <w:p>
      <w:pPr>
        <w:pStyle w:val="BodyText"/>
      </w:pPr>
    </w:p>
    <w:p>
      <w:pPr>
        <w:pStyle w:val="BodyText"/>
      </w:pPr>
      <w:r>
        <w:t>Provenance report:</w:t>
      </w:r>
    </w:p>
    <w:p>
      <w:pPr>
        <w:pStyle w:val="BodyText"/>
      </w:pPr>
    </w:p>
    <w:p>
      <w:pPr>
        <w:pStyle w:val="BodyText"/>
      </w:pPr>
      <w:r>
        <w:t>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The kris concerned was restituted to the Republic of Indonesia in 2023._</w:t>
      </w:r>
    </w:p>
    <w:p>
      <w:pPr>
        <w:pStyle w:val="BodyText"/>
      </w:pPr>
    </w:p>
    <w:p>
      <w:pPr>
        <w:pStyle w:val="BodyText"/>
      </w:pPr>
    </w:p>
    <w:p>
      <w:pPr>
        <w:pStyle w:val="BodyText"/>
      </w:pPr>
      <w:r>
        <w:t>Provenance report:</w:t>
      </w:r>
    </w:p>
    <w:p>
      <w:pPr>
        <w:pStyle w:val="BodyText"/>
      </w:pPr>
    </w:p>
    <w:p>
      <w:pPr>
        <w:pStyle w:val="BodyText"/>
      </w:pPr>
      <w:r>
        <w:t>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