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onder andere omdat Hendrik Moller, die op dat moment wethouder was in Tilburg, zich achter het idee had geschaard. De stichting had als doel een museum te stichten door het bijeenbrengen van verschillende objectcollecties die door missionarissen mee naar Nederland waren gebracht. Rond die tijd waren er verschillende congregaties in Tilburg actief die alle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Beide musea verhuisden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verschillende geloofsgroepen afkomstig uit verschillende katholieke delen van Nederland: van Tilburg tot Maastricht.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levensverhaal van Peerke Donders, die als missionaris in Suriname en voormalig Nederlands Indië actief was, aan de hand van objecten verteld. Ook het Stadsmuseum Tilburg beheerd een interessante collectie, van onder andere de Fraters van Tilburg. Het betreft hier met name de omvangrijke fotocollectie Caribisch Erfgoed.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