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Microsoft JhengHei" w:cs="Microsoft JhengHei" w:eastAsia="Microsoft JhengHei" w:hAnsi="Microsoft JhengHei"/>
          <w:color w:val="5A6B72"/>
          <w:sz w:val="24"/>
          <w:szCs w:val="24"/>
          <w:highlight w:val="yellow"/>
        </w:rPr>
        <w:t xml:space="preserve">【公司名稱】</w:t>
      </w:r>
    </w:p>
    <w:p>
      <w:pPr>
        <w:spacing w:after="2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40"/>
          <w:szCs w:val="40"/>
        </w:rPr>
        <w:t xml:space="preserve">資訊資產可接受使用政策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文件編號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POL-05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版次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制定單位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【資訊部】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生效日期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【YYYY/MM/DD】</w:t>
            </w:r>
          </w:p>
        </w:tc>
      </w:tr>
      <w:tr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機密等級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內部使用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審查週期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每年至少一次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制定</w:t>
            </w: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審查</w:t>
            </w: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核准</w:t>
            </w:r>
          </w:p>
        </w:tc>
      </w:tr>
      <w:tr>
        <w:trPr>
          <w:trHeight w:val="700" w:hRule="atLeast"/>
        </w:trPr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</w:tr>
    </w:tbl>
    <w:p>
      <w:pPr>
        <w:spacing w:after="160"/>
      </w:pP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2"/>
          <w:szCs w:val="22"/>
        </w:rPr>
        <w:t xml:space="preserve">修訂紀錄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8"/>
        <w:gridCol w:w="2305"/>
        <w:gridCol w:w="4609"/>
        <w:gridCol w:w="1676"/>
      </w:tblGrid>
      <w:tr>
        <w:trPr>
          <w:tblHeader/>
        </w:trPr>
        <w:tc>
          <w:tcPr>
            <w:tcW w:type="dxa" w:w="104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版次</w:t>
            </w: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日期</w:t>
            </w:r>
          </w:p>
        </w:tc>
        <w:tc>
          <w:tcPr>
            <w:tcW w:type="dxa" w:w="46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修訂內容</w:t>
            </w:r>
          </w:p>
        </w:tc>
        <w:tc>
          <w:tcPr>
            <w:tcW w:type="dxa" w:w="16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修訂人</w:t>
            </w:r>
          </w:p>
        </w:tc>
      </w:tr>
      <w:tr>
        <w:trPr>
          <w:cantSplit/>
        </w:trPr>
        <w:tc>
          <w:tcPr>
            <w:tcW w:type="dxa" w:w="104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1.0</w:t>
            </w: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【YYYY/MM/DD】</w:t>
            </w:r>
          </w:p>
        </w:tc>
        <w:tc>
          <w:tcPr>
            <w:tcW w:type="dxa" w:w="46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初版發行</w:t>
            </w:r>
          </w:p>
        </w:tc>
        <w:tc>
          <w:tcPr>
            <w:tcW w:type="dxa" w:w="16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【姓名】</w:t>
            </w:r>
          </w:p>
        </w:tc>
      </w:tr>
      <w:tr>
        <w:trPr>
          <w:cantSplit/>
        </w:trPr>
        <w:tc>
          <w:tcPr>
            <w:tcW w:type="dxa" w:w="104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46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16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</w:tr>
    </w:tbl>
    <w:p>
      <w:pPr>
        <w:spacing w:after="120"/>
      </w:pPr>
    </w:p>
    <w:p>
      <w:pPr>
        <w:shd w:fill="FFF3CD" w:color="auto" w:val="clear"/>
        <w:spacing w:after="200" w:line="300"/>
      </w:pPr>
      <w:r>
        <w:rPr>
          <w:rFonts w:ascii="Microsoft JhengHei" w:cs="Microsoft JhengHei" w:eastAsia="Microsoft JhengHei" w:hAnsi="Microsoft JhengHei"/>
          <w:b/>
          <w:bCs/>
          <w:color w:val="7A5A00"/>
          <w:sz w:val="19"/>
          <w:szCs w:val="19"/>
        </w:rPr>
        <w:t xml:space="preserve">使用說明（發行前請刪除本段）：</w:t>
      </w:r>
      <w:r>
        <w:rPr>
          <w:rFonts w:ascii="Microsoft JhengHei" w:cs="Microsoft JhengHei" w:eastAsia="Microsoft JhengHei" w:hAnsi="Microsoft JhengHei"/>
          <w:color w:val="7A5A00"/>
          <w:sz w:val="19"/>
          <w:szCs w:val="19"/>
        </w:rPr>
        <w:t xml:space="preserve">本文件為 ISMS 條款對照台提供的通用範本。黃色螢光標示的【】內容請依組織實際情況修改；表格中的數字與時限為建議值，請依風險評鑑結果與管理階層決定調整。範本不含 ISO/IEC 27001 標準原文。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1. 目的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說明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【公司名稱】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同仁使用公司資訊資產時應遵守的規則，降低因不當使用造成的資安風險。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2. 適用範圍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適用於全體員工、約聘人員與使用公司資訊資產的外部人員；資訊資產包含電腦、行動裝置、網路、郵件、雲端服務與紙本機密資料。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3. 一般規定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公司資訊資產僅供業務使用；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【得於不影響工作與資安的前提下合理私人使用】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不得安裝未經核准的軟體，不得停用防毒或更新機制。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不得將公司資料上傳至未經核准的雲端空間、通訊軟體或個人信箱。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離開座位時鎖定螢幕；機密文件不放置桌面，下班時收納上鎖（桌面淨空、螢幕淨空）。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發現可疑郵件、異常狀況或遺失設備時，立即通報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【資訊部分機／信箱】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4. 電子郵件與網路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不開啟來路不明的附件或連結；要求變更匯款帳號、提供密碼的郵件須以電話向對方確認。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寄送機密資料給外部時須加密或使用公司核准的檔案分享方式。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不得瀏覽或下載違法、惡意或與業務無關的高風險內容。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5. 行動裝置與遠距工作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公司筆電須啟用全磁碟加密與螢幕鎖定；個人手機收發公司郵件須設定螢幕鎖。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遠距工作時使用公司 VPN，避免在公共場所處理機密資料或使用公共 Wi-Fi 存取內部系統。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可攜式儲存媒體（USB）須經核准使用，機密資料須加密。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6. 資產歸還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離職或職務調整時，須歸還公司設備、門禁卡與所持有的資料，並由主管確認；個人裝置上的公司資料須刪除。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7. 監控與違反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為維護資訊安全，公司得依法令與內部規定記錄並檢視公司資訊系統的使用情形。違反本政策者依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【公司人事規章】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處理。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8. 確認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同仁於到職時及本政策修訂後，以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【簽署或線上確認】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表示已閱讀並同意遵守。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POL-05 資訊資產可接受使用政策　版次 1.0　｜　第 </w:t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 頁，共 </w:t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4D0" w:sz="4" w:space="4"/>
      </w:pBdr>
    </w:pPr>
    <w:r>
      <w:rPr>
        <w:rFonts w:ascii="Microsoft JhengHei" w:cs="Microsoft JhengHei" w:eastAsia="Microsoft JhengHei" w:hAnsi="Microsoft JhengHei"/>
        <w:color w:val="5A6B72"/>
        <w:sz w:val="16"/>
        <w:szCs w:val="16"/>
        <w:highlight w:val="yellow"/>
      </w:rPr>
      <w:t xml:space="preserve">【公司名稱】</w:t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　資訊安全管理系統　｜　機密等級：內部使用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(%1)"/>
      <w:lvlJc w:val="left"/>
      <w:pPr>
        <w:ind w:left="480" w:hanging="4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1E2A36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POL-05 資訊資產可接受使用政策</dc:title>
  <dc:creator>ISMS 條款對照台</dc:creator>
  <dc:description>ISMS 文件範本</dc:description>
  <cp:lastModifiedBy>Un-named</cp:lastModifiedBy>
  <cp:revision>1</cp:revision>
  <dcterms:created xsi:type="dcterms:W3CDTF">2026-10-25T14:30:16.481Z</dcterms:created>
  <dcterms:modified xsi:type="dcterms:W3CDTF">2026-10-25T14:30:16.481Z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