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  <w:jc w:val="center"/>
      </w:pPr>
      <w:r>
        <w:rPr>
          <w:rFonts w:ascii="Microsoft JhengHei" w:cs="Microsoft JhengHei" w:eastAsia="Microsoft JhengHei" w:hAnsi="Microsoft JhengHei"/>
          <w:color w:val="5A6B72"/>
          <w:sz w:val="24"/>
          <w:szCs w:val="24"/>
          <w:highlight w:val="yellow"/>
        </w:rPr>
        <w:t xml:space="preserve">【公司名稱】</w:t>
      </w:r>
    </w:p>
    <w:p>
      <w:pPr>
        <w:spacing w:after="280"/>
        <w:jc w:val="center"/>
      </w:pPr>
      <w:r>
        <w:rPr>
          <w:rFonts w:ascii="Microsoft JhengHei" w:cs="Microsoft JhengHei" w:eastAsia="Microsoft JhengHei" w:hAnsi="Microsoft JhengHei"/>
          <w:b/>
          <w:bCs/>
          <w:color w:val="17365D"/>
          <w:sz w:val="40"/>
          <w:szCs w:val="40"/>
        </w:rPr>
        <w:t xml:space="preserve">文件化資訊管制程序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文件編號</w:t>
            </w:r>
          </w:p>
        </w:tc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PRO-01</w:t>
            </w:r>
          </w:p>
        </w:tc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版次</w:t>
            </w:r>
          </w:p>
        </w:tc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1.0</w:t>
            </w:r>
          </w:p>
        </w:tc>
      </w:tr>
      <w:tr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制定單位</w:t>
            </w:r>
          </w:p>
        </w:tc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  <w:highlight w:val="yellow"/>
              </w:rPr>
              <w:t xml:space="preserve">【資安推動小組】</w:t>
            </w:r>
          </w:p>
        </w:tc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生效日期</w:t>
            </w:r>
          </w:p>
        </w:tc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  <w:highlight w:val="yellow"/>
              </w:rPr>
              <w:t xml:space="preserve">【YYYY/MM/DD】</w:t>
            </w:r>
          </w:p>
        </w:tc>
      </w:tr>
      <w:tr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機密等級</w:t>
            </w:r>
          </w:p>
        </w:tc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內部使用</w:t>
            </w:r>
          </w:p>
        </w:tc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審查週期</w:t>
            </w:r>
          </w:p>
        </w:tc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每年至少一次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2"/>
      </w:tblGrid>
      <w:tr>
        <w:tc>
          <w:tcPr>
            <w:tcW w:type="dxa" w:w="3212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制定</w:t>
            </w:r>
          </w:p>
        </w:tc>
        <w:tc>
          <w:tcPr>
            <w:tcW w:type="dxa" w:w="3212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審查</w:t>
            </w:r>
          </w:p>
        </w:tc>
        <w:tc>
          <w:tcPr>
            <w:tcW w:type="dxa" w:w="3212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核准</w:t>
            </w:r>
          </w:p>
        </w:tc>
      </w:tr>
      <w:tr>
        <w:trPr>
          <w:trHeight w:val="700" w:hRule="atLeast"/>
        </w:trPr>
        <w:tc>
          <w:tcPr>
            <w:tcW w:type="dxa" w:w="3212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</w:p>
        </w:tc>
        <w:tc>
          <w:tcPr>
            <w:tcW w:type="dxa" w:w="3212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</w:p>
        </w:tc>
        <w:tc>
          <w:tcPr>
            <w:tcW w:type="dxa" w:w="3212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</w:p>
        </w:tc>
      </w:tr>
    </w:tbl>
    <w:p>
      <w:pPr>
        <w:spacing w:after="160"/>
      </w:pPr>
    </w:p>
    <w:p>
      <w:pPr>
        <w:spacing w:after="80"/>
      </w:pPr>
      <w:r>
        <w:rPr>
          <w:rFonts w:ascii="Microsoft JhengHei" w:cs="Microsoft JhengHei" w:eastAsia="Microsoft JhengHei" w:hAnsi="Microsoft JhengHei"/>
          <w:b/>
          <w:bCs/>
          <w:color w:val="17365D"/>
          <w:sz w:val="22"/>
          <w:szCs w:val="22"/>
        </w:rPr>
        <w:t xml:space="preserve">修訂紀錄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8"/>
        <w:gridCol w:w="2305"/>
        <w:gridCol w:w="4609"/>
        <w:gridCol w:w="1676"/>
      </w:tblGrid>
      <w:tr>
        <w:trPr>
          <w:tblHeader/>
        </w:trPr>
        <w:tc>
          <w:tcPr>
            <w:tcW w:type="dxa" w:w="1048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版次</w:t>
            </w:r>
          </w:p>
        </w:tc>
        <w:tc>
          <w:tcPr>
            <w:tcW w:type="dxa" w:w="2305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日期</w:t>
            </w:r>
          </w:p>
        </w:tc>
        <w:tc>
          <w:tcPr>
            <w:tcW w:type="dxa" w:w="46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修訂內容</w:t>
            </w:r>
          </w:p>
        </w:tc>
        <w:tc>
          <w:tcPr>
            <w:tcW w:type="dxa" w:w="167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修訂人</w:t>
            </w:r>
          </w:p>
        </w:tc>
      </w:tr>
      <w:tr>
        <w:trPr>
          <w:cantSplit/>
        </w:trPr>
        <w:tc>
          <w:tcPr>
            <w:tcW w:type="dxa" w:w="1048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1.0</w:t>
            </w:r>
          </w:p>
        </w:tc>
        <w:tc>
          <w:tcPr>
            <w:tcW w:type="dxa" w:w="2305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  <w:highlight w:val="yellow"/>
              </w:rPr>
              <w:t xml:space="preserve">【YYYY/MM/DD】</w:t>
            </w:r>
          </w:p>
        </w:tc>
        <w:tc>
          <w:tcPr>
            <w:tcW w:type="dxa" w:w="46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初版發行</w:t>
            </w:r>
          </w:p>
        </w:tc>
        <w:tc>
          <w:tcPr>
            <w:tcW w:type="dxa" w:w="167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  <w:highlight w:val="yellow"/>
              </w:rPr>
              <w:t xml:space="preserve">【姓名】</w:t>
            </w:r>
          </w:p>
        </w:tc>
      </w:tr>
      <w:tr>
        <w:trPr>
          <w:cantSplit/>
        </w:trPr>
        <w:tc>
          <w:tcPr>
            <w:tcW w:type="dxa" w:w="1048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</w:p>
        </w:tc>
        <w:tc>
          <w:tcPr>
            <w:tcW w:type="dxa" w:w="2305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</w:p>
        </w:tc>
        <w:tc>
          <w:tcPr>
            <w:tcW w:type="dxa" w:w="46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</w:p>
        </w:tc>
        <w:tc>
          <w:tcPr>
            <w:tcW w:type="dxa" w:w="167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</w:p>
        </w:tc>
      </w:tr>
    </w:tbl>
    <w:p>
      <w:pPr>
        <w:spacing w:after="120"/>
      </w:pPr>
    </w:p>
    <w:p>
      <w:pPr>
        <w:shd w:fill="FFF3CD" w:color="auto" w:val="clear"/>
        <w:spacing w:after="200" w:line="300"/>
      </w:pPr>
      <w:r>
        <w:rPr>
          <w:rFonts w:ascii="Microsoft JhengHei" w:cs="Microsoft JhengHei" w:eastAsia="Microsoft JhengHei" w:hAnsi="Microsoft JhengHei"/>
          <w:b/>
          <w:bCs/>
          <w:color w:val="7A5A00"/>
          <w:sz w:val="19"/>
          <w:szCs w:val="19"/>
        </w:rPr>
        <w:t xml:space="preserve">使用說明（發行前請刪除本段）：</w:t>
      </w:r>
      <w:r>
        <w:rPr>
          <w:rFonts w:ascii="Microsoft JhengHei" w:cs="Microsoft JhengHei" w:eastAsia="Microsoft JhengHei" w:hAnsi="Microsoft JhengHei"/>
          <w:color w:val="7A5A00"/>
          <w:sz w:val="19"/>
          <w:szCs w:val="19"/>
        </w:rPr>
        <w:t xml:space="preserve">本文件為 ISMS 條款對照台提供的通用範本。黃色螢光標示的【】內容請依組織實際情況修改；表格中的數字與時限為建議值，請依風險評鑑結果與管理階層決定調整。範本不含 ISO/IEC 27001 標準原文。</w:t>
      </w:r>
    </w:p>
    <w:p>
      <w:pPr>
        <w:keepNext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7365D"/>
          <w:sz w:val="26"/>
          <w:szCs w:val="26"/>
        </w:rPr>
        <w:t xml:space="preserve">1. 目的</w:t>
      </w:r>
    </w:p>
    <w:p>
      <w:pPr>
        <w:spacing w:after="10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確保 ISMS 所需的文件與紀錄經過適當審查與核准、使用者取得的是有效版本，並妥善保存與保護。</w:t>
      </w:r>
    </w:p>
    <w:p>
      <w:pPr>
        <w:keepNext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7365D"/>
          <w:sz w:val="26"/>
          <w:szCs w:val="26"/>
        </w:rPr>
        <w:t xml:space="preserve">2. 適用範圍</w:t>
      </w:r>
    </w:p>
    <w:p>
      <w:pPr>
        <w:spacing w:after="10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適用於 ISMS 範圍內的所有文件（手冊、政策、程序、表單）與紀錄，以及 ISMS 所需的外來文件（例如法規、標準、客戶要求）。</w:t>
      </w:r>
    </w:p>
    <w:p>
      <w:pPr>
        <w:keepNext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7365D"/>
          <w:sz w:val="26"/>
          <w:szCs w:val="26"/>
        </w:rPr>
        <w:t xml:space="preserve">3. 權責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5"/>
        <w:gridCol w:w="7333"/>
      </w:tblGrid>
      <w:tr>
        <w:trPr>
          <w:tblHeader/>
        </w:trPr>
        <w:tc>
          <w:tcPr>
            <w:tcW w:type="dxa" w:w="2305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角色</w:t>
            </w:r>
          </w:p>
        </w:tc>
        <w:tc>
          <w:tcPr>
            <w:tcW w:type="dxa" w:w="7333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權責</w:t>
            </w:r>
          </w:p>
        </w:tc>
      </w:tr>
      <w:tr>
        <w:trPr>
          <w:cantSplit/>
        </w:trPr>
        <w:tc>
          <w:tcPr>
            <w:tcW w:type="dxa" w:w="2305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文管人員（</w:t>
            </w: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  <w:highlight w:val="yellow"/>
              </w:rPr>
              <w:t xml:space="preserve">【指派人員】</w:t>
            </w: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）</w:t>
            </w:r>
          </w:p>
        </w:tc>
        <w:tc>
          <w:tcPr>
            <w:tcW w:type="dxa" w:w="7333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維護《文件總清單》（M-02），負責編號、發行、回收與保存。</w:t>
            </w:r>
          </w:p>
        </w:tc>
      </w:tr>
      <w:tr>
        <w:trPr>
          <w:cantSplit/>
        </w:trPr>
        <w:tc>
          <w:tcPr>
            <w:tcW w:type="dxa" w:w="2305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文件制定單位</w:t>
            </w:r>
          </w:p>
        </w:tc>
        <w:tc>
          <w:tcPr>
            <w:tcW w:type="dxa" w:w="7333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撰寫與修訂文件，提出《文件異動申請單》（FRM-01）。</w:t>
            </w:r>
          </w:p>
        </w:tc>
      </w:tr>
      <w:tr>
        <w:trPr>
          <w:cantSplit/>
        </w:trPr>
        <w:tc>
          <w:tcPr>
            <w:tcW w:type="dxa" w:w="2305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審查者／核准者</w:t>
            </w:r>
          </w:p>
        </w:tc>
        <w:tc>
          <w:tcPr>
            <w:tcW w:type="dxa" w:w="7333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依下表權限審查與核准文件。</w:t>
            </w:r>
          </w:p>
        </w:tc>
      </w:tr>
    </w:tbl>
    <w:p>
      <w:pPr>
        <w:spacing w:after="80"/>
      </w:pPr>
    </w:p>
    <w:p>
      <w:pPr>
        <w:keepNext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7365D"/>
          <w:sz w:val="26"/>
          <w:szCs w:val="26"/>
        </w:rPr>
        <w:t xml:space="preserve">4. 文件編號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35"/>
        <w:gridCol w:w="3402"/>
        <w:gridCol w:w="3401"/>
      </w:tblGrid>
      <w:tr>
        <w:trPr>
          <w:tblHeader/>
        </w:trPr>
        <w:tc>
          <w:tcPr>
            <w:tcW w:type="dxa" w:w="2835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層級</w:t>
            </w:r>
          </w:p>
        </w:tc>
        <w:tc>
          <w:tcPr>
            <w:tcW w:type="dxa" w:w="3402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編號格式</w:t>
            </w:r>
          </w:p>
        </w:tc>
        <w:tc>
          <w:tcPr>
            <w:tcW w:type="dxa" w:w="3401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範例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01 手冊與索引</w:t>
            </w:r>
          </w:p>
        </w:tc>
        <w:tc>
          <w:tcPr>
            <w:tcW w:type="dxa" w:w="3402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M-流水號</w:t>
            </w:r>
          </w:p>
        </w:tc>
        <w:tc>
          <w:tcPr>
            <w:tcW w:type="dxa" w:w="3401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M-01 資訊安全管理手冊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02 政策</w:t>
            </w:r>
          </w:p>
        </w:tc>
        <w:tc>
          <w:tcPr>
            <w:tcW w:type="dxa" w:w="3402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POL-流水號</w:t>
            </w:r>
          </w:p>
        </w:tc>
        <w:tc>
          <w:tcPr>
            <w:tcW w:type="dxa" w:w="3401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POL-01 資訊安全政策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03 程序辦法</w:t>
            </w:r>
          </w:p>
        </w:tc>
        <w:tc>
          <w:tcPr>
            <w:tcW w:type="dxa" w:w="3402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PRO-流水號；作業指引 WI-流水號</w:t>
            </w:r>
          </w:p>
        </w:tc>
        <w:tc>
          <w:tcPr>
            <w:tcW w:type="dxa" w:w="3401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PRO-02 風險評鑑與風險處理程序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04 表單範本</w:t>
            </w:r>
          </w:p>
        </w:tc>
        <w:tc>
          <w:tcPr>
            <w:tcW w:type="dxa" w:w="3402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FRM-流水號</w:t>
            </w:r>
          </w:p>
        </w:tc>
        <w:tc>
          <w:tcPr>
            <w:tcW w:type="dxa" w:w="3401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FRM-01 文件異動申請單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05 執行紀錄</w:t>
            </w:r>
          </w:p>
        </w:tc>
        <w:tc>
          <w:tcPr>
            <w:tcW w:type="dxa" w:w="3402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REC-流水號</w:t>
            </w:r>
          </w:p>
        </w:tc>
        <w:tc>
          <w:tcPr>
            <w:tcW w:type="dxa" w:w="3401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REC-01 資訊資產清冊</w:t>
            </w:r>
          </w:p>
        </w:tc>
      </w:tr>
    </w:tbl>
    <w:p>
      <w:pPr>
        <w:spacing w:after="80"/>
      </w:pPr>
    </w:p>
    <w:p>
      <w:pPr>
        <w:pBdr>
          <w:left w:val="single" w:color="E0A800" w:sz="18" w:space="6"/>
        </w:pBdr>
        <w:shd w:fill="FFF3CD" w:color="auto" w:val="clear"/>
        <w:spacing w:after="120" w:before="60" w:line="300"/>
        <w:ind w:left="120" w:right="120"/>
      </w:pPr>
      <w:r>
        <w:rPr>
          <w:rFonts w:ascii="Microsoft JhengHei" w:cs="Microsoft JhengHei" w:eastAsia="Microsoft JhengHei" w:hAnsi="Microsoft JhengHei"/>
          <w:b/>
          <w:bCs/>
          <w:color w:val="7A5A00"/>
          <w:sz w:val="19"/>
          <w:szCs w:val="19"/>
        </w:rPr>
        <w:t xml:space="preserve">說明：</w:t>
      </w:r>
      <w:r>
        <w:rPr>
          <w:rFonts w:ascii="Microsoft JhengHei" w:cs="Microsoft JhengHei" w:eastAsia="Microsoft JhengHei" w:hAnsi="Microsoft JhengHei"/>
          <w:color w:val="7A5A00"/>
          <w:sz w:val="19"/>
          <w:szCs w:val="19"/>
        </w:rPr>
        <w:t xml:space="preserve">已有文件編號規則的組織，請改成貴公司的規則，並同步修改各文件封面與文件總清單。</w:t>
      </w:r>
    </w:p>
    <w:p>
      <w:pPr>
        <w:keepNext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7365D"/>
          <w:sz w:val="26"/>
          <w:szCs w:val="26"/>
        </w:rPr>
        <w:t xml:space="preserve">5. 審查與核准權限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2"/>
      </w:tblGrid>
      <w:tr>
        <w:trPr>
          <w:tblHeader/>
        </w:trPr>
        <w:tc>
          <w:tcPr>
            <w:tcW w:type="dxa" w:w="3213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文件層級</w:t>
            </w:r>
          </w:p>
        </w:tc>
        <w:tc>
          <w:tcPr>
            <w:tcW w:type="dxa" w:w="3213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審查</w:t>
            </w:r>
          </w:p>
        </w:tc>
        <w:tc>
          <w:tcPr>
            <w:tcW w:type="dxa" w:w="3212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核准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手冊、政策、適用範圍書</w:t>
            </w:r>
          </w:p>
        </w:tc>
        <w:tc>
          <w:tcPr>
            <w:tcW w:type="dxa" w:w="3213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  <w:highlight w:val="yellow"/>
              </w:rPr>
              <w:t xml:space="preserve">【資安長】</w:t>
            </w:r>
          </w:p>
        </w:tc>
        <w:tc>
          <w:tcPr>
            <w:tcW w:type="dxa" w:w="3212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  <w:highlight w:val="yellow"/>
              </w:rPr>
              <w:t xml:space="preserve">【總經理】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程序辦法、作業指引</w:t>
            </w:r>
          </w:p>
        </w:tc>
        <w:tc>
          <w:tcPr>
            <w:tcW w:type="dxa" w:w="3213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  <w:highlight w:val="yellow"/>
              </w:rPr>
              <w:t xml:space="preserve">【資安推動小組】</w:t>
            </w:r>
          </w:p>
        </w:tc>
        <w:tc>
          <w:tcPr>
            <w:tcW w:type="dxa" w:w="3212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  <w:highlight w:val="yellow"/>
              </w:rPr>
              <w:t xml:space="preserve">【資安長】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表單</w:t>
            </w:r>
          </w:p>
        </w:tc>
        <w:tc>
          <w:tcPr>
            <w:tcW w:type="dxa" w:w="3213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  <w:highlight w:val="yellow"/>
              </w:rPr>
              <w:t xml:space="preserve">【制定單位主管】</w:t>
            </w:r>
          </w:p>
        </w:tc>
        <w:tc>
          <w:tcPr>
            <w:tcW w:type="dxa" w:w="3212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  <w:highlight w:val="yellow"/>
              </w:rPr>
              <w:t xml:space="preserve">【資安長】</w:t>
            </w:r>
          </w:p>
        </w:tc>
      </w:tr>
    </w:tbl>
    <w:p>
      <w:pPr>
        <w:spacing w:after="80"/>
      </w:pPr>
    </w:p>
    <w:p>
      <w:pPr>
        <w:keepNext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7365D"/>
          <w:sz w:val="26"/>
          <w:szCs w:val="26"/>
        </w:rPr>
        <w:t xml:space="preserve">6. 作業內容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新增或修訂：制定單位填寫《文件異動申請單》，說明異動原因與內容，經審查、核准後交文管人員。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發行：文管人員更新版次與生效日期，登錄《文件總清單》，將有效版本放置於</w:t>
      </w:r>
      <w:r>
        <w:rPr>
          <w:rFonts w:ascii="Microsoft JhengHei" w:cs="Microsoft JhengHei" w:eastAsia="Microsoft JhengHei" w:hAnsi="Microsoft JhengHei"/>
          <w:color w:val="1E2A36"/>
          <w:sz w:val="21"/>
          <w:szCs w:val="21"/>
          <w:highlight w:val="yellow"/>
        </w:rPr>
        <w:t xml:space="preserve">【文件管理系統／共用資料夾路徑】</w:t>
      </w: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，並通知相關人員。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版次：內容變更時版次加 0.1，重大改版加 1.0；每份文件保留修訂紀錄。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作廢：舊版文件由文管人員移至</w:t>
      </w:r>
      <w:r>
        <w:rPr>
          <w:rFonts w:ascii="Microsoft JhengHei" w:cs="Microsoft JhengHei" w:eastAsia="Microsoft JhengHei" w:hAnsi="Microsoft JhengHei"/>
          <w:color w:val="1E2A36"/>
          <w:sz w:val="21"/>
          <w:szCs w:val="21"/>
          <w:highlight w:val="yellow"/>
        </w:rPr>
        <w:t xml:space="preserve">【作廢區】</w:t>
      </w: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並標示「作廢」，避免誤用；作廢版本保留</w:t>
      </w:r>
      <w:r>
        <w:rPr>
          <w:rFonts w:ascii="Microsoft JhengHei" w:cs="Microsoft JhengHei" w:eastAsia="Microsoft JhengHei" w:hAnsi="Microsoft JhengHei"/>
          <w:color w:val="1E2A36"/>
          <w:sz w:val="21"/>
          <w:szCs w:val="21"/>
          <w:highlight w:val="yellow"/>
        </w:rPr>
        <w:t xml:space="preserve">【3】</w:t>
      </w: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年。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定期審查：文件每年至少審查一次，確認仍然適用；審查無修訂者在文件總清單記錄審查日期。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外來文件：法規、標準與客戶要求由權責單位登錄於《法令法規與契約要求清冊》（REC-05），並追蹤版本更新。</w:t>
      </w:r>
    </w:p>
    <w:p>
      <w:pPr>
        <w:keepNext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7365D"/>
          <w:sz w:val="26"/>
          <w:szCs w:val="26"/>
        </w:rPr>
        <w:t xml:space="preserve">7. 紀錄的保存與保護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84"/>
        <w:gridCol w:w="2677"/>
        <w:gridCol w:w="2677"/>
      </w:tblGrid>
      <w:tr>
        <w:trPr>
          <w:tblHeader/>
        </w:trPr>
        <w:tc>
          <w:tcPr>
            <w:tcW w:type="dxa" w:w="4284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紀錄</w:t>
            </w:r>
          </w:p>
        </w:tc>
        <w:tc>
          <w:tcPr>
            <w:tcW w:type="dxa" w:w="2677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保存單位</w:t>
            </w:r>
          </w:p>
        </w:tc>
        <w:tc>
          <w:tcPr>
            <w:tcW w:type="dxa" w:w="2677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保存期限</w:t>
            </w:r>
          </w:p>
        </w:tc>
      </w:tr>
      <w:tr>
        <w:trPr>
          <w:cantSplit/>
        </w:trPr>
        <w:tc>
          <w:tcPr>
            <w:tcW w:type="dxa" w:w="4284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風險評鑑與處理結果</w:t>
            </w:r>
          </w:p>
        </w:tc>
        <w:tc>
          <w:tcPr>
            <w:tcW w:type="dxa" w:w="2677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資安推動小組</w:t>
            </w:r>
          </w:p>
        </w:tc>
        <w:tc>
          <w:tcPr>
            <w:tcW w:type="dxa" w:w="2677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  <w:highlight w:val="yellow"/>
              </w:rPr>
              <w:t xml:space="preserve">【3 年】</w:t>
            </w:r>
          </w:p>
        </w:tc>
      </w:tr>
      <w:tr>
        <w:trPr>
          <w:cantSplit/>
        </w:trPr>
        <w:tc>
          <w:tcPr>
            <w:tcW w:type="dxa" w:w="4284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內部稽核、管理審查、矯正措施紀錄</w:t>
            </w:r>
          </w:p>
        </w:tc>
        <w:tc>
          <w:tcPr>
            <w:tcW w:type="dxa" w:w="2677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資安推動小組</w:t>
            </w:r>
          </w:p>
        </w:tc>
        <w:tc>
          <w:tcPr>
            <w:tcW w:type="dxa" w:w="2677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  <w:highlight w:val="yellow"/>
              </w:rPr>
              <w:t xml:space="preserve">【3 年】</w:t>
            </w:r>
          </w:p>
        </w:tc>
      </w:tr>
      <w:tr>
        <w:trPr>
          <w:cantSplit/>
        </w:trPr>
        <w:tc>
          <w:tcPr>
            <w:tcW w:type="dxa" w:w="4284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權限申請與複審紀錄</w:t>
            </w:r>
          </w:p>
        </w:tc>
        <w:tc>
          <w:tcPr>
            <w:tcW w:type="dxa" w:w="2677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資訊部</w:t>
            </w:r>
          </w:p>
        </w:tc>
        <w:tc>
          <w:tcPr>
            <w:tcW w:type="dxa" w:w="2677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  <w:highlight w:val="yellow"/>
              </w:rPr>
              <w:t xml:space="preserve">【3 年】</w:t>
            </w:r>
          </w:p>
        </w:tc>
      </w:tr>
      <w:tr>
        <w:trPr>
          <w:cantSplit/>
        </w:trPr>
        <w:tc>
          <w:tcPr>
            <w:tcW w:type="dxa" w:w="4284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系統與安全日誌</w:t>
            </w:r>
          </w:p>
        </w:tc>
        <w:tc>
          <w:tcPr>
            <w:tcW w:type="dxa" w:w="2677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資訊部</w:t>
            </w:r>
          </w:p>
        </w:tc>
        <w:tc>
          <w:tcPr>
            <w:tcW w:type="dxa" w:w="2677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  <w:highlight w:val="yellow"/>
              </w:rPr>
              <w:t xml:space="preserve">【1 年】</w:t>
            </w: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或依法令</w:t>
            </w:r>
          </w:p>
        </w:tc>
      </w:tr>
      <w:tr>
        <w:trPr>
          <w:cantSplit/>
        </w:trPr>
        <w:tc>
          <w:tcPr>
            <w:tcW w:type="dxa" w:w="4284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教育訓練紀錄</w:t>
            </w:r>
          </w:p>
        </w:tc>
        <w:tc>
          <w:tcPr>
            <w:tcW w:type="dxa" w:w="2677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人資部</w:t>
            </w:r>
          </w:p>
        </w:tc>
        <w:tc>
          <w:tcPr>
            <w:tcW w:type="dxa" w:w="2677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  <w:highlight w:val="yellow"/>
              </w:rPr>
              <w:t xml:space="preserve">【在職期間加 3 年】</w:t>
            </w:r>
          </w:p>
        </w:tc>
      </w:tr>
    </w:tbl>
    <w:p>
      <w:pPr>
        <w:spacing w:after="80"/>
      </w:pPr>
    </w:p>
    <w:p>
      <w:pPr>
        <w:spacing w:after="10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紀錄應能防止遺失、未經授權的修改或刪除；電子紀錄定期備份，紙本紀錄存放於上鎖櫃。保存期滿的紀錄經</w:t>
      </w:r>
      <w:r>
        <w:rPr>
          <w:rFonts w:ascii="Microsoft JhengHei" w:cs="Microsoft JhengHei" w:eastAsia="Microsoft JhengHei" w:hAnsi="Microsoft JhengHei"/>
          <w:color w:val="1E2A36"/>
          <w:sz w:val="21"/>
          <w:szCs w:val="21"/>
          <w:highlight w:val="yellow"/>
        </w:rPr>
        <w:t xml:space="preserve">【資安長】</w:t>
      </w: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同意後銷毀，含個人資料者依個資法相關規定處理。</w:t>
      </w:r>
    </w:p>
    <w:p>
      <w:pPr>
        <w:keepNext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7365D"/>
          <w:sz w:val="26"/>
          <w:szCs w:val="26"/>
        </w:rPr>
        <w:t xml:space="preserve">8. 文件的機密等級</w:t>
      </w:r>
    </w:p>
    <w:p>
      <w:pPr>
        <w:spacing w:after="10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ISMS 文件預設為「內部使用」；含系統架構、弱點或個人資料者標示為「機密」，僅限相關人員存取，不得提供外部或作為對外展示資料。</w:t>
      </w:r>
    </w:p>
    <w:p>
      <w:pPr>
        <w:keepNext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7365D"/>
          <w:sz w:val="26"/>
          <w:szCs w:val="26"/>
        </w:rPr>
        <w:t xml:space="preserve">9. 相關文件與表單</w:t>
      </w:r>
    </w:p>
    <w:p>
      <w:pPr>
        <w:pStyle w:val="ListParagraph"/>
        <w:numPr>
          <w:ilvl w:val="0"/>
          <w:numId w:val="3"/>
        </w:numPr>
        <w:spacing w:after="6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文件總清單（M-02）</w:t>
      </w:r>
    </w:p>
    <w:p>
      <w:pPr>
        <w:pStyle w:val="ListParagraph"/>
        <w:numPr>
          <w:ilvl w:val="0"/>
          <w:numId w:val="3"/>
        </w:numPr>
        <w:spacing w:after="6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文件異動申請單（FRM-01）</w:t>
      </w:r>
    </w:p>
    <w:p>
      <w:pPr>
        <w:pStyle w:val="ListParagraph"/>
        <w:numPr>
          <w:ilvl w:val="0"/>
          <w:numId w:val="3"/>
        </w:numPr>
        <w:spacing w:after="6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法令法規與契約要求清冊（REC-05）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JhengHei" w:cs="Microsoft JhengHei" w:eastAsia="Microsoft JhengHei" w:hAnsi="Microsoft JhengHei"/>
        <w:color w:val="5A6B72"/>
        <w:sz w:val="16"/>
        <w:szCs w:val="16"/>
      </w:rPr>
      <w:t xml:space="preserve">PRO-01 文件化資訊管制程序　版次 1.0　｜　第 </w:t>
    </w:r>
    <w:r>
      <w:rPr>
        <w:rFonts w:ascii="Microsoft JhengHei" w:cs="Microsoft JhengHei" w:eastAsia="Microsoft JhengHei" w:hAnsi="Microsoft JhengHei"/>
        <w:color w:val="5A6B72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icrosoft JhengHei" w:cs="Microsoft JhengHei" w:eastAsia="Microsoft JhengHei" w:hAnsi="Microsoft JhengHei"/>
        <w:color w:val="5A6B72"/>
        <w:sz w:val="16"/>
        <w:szCs w:val="16"/>
      </w:rPr>
      <w:t xml:space="preserve"> 頁，共 </w:t>
    </w:r>
    <w:r>
      <w:rPr>
        <w:rFonts w:ascii="Microsoft JhengHei" w:cs="Microsoft JhengHei" w:eastAsia="Microsoft JhengHei" w:hAnsi="Microsoft JhengHei"/>
        <w:color w:val="5A6B72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rFonts w:ascii="Microsoft JhengHei" w:cs="Microsoft JhengHei" w:eastAsia="Microsoft JhengHei" w:hAnsi="Microsoft JhengHei"/>
        <w:color w:val="5A6B72"/>
        <w:sz w:val="16"/>
        <w:szCs w:val="16"/>
      </w:rPr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8C4D0" w:sz="4" w:space="4"/>
      </w:pBdr>
    </w:pPr>
    <w:r>
      <w:rPr>
        <w:rFonts w:ascii="Microsoft JhengHei" w:cs="Microsoft JhengHei" w:eastAsia="Microsoft JhengHei" w:hAnsi="Microsoft JhengHei"/>
        <w:color w:val="5A6B72"/>
        <w:sz w:val="16"/>
        <w:szCs w:val="16"/>
        <w:highlight w:val="yellow"/>
      </w:rPr>
      <w:t xml:space="preserve">【公司名稱】</w:t>
    </w:r>
    <w:r>
      <w:rPr>
        <w:rFonts w:ascii="Microsoft JhengHei" w:cs="Microsoft JhengHei" w:eastAsia="Microsoft JhengHei" w:hAnsi="Microsoft JhengHei"/>
        <w:color w:val="5A6B72"/>
        <w:sz w:val="16"/>
        <w:szCs w:val="16"/>
      </w:rPr>
      <w:t xml:space="preserve">　資訊安全管理系統　｜　機密等級：內部使用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8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(%1)"/>
      <w:lvlJc w:val="left"/>
      <w:pPr>
        <w:ind w:left="480" w:hanging="4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color w:val="1E2A36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PRO-01 文件化資訊管制程序</dc:title>
  <dc:creator>ISMS 條款對照台</dc:creator>
  <dc:description>ISMS 文件範本</dc:description>
  <cp:lastModifiedBy>Un-named</cp:lastModifiedBy>
  <cp:revision>1</cp:revision>
  <dcterms:created xsi:type="dcterms:W3CDTF">2026-10-25T14:30:16.531Z</dcterms:created>
  <dcterms:modified xsi:type="dcterms:W3CDTF">2026-10-25T14:30:16.531Z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