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實體與環境安全管理辦法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PRO-10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【總務單位／資訊部】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保護辦公場所、機房與設備，防止未經授權的實體存取、損害與環境威脅。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 ISMS 範圍內的辦公區域、機房、網路設備間，以及攜出公司的設備。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權責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7333"/>
      </w:tblGrid>
      <w:tr>
        <w:trPr>
          <w:tblHeader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角色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權責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【總務單位】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門禁系統、訪客管理、消防與環境設施維護。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【資訊部】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機房管理、設備維護、媒體與設備報廢。</w:t>
            </w:r>
          </w:p>
        </w:tc>
      </w:tr>
      <w:tr>
        <w:trPr>
          <w:cantSplit/>
        </w:trPr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全體同仁</w:t>
            </w:r>
          </w:p>
        </w:tc>
        <w:tc>
          <w:tcPr>
            <w:tcW w:type="dxa" w:w="7333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遵守門禁與桌面淨空規定，發現異常立即通報。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安全區域分級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3012"/>
        <w:gridCol w:w="4819"/>
      </w:tblGrid>
      <w:tr>
        <w:trPr>
          <w:tblHeader/>
        </w:trPr>
        <w:tc>
          <w:tcPr>
            <w:tcW w:type="dxa" w:w="18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區域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範例</w:t>
            </w:r>
          </w:p>
        </w:tc>
        <w:tc>
          <w:tcPr>
            <w:tcW w:type="dxa" w:w="48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管制方式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一般區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大廳、會議室</w:t>
            </w:r>
          </w:p>
        </w:tc>
        <w:tc>
          <w:tcPr>
            <w:tcW w:type="dxa" w:w="48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訪客登記後由同仁陪同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辦公區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各部門辦公室</w:t>
            </w:r>
          </w:p>
        </w:tc>
        <w:tc>
          <w:tcPr>
            <w:tcW w:type="dxa" w:w="48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員工識別證門禁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管制區</w:t>
            </w:r>
          </w:p>
        </w:tc>
        <w:tc>
          <w:tcPr>
            <w:tcW w:type="dxa" w:w="30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機房、網路設備間、檔案室</w:t>
            </w:r>
          </w:p>
        </w:tc>
        <w:tc>
          <w:tcPr>
            <w:tcW w:type="dxa" w:w="481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經授權人員門禁，進出登記；外部人員全程陪同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門禁與訪客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門禁權限依職務授予，離職或調職時當日取消；門禁權限每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【半年】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複審。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訪客於櫃檯登記、配戴訪客證，並由受訪同仁陪同，離開時歸還訪客證。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機房進出記錄於機房進出登記表或門禁系統，紀錄保存至少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【一年】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機房與環境安全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機房設置不斷電系統、空調、溫濕度監控、煙霧與漏水偵測，以及適合電子設備的滅火設備。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機房內不得堆放紙箱、易燃物或飲食；溫濕度異常時自動告警至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【資訊部】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不斷電系統與發電機每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【季】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測試，消防設備依法定期檢查。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重要設備位置應避開水管下方、窗邊等易受影響的地方。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設備安全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網路線與電源線標示清楚、妥善整理，重要線路加以保護。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設備依原廠建議維護；廠商到場維修需陪同，送修含資料的設備前應移除或保護儲存媒體。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攜出公司的筆電與行動裝置應加密並妥善保管，不得放置於無人看管的車內。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8. 媒體與設備報廢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含資料的硬碟、隨身碟與設備報廢前，以資料抹除工具清除或實體破壞，並記錄序號、方式、執行人與日期；委託廠商銷毀時取得銷毀證明。紙本機密文件以碎紙或委託銷毀處理。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9. 桌面與螢幕淨空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離開座位時鎖定螢幕；機密文件不放置桌面，下班收納上鎖；列印機密文件時立即取件。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10. 監控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出入口與機房設置監視器，影像保存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【30】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天；影像含個人資料，調閱需經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【總務主管】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核准並記錄。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PRO-10 實體與環境安全管理辦法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PRO-10 實體與環境安全管理辦法</dc:title>
  <dc:creator>ISMS 條款對照台</dc:creator>
  <dc:description>ISMS 文件範本</dc:description>
  <cp:lastModifiedBy>Un-named</cp:lastModifiedBy>
  <cp:revision>1</cp:revision>
  <dcterms:created xsi:type="dcterms:W3CDTF">2026-10-25T14:30:16.847Z</dcterms:created>
  <dcterms:modified xsi:type="dcterms:W3CDTF">2026-10-25T14:30:16.847Z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