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C46587">
      <w:pPr>
        <w:rPr>
          <w:rFonts w:hint="eastAsia"/>
        </w:rPr>
      </w:pPr>
      <w:r>
        <w:rPr>
          <w:rFonts w:hint="eastAsia"/>
        </w:rPr>
        <w:t>面向火烟目标检测训练数据生产的双教师伪标签质量管理与资源配置研究</w:t>
      </w:r>
    </w:p>
    <w:p w14:paraId="43D5BA47">
      <w:pPr>
        <w:rPr>
          <w:rFonts w:hint="eastAsia"/>
        </w:rPr>
      </w:pPr>
      <w:r>
        <w:rPr>
          <w:rFonts w:hint="eastAsia"/>
        </w:rPr>
        <w:t>二、国内外研究现状与文献综述</w:t>
      </w:r>
    </w:p>
    <w:p w14:paraId="3DFE0E3B">
      <w:pPr>
        <w:rPr>
          <w:rFonts w:hint="eastAsia"/>
        </w:rPr>
      </w:pPr>
      <w:r>
        <w:rPr>
          <w:rFonts w:hint="eastAsia"/>
        </w:rPr>
        <w:t>2.1 火焰与烟雾视觉检测研究</w:t>
      </w:r>
    </w:p>
    <w:p w14:paraId="4EA95643">
      <w:pPr>
        <w:rPr>
          <w:rFonts w:hint="eastAsia"/>
        </w:rPr>
      </w:pPr>
      <w:r>
        <w:rPr>
          <w:rFonts w:hint="eastAsia"/>
        </w:rPr>
        <w:t>火烟视觉检测已由颜色、纹理和运动特征逐步转向深度学习目标检测。近年来国内研究较多基于YOLO框架，通过轻量化颈部、注意力、多尺度特征融合、切片推理和小目标检测头改善复杂背景中的火焰与烟雾识别[1-3]。这类研究证明轻量检测器可以满足实时性要求，但其训练通常依赖人工标注数据，研究重点也主要落在网络结构与推理精度，训练数据生产效率与标签治理相对不足。</w:t>
      </w:r>
    </w:p>
    <w:p w14:paraId="3951BC0F">
      <w:pPr>
        <w:rPr>
          <w:rFonts w:hint="eastAsia"/>
        </w:rPr>
      </w:pPr>
      <w:r>
        <w:rPr>
          <w:rFonts w:hint="eastAsia"/>
        </w:rPr>
        <w:t>2.2 开放词汇检测与语义提示驱动视觉基础模型</w:t>
      </w:r>
    </w:p>
    <w:p w14:paraId="55CF4AC8">
      <w:pPr>
        <w:rPr>
          <w:rFonts w:hint="eastAsia"/>
        </w:rPr>
      </w:pPr>
      <w:r>
        <w:rPr>
          <w:rFonts w:hint="eastAsia"/>
        </w:rPr>
        <w:t>Grounding DINO通过语言—视觉紧密融合实现开放集目标检测，支持以类别名称或描述短语检测任意概念[4]。SAM (Segment Anything) 建立了可提示分割范式[5]，SAM2扩展到图像与视频的统一提示分割[6]，SAM3进一步引入概念提示下的检测、分割与跟踪能力[7]。这些基础模型使无标注数据冷启动成为可能，但在具体火烟任务中，语义提示词、阈值、尺度和场景分布仍可能导致明显差异，因此基础模型能力必须通过任务参考集重新校准，而不能仅依据通用基准表现。</w:t>
      </w:r>
    </w:p>
    <w:p w14:paraId="3A6231AA">
      <w:pPr>
        <w:rPr>
          <w:rFonts w:hint="eastAsia"/>
        </w:rPr>
      </w:pPr>
      <w:r>
        <w:rPr>
          <w:rFonts w:hint="eastAsia"/>
        </w:rPr>
        <w:t>2.3 伪标签与半监督目标检测研究</w:t>
      </w:r>
    </w:p>
    <w:p w14:paraId="30F73BF6">
      <w:pPr>
        <w:rPr>
          <w:rFonts w:hint="eastAsia"/>
        </w:rPr>
      </w:pPr>
      <w:r>
        <w:rPr>
          <w:rFonts w:hint="eastAsia"/>
        </w:rPr>
        <w:t>伪标签是半监督学习的重要路径。Pseudo-Label、Mean Teacher、FixMatch等方法通过高置信预测和一致性机制利用无标注样本[8,12,35]。在目标检测领域，Unbiased Teacher、Soft Teacher、Dense Teacher等工作进一步研究了伪框偏差、教师置信度、框回归可靠性和密集伪标签问题[9-11]。现有研究说明：伪标签的数量与质量存在权衡，高置信度过滤能够抑制噪声，但阈值过高会造成召回损失；而教师更强也不意味着所有伪标签操作都会提高学生模型。</w:t>
      </w:r>
    </w:p>
    <w:p w14:paraId="383DB5C3">
      <w:pPr>
        <w:rPr>
          <w:rFonts w:hint="eastAsia"/>
        </w:rPr>
      </w:pPr>
      <w:r>
        <w:rPr>
          <w:rFonts w:hint="eastAsia"/>
        </w:rPr>
        <w:t>2.4 标签质量、标注噪声与下游效用</w:t>
      </w:r>
    </w:p>
    <w:p w14:paraId="2D4BA90A">
      <w:pPr>
        <w:rPr>
          <w:rFonts w:hint="eastAsia"/>
        </w:rPr>
      </w:pPr>
      <w:r>
        <w:rPr>
          <w:rFonts w:hint="eastAsia"/>
        </w:rPr>
        <w:t>数据质量研究表明，训练集和测试集中的标签错误会影响模型性能与评价稳定性[13-18]。针对目标检测，漏标、错误类别、框偏移、框尺度不一致和实例粒度差异会分别影响分类、目标存在性判断与回归学习。2024—2026年的研究进一步从数据中心视角系统讨论了目标检测标注错误分类及其性能影响[13-15]。因此，自动标签质量不应只用IoU或教师置信度评价，还需要观察学生模型在冻结测试集上的Precision、Recall、mAP@0.5与mAP@0.5:0.95变化。</w:t>
      </w:r>
    </w:p>
    <w:p w14:paraId="23DFEF5D">
      <w:pPr>
        <w:rPr>
          <w:rFonts w:hint="eastAsia"/>
        </w:rPr>
      </w:pPr>
      <w:r>
        <w:rPr>
          <w:rFonts w:hint="eastAsia"/>
        </w:rPr>
        <w:t>这一点与本研究前期结果高度一致：SAM3将mask直接转换为检测框时，视觉边界可能更贴合分割目标，但下游YOLO的mAP@0.5:0.95显著下降，说明“分割结构更细”并不等价于“检测监督更合适”。因此本研究将“下游效用”作为标签质量的最终判据。</w:t>
      </w:r>
    </w:p>
    <w:p w14:paraId="23465FAB">
      <w:pPr>
        <w:rPr>
          <w:rFonts w:hint="eastAsia"/>
        </w:rPr>
      </w:pPr>
      <w:r>
        <w:rPr>
          <w:rFonts w:hint="eastAsia"/>
        </w:rPr>
        <w:t>2.5 多模型协同与双教师角色边界</w:t>
      </w:r>
    </w:p>
    <w:p w14:paraId="4E3ACC35">
      <w:pPr>
        <w:rPr>
          <w:rFonts w:hint="eastAsia"/>
        </w:rPr>
      </w:pPr>
      <w:r>
        <w:rPr>
          <w:rFonts w:hint="eastAsia"/>
        </w:rPr>
        <w:t>教师—学生和多模型协同通常强调更强教师为学生提供监督，但工程生产中的基础模型具有异构能力：开放词汇检测器擅长语义定位，概念分割模型擅长区域结构，两者错误模式并不相同。若简单级联，第二模型可能修正第一模型，也可能因目标粒度不一致产生负向修改。因此本研究采用“角色解耦”：将Grounding DINO作为主教师负责全面召回和定位，SAM3则作为第二教师，担任校验以及约束下补漏角色，其中校验(Verifier)只决定Grounding DINO fire框是否具有足够SAM3语义证据；补漏（Append）只对疑似漏检候选进行安全门；而精细化器/修正器(Refiner)单独作为定位负消融。</w:t>
      </w:r>
    </w:p>
    <w:p w14:paraId="3AA27082">
      <w:pPr>
        <w:rPr>
          <w:rFonts w:hint="eastAsia"/>
        </w:rPr>
      </w:pPr>
      <w:r>
        <w:rPr>
          <w:rFonts w:hint="eastAsia"/>
        </w:rPr>
        <w:t>2.6 AI训练数据质量与可追溯治理</w:t>
      </w:r>
    </w:p>
    <w:p w14:paraId="6F718B9E">
      <w:pPr>
        <w:rPr>
          <w:rFonts w:hint="eastAsia"/>
        </w:rPr>
      </w:pPr>
      <w:r>
        <w:rPr>
          <w:rFonts w:hint="eastAsia"/>
        </w:rPr>
        <w:t>机器学习数据质量已经从单纯数据清洗扩展到全生命周期管理。Datasheets for Datasets和Data Cards强调记录数据来源、构成、收集与使用边界[19-20]。ISO/IEC 5259系列进一步从术语、管理要求、过程框架和治理框架系统讨论分析与机器学习数据质量[21-24]；ISO/IEC 42001、ISO/IEC 23894与NIST AI RMF则强调AI系统的管理体系、风险管理和持续治理[25-27]。这些研究与标准共同说明，训练数据项目不仅需要“结果指标”，还需要来源、版本、阈值、处理路径和评估记录。</w:t>
      </w:r>
    </w:p>
    <w:p w14:paraId="11AB4517">
      <w:pPr>
        <w:rPr>
          <w:rFonts w:hint="eastAsia"/>
        </w:rPr>
      </w:pPr>
      <w:r>
        <w:rPr>
          <w:rFonts w:hint="eastAsia"/>
        </w:rPr>
        <w:t>2.7 纯标注成本、Stage-Gate与Pareto资源决策</w:t>
      </w:r>
    </w:p>
    <w:p w14:paraId="289A1759">
      <w:pPr>
        <w:rPr>
          <w:rFonts w:hint="eastAsia"/>
        </w:rPr>
      </w:pPr>
      <w:r>
        <w:rPr>
          <w:rFonts w:hint="eastAsia"/>
        </w:rPr>
        <w:t>Stage-Gate方法将项目划分为阶段和决策门，在每一门点依据证据决定继续、暂停或停止，避免后续阶段持续消耗资源[28-29]。Pareto与多目标优化则适用于同时考虑性能、成本和周期的非支配决策[33-34]。</w:t>
      </w:r>
    </w:p>
    <w:p w14:paraId="40677D6E">
      <w:pPr>
        <w:rPr>
          <w:rFonts w:hint="eastAsia"/>
        </w:rPr>
      </w:pPr>
      <w:r>
        <w:rPr>
          <w:rFonts w:hint="eastAsia"/>
        </w:rPr>
        <w:t>将上述管理工具引入AI训练数据生产具有清晰的理论映射：在决策层面，阶段门径法用于动态控制多教师模型的升级准入与资源阻断；Pareto多目标优化则用于调和“算法性能—纯标注成本—开发周期”之间的非支配性冲突。由于下游训练成本属于各方案共享的沉没成本，本研究剥离复杂的四维质量成本（COQ）模型，直接聚焦于“纯标注环节”的绝对资源消耗，为不同数据规模情景提供选型依据。</w:t>
      </w:r>
    </w:p>
    <w:p w14:paraId="033F9208">
      <w:pPr>
        <w:rPr>
          <w:rFonts w:hint="eastAsia"/>
        </w:rPr>
      </w:pPr>
      <w:r>
        <w:rPr>
          <w:rFonts w:hint="eastAsia"/>
        </w:rPr>
        <w:t>2.8 文献评述与研究缺口</w:t>
      </w:r>
    </w:p>
    <w:p w14:paraId="34D3D814">
      <w:pPr>
        <w:rPr>
          <w:rFonts w:hint="eastAsia"/>
        </w:rPr>
      </w:pPr>
      <w:r>
        <w:rPr>
          <w:rFonts w:hint="eastAsia"/>
        </w:rPr>
        <w:t>综合现有研究，传统工程管理理论与前沿AI数据工程之间至少存在三个核心衔接缺口：</w:t>
      </w:r>
    </w:p>
    <w:p w14:paraId="24B72CF7">
      <w:pPr>
        <w:rPr>
          <w:rFonts w:hint="eastAsia"/>
        </w:rPr>
      </w:pPr>
      <w:r>
        <w:rPr>
          <w:rFonts w:hint="eastAsia"/>
        </w:rPr>
        <w:t>数据生产的工程管理视角缺失：火烟检测研究长期呈现“重模型架构、轻数据资产生产流程”的失衡状态，缺乏对数据生产全生命周期的系统工程管理。</w:t>
      </w:r>
    </w:p>
    <w:p w14:paraId="51E24D45">
      <w:pPr>
        <w:rPr>
          <w:rFonts w:hint="eastAsia"/>
        </w:rPr>
      </w:pPr>
      <w:r>
        <w:rPr>
          <w:rFonts w:hint="eastAsia"/>
        </w:rPr>
        <w:t>基础模型决策链的自适应阻断机制匮乏：尽管开放词汇与多模态大模型赋予了零样本/冷启动能力，但如何将这些异构大模型的级联调用转化为可量化、可及时终止的自适应Stage-Gate流程，仍缺乏低预算、可复现的工程范式。</w:t>
      </w:r>
    </w:p>
    <w:p w14:paraId="51979FEA">
      <w:pPr>
        <w:rPr>
          <w:rFonts w:hint="eastAsia"/>
        </w:rPr>
      </w:pPr>
      <w:r>
        <w:rPr>
          <w:rFonts w:hint="eastAsia"/>
        </w:rPr>
        <w:t>纯标注成本与规模化资源配置的实证链条断裂：既有AI治理研究多停留在宏观合规与风险框架层面，而在微观视觉数据工程中，如何剥离下游训练沉没成本，将人工标注与自动化管线的“纯标注成本”统一纳入数量级规模情景与Pareto最优决策模型，尚缺乏稳健的实证证据链。</w:t>
      </w:r>
    </w:p>
    <w:p w14:paraId="021B917E">
      <w:pPr>
        <w:rPr>
          <w:rFonts w:hint="eastAsia"/>
        </w:rPr>
      </w:pPr>
      <w:r>
        <w:rPr>
          <w:rFonts w:hint="eastAsia"/>
        </w:rPr>
        <w:t>因此，本文的贡献不定位为提出新的基础模型网络结构，而是将“语义提示—主教师—审核教师—学生模型—纯标注成本—阶段门—追溯链”组织为完整的工程管理研究对象，并利用真实实验检验各环节是否值得保留。</w:t>
      </w:r>
    </w:p>
    <w:p w14:paraId="0E1FFE56">
      <w:pPr>
        <w:rPr>
          <w:rFonts w:hint="eastAsia"/>
        </w:rPr>
      </w:pPr>
      <w:r>
        <w:rPr>
          <w:rFonts w:hint="eastAsia"/>
        </w:rPr>
        <w:t>三、研究目标、核心研究问题与概念边界</w:t>
      </w:r>
    </w:p>
    <w:p w14:paraId="6EB07237">
      <w:pPr>
        <w:rPr>
          <w:rFonts w:hint="eastAsia"/>
        </w:rPr>
      </w:pPr>
      <w:r>
        <w:rPr>
          <w:rFonts w:hint="eastAsia"/>
        </w:rPr>
        <w:t>3.1 总体研究目标</w:t>
      </w:r>
    </w:p>
    <w:p w14:paraId="6D1BDE13">
      <w:pPr>
        <w:rPr>
          <w:rFonts w:hint="eastAsia"/>
        </w:rPr>
      </w:pPr>
      <w:r>
        <w:rPr>
          <w:rFonts w:hint="eastAsia"/>
        </w:rPr>
        <w:t>本研究旨在面向火烟目标检测训练数据生产，构建一套“低预算提示词冻结—主教师模型标签生成—下游效用基线确立—多维质量诊断—自动化审计门槛控制—双教师协同升级—全过程可追溯”的集成化数据工程管理体系，并基于真实实验验证其技术可行性与管理有效性。具体目标包括：</w:t>
      </w:r>
    </w:p>
    <w:p w14:paraId="0ECC1B6A">
      <w:pPr>
        <w:rPr>
          <w:rFonts w:hint="eastAsia"/>
        </w:rPr>
      </w:pPr>
      <w:r>
        <w:rPr>
          <w:rFonts w:hint="eastAsia"/>
        </w:rPr>
        <w:t>配置规范化：建立低预算、序贯激活的语义提示词基准，实现主教师模型配置的低成本解耦与动态冻结。</w:t>
      </w:r>
    </w:p>
    <w:p w14:paraId="6AD93712">
      <w:pPr>
        <w:rPr>
          <w:rFonts w:hint="eastAsia"/>
        </w:rPr>
      </w:pPr>
      <w:r>
        <w:rPr>
          <w:rFonts w:hint="eastAsia"/>
        </w:rPr>
        <w:t>缺口量化与质量双重验证：定量表征主教师伪标签相对人工黄金标准的下游效用保留率，同时打破“人工GT绝对完美”假设，证明管线伪标签的高一致性质量；系统识别并分类漏检、误检、空间定位偏差及实例粒度不一致等质量缺陷。</w:t>
      </w:r>
    </w:p>
    <w:p w14:paraId="72F0DC6C">
      <w:pPr>
        <w:rPr>
          <w:rFonts w:hint="eastAsia"/>
        </w:rPr>
      </w:pPr>
      <w:r>
        <w:rPr>
          <w:rFonts w:hint="eastAsia"/>
        </w:rPr>
        <w:t>角色抽象化：定义辅助教师模型在自动审计中的验证（Verifier）、增补（Append）与精细化（Refiner）三大核心管理角色，当前重点验证“仅验证（Verifier-only）”控制路径的边际效用。</w:t>
      </w:r>
    </w:p>
    <w:p w14:paraId="104D2287">
      <w:pPr>
        <w:rPr>
          <w:rFonts w:hint="eastAsia"/>
        </w:rPr>
      </w:pPr>
      <w:r>
        <w:rPr>
          <w:rFonts w:hint="eastAsia"/>
        </w:rPr>
        <w:t>决策规模化：剥离下游训练沉没成本，构建以“纯标注成本”与Pareto优化为核心的资源配置法则，推导出千、万、十万数量级情景下的最优选型方案。</w:t>
      </w:r>
    </w:p>
    <w:p w14:paraId="524912FE">
      <w:pPr>
        <w:rPr>
          <w:rFonts w:hint="eastAsia"/>
        </w:rPr>
      </w:pPr>
      <w:r>
        <w:rPr>
          <w:rFonts w:hint="eastAsia"/>
        </w:rPr>
        <w:t>追溯标准化：确立涵盖“数据版本—提示词ID—标签版本—流水线ID—训练实例—测试报告”的最小粒度数据追溯链。</w:t>
      </w:r>
    </w:p>
    <w:p w14:paraId="269E055B">
      <w:pPr>
        <w:rPr>
          <w:rFonts w:hint="eastAsia"/>
        </w:rPr>
      </w:pPr>
      <w:r>
        <w:rPr>
          <w:rFonts w:hint="eastAsia"/>
        </w:rPr>
        <w:t>3.2 核心研究问题</w:t>
      </w:r>
    </w:p>
    <w:p w14:paraId="56F14947">
      <w:pPr>
        <w:rPr>
          <w:rFonts w:hint="eastAsia"/>
        </w:rPr>
      </w:pPr>
      <w:r>
        <w:rPr>
          <w:rFonts w:hint="eastAsia"/>
        </w:rPr>
        <w:t>RQ1（冷启动与配置）：在有限的开发样本与算力预算约束下，如何通过分层粗筛、动态复筛与稳定性验证，构建低成本、可冻结的自动标注语义提示词与置信度阈值决策机制？</w:t>
      </w:r>
    </w:p>
    <w:p w14:paraId="6EA8E54B">
      <w:pPr>
        <w:rPr>
          <w:rFonts w:hint="eastAsia"/>
        </w:rPr>
      </w:pPr>
      <w:r>
        <w:rPr>
          <w:rFonts w:hint="eastAsia"/>
        </w:rPr>
        <w:t>RQ2（效用与质量缺口）：由基础模型生成的自动伪标签在多大程度上能够保留人工监督的下游泛化效用？如何证明管线伪标签本身具备超越人工主观分歧的高一致性质量？</w:t>
      </w:r>
    </w:p>
    <w:p w14:paraId="1BF4DF9B">
      <w:pPr>
        <w:rPr>
          <w:rFonts w:hint="eastAsia"/>
        </w:rPr>
      </w:pPr>
      <w:r>
        <w:rPr>
          <w:rFonts w:hint="eastAsia"/>
        </w:rPr>
        <w:t>RQ3（多教师迭代与门径）：当辅助教师大模型介入自动化审计时，其扮演的验证、增补与精细化角色的边际价值如何？在何种质量阈值下应触发Stage-Gate以升级为双教师协同架构，在何种条件下应执行流程终止或降级？</w:t>
      </w:r>
    </w:p>
    <w:p w14:paraId="23DB3241">
      <w:pPr>
        <w:rPr>
          <w:rFonts w:hint="eastAsia"/>
        </w:rPr>
      </w:pPr>
      <w:r>
        <w:rPr>
          <w:rFonts w:hint="eastAsia"/>
        </w:rPr>
        <w:t>RQ4（规模情景下的资源配置）：在剥离下游训练成本后，人工纯标注与自动化管线的纯标注成本差异随数据规模（千/万/十万）如何演变？在不同业务情景下，应如何选择数据生产方案以实现Pareto最优？</w:t>
      </w:r>
    </w:p>
    <w:p w14:paraId="1004FBF2">
      <w:pPr>
        <w:rPr>
          <w:rFonts w:hint="eastAsia"/>
        </w:rPr>
      </w:pPr>
      <w:r>
        <w:rPr>
          <w:rFonts w:hint="eastAsia"/>
        </w:rPr>
        <w:t>3.3 核心概念与边界</w:t>
      </w:r>
    </w:p>
    <w:p w14:paraId="37066120">
      <w:pPr>
        <w:rPr>
          <w:rFonts w:hint="eastAsia"/>
        </w:rPr>
      </w:pPr>
      <w:r>
        <w:rPr>
          <w:rFonts w:hint="eastAsia"/>
        </w:rPr>
        <w:t>概念</w:t>
      </w:r>
    </w:p>
    <w:p w14:paraId="1DBF3100">
      <w:pPr>
        <w:rPr>
          <w:rFonts w:hint="eastAsia"/>
        </w:rPr>
      </w:pPr>
      <w:r>
        <w:rPr>
          <w:rFonts w:hint="eastAsia"/>
        </w:rPr>
        <w:t>本文定义</w:t>
      </w:r>
    </w:p>
    <w:p w14:paraId="3720B104">
      <w:pPr>
        <w:rPr>
          <w:rFonts w:hint="eastAsia"/>
        </w:rPr>
      </w:pPr>
      <w:r>
        <w:rPr>
          <w:rFonts w:hint="eastAsia"/>
        </w:rPr>
        <w:t>边界</w:t>
      </w:r>
    </w:p>
    <w:p w14:paraId="797177FD">
      <w:pPr>
        <w:rPr>
          <w:rFonts w:hint="eastAsia"/>
        </w:rPr>
      </w:pPr>
      <w:r>
        <w:rPr>
          <w:rFonts w:hint="eastAsia"/>
        </w:rPr>
        <w:t>主教师模型</w:t>
      </w:r>
    </w:p>
    <w:p w14:paraId="59357EEB">
      <w:pPr>
        <w:rPr>
          <w:rFonts w:hint="eastAsia"/>
        </w:rPr>
      </w:pPr>
      <w:r>
        <w:rPr>
          <w:rFonts w:hint="eastAsia"/>
        </w:rPr>
        <w:t>负责目标激活与初始伪标签生成的零样本/开放词汇基础模型（以Grounding DINO为基准）。</w:t>
      </w:r>
    </w:p>
    <w:p w14:paraId="1C07DCFB">
      <w:pPr>
        <w:rPr>
          <w:rFonts w:hint="eastAsia"/>
        </w:rPr>
      </w:pPr>
      <w:r>
        <w:rPr>
          <w:rFonts w:hint="eastAsia"/>
        </w:rPr>
        <w:t>语义提示词与置信度阈值必须在开发集阶段完成硬冻结，后续迭代不进行动态微调。</w:t>
      </w:r>
    </w:p>
    <w:p w14:paraId="6B20662F">
      <w:pPr>
        <w:rPr>
          <w:rFonts w:hint="eastAsia"/>
        </w:rPr>
      </w:pPr>
      <w:r>
        <w:rPr>
          <w:rFonts w:hint="eastAsia"/>
        </w:rPr>
        <w:t>审核教师 Teacher 2</w:t>
      </w:r>
    </w:p>
    <w:p w14:paraId="775A3106">
      <w:pPr>
        <w:rPr>
          <w:rFonts w:hint="eastAsia"/>
        </w:rPr>
      </w:pPr>
      <w:r>
        <w:rPr>
          <w:rFonts w:hint="eastAsia"/>
        </w:rPr>
        <w:t>驱动自动化质量门径的像素级分割基础模型（以SAM3为基准），现阶段核心聚焦于语义验证（Verifier）。</w:t>
      </w:r>
    </w:p>
    <w:p w14:paraId="0166E67E">
      <w:pPr>
        <w:rPr>
          <w:rFonts w:hint="eastAsia"/>
        </w:rPr>
      </w:pPr>
      <w:r>
        <w:rPr>
          <w:rFonts w:hint="eastAsia"/>
        </w:rPr>
        <w:t>默认遵循主教师模型的空间边界；对于置信度模糊区域，由人工干预路径进行异常接管。</w:t>
      </w:r>
    </w:p>
    <w:p w14:paraId="2B2C696D">
      <w:pPr>
        <w:rPr>
          <w:rFonts w:hint="eastAsia"/>
        </w:rPr>
      </w:pPr>
      <w:r>
        <w:rPr>
          <w:rFonts w:hint="eastAsia"/>
        </w:rPr>
        <w:t>学生模型 Student</w:t>
      </w:r>
    </w:p>
    <w:p w14:paraId="020C95A3">
      <w:pPr>
        <w:rPr>
          <w:rFonts w:hint="eastAsia"/>
        </w:rPr>
      </w:pPr>
      <w:r>
        <w:rPr>
          <w:rFonts w:hint="eastAsia"/>
        </w:rPr>
        <w:t>统一作为承载下游业务逻辑与效用检验的轻量级边缘检测部署模型（以YOLO为基准）。</w:t>
      </w:r>
    </w:p>
    <w:p w14:paraId="06561D67">
      <w:pPr>
        <w:rPr>
          <w:rFonts w:hint="eastAsia"/>
        </w:rPr>
      </w:pPr>
      <w:r>
        <w:rPr>
          <w:rFonts w:hint="eastAsia"/>
        </w:rPr>
        <w:t>仅承担下游泛化效用的黑盒验证与最终部署候选，其模型架构不参与上游数据生产的自适应调优。</w:t>
      </w:r>
    </w:p>
    <w:p w14:paraId="77EC9FA9">
      <w:pPr>
        <w:rPr>
          <w:rFonts w:hint="eastAsia"/>
        </w:rPr>
      </w:pPr>
      <w:r>
        <w:rPr>
          <w:rFonts w:hint="eastAsia"/>
        </w:rPr>
        <w:t>增补机制</w:t>
      </w:r>
    </w:p>
    <w:p w14:paraId="0B0B75FB">
      <w:pPr>
        <w:rPr>
          <w:rFonts w:hint="eastAsia"/>
        </w:rPr>
      </w:pPr>
      <w:r>
        <w:rPr>
          <w:rFonts w:hint="eastAsia"/>
        </w:rPr>
        <w:t>基于审核教师模型的全图概念检索，旨在捕捉并召回主教师模型遗漏的潜在目标。</w:t>
      </w:r>
    </w:p>
    <w:p w14:paraId="5BBCE19F">
      <w:pPr>
        <w:rPr>
          <w:rFonts w:hint="eastAsia"/>
        </w:rPr>
      </w:pPr>
      <w:r>
        <w:rPr>
          <w:rFonts w:hint="eastAsia"/>
        </w:rPr>
        <w:t>必须通过由置信度、长宽比、IoU、IoF及NMS组成的多维启发式安全过滤器与人工抽检验证。</w:t>
      </w:r>
    </w:p>
    <w:p w14:paraId="14260588">
      <w:pPr>
        <w:rPr>
          <w:rFonts w:hint="eastAsia"/>
        </w:rPr>
      </w:pPr>
      <w:r>
        <w:rPr>
          <w:rFonts w:hint="eastAsia"/>
        </w:rPr>
        <w:t>精细化重定位</w:t>
      </w:r>
    </w:p>
    <w:p w14:paraId="7147AEAA">
      <w:pPr>
        <w:rPr>
          <w:rFonts w:hint="eastAsia"/>
        </w:rPr>
      </w:pPr>
      <w:r>
        <w:rPr>
          <w:rFonts w:hint="eastAsia"/>
        </w:rPr>
        <w:t>利用多模态分割掩膜的外接矩形，对初始伪标签的边界框进行几何重构与定位校准。</w:t>
      </w:r>
    </w:p>
    <w:p w14:paraId="77E8B61F">
      <w:pPr>
        <w:rPr>
          <w:rFonts w:hint="eastAsia"/>
        </w:rPr>
      </w:pPr>
      <w:r>
        <w:rPr>
          <w:rFonts w:hint="eastAsia"/>
        </w:rPr>
        <w:t>受限于前期探索性实验的负向退化证据，当前全量生产流中该操作被无限期终止。</w:t>
      </w:r>
    </w:p>
    <w:p w14:paraId="31FA1C1C">
      <w:pPr>
        <w:rPr>
          <w:rFonts w:hint="eastAsia"/>
        </w:rPr>
      </w:pPr>
      <w:r>
        <w:rPr>
          <w:rFonts w:hint="eastAsia"/>
        </w:rPr>
        <w:t>纯标注成本</w:t>
      </w:r>
    </w:p>
    <w:p w14:paraId="0B523ED5">
      <w:pPr>
        <w:rPr>
          <w:rFonts w:hint="eastAsia"/>
        </w:rPr>
      </w:pPr>
      <w:r>
        <w:rPr>
          <w:rFonts w:hint="eastAsia"/>
        </w:rPr>
        <w:t>仅涵盖伪标签自动生成、大模型级联调用算力以及人工协同审计所消耗的机会成本。</w:t>
      </w:r>
    </w:p>
    <w:p w14:paraId="3213F50D">
      <w:pPr>
        <w:rPr>
          <w:rFonts w:hint="eastAsia"/>
        </w:rPr>
      </w:pPr>
      <w:r>
        <w:rPr>
          <w:rFonts w:hint="eastAsia"/>
        </w:rPr>
        <w:t>严格剥离下游YOLO训练与验证成本（视为公共沉没成本），确保评估指标纯粹反映数据资产的初始生产效率。</w:t>
      </w:r>
    </w:p>
    <w:p w14:paraId="5E486FD2">
      <w:pPr>
        <w:rPr>
          <w:rFonts w:hint="eastAsia"/>
        </w:rPr>
      </w:pPr>
      <w:r>
        <w:rPr>
          <w:rFonts w:hint="eastAsia"/>
        </w:rPr>
        <w:t>3.4 方法论稳健性与可证伪性设计</w:t>
      </w:r>
    </w:p>
    <w:p w14:paraId="3D07F2EF">
      <w:pPr>
        <w:rPr>
          <w:rFonts w:hint="eastAsia"/>
        </w:rPr>
      </w:pPr>
      <w:r>
        <w:rPr>
          <w:rFonts w:hint="eastAsia"/>
        </w:rPr>
        <w:t>本研究严格遵循科学实证的可证伪性原则，不预设“大模型辅助设计（SAM3）必然有效”的乐观假设，而是预注册了一套“自动化教师模型准入与阻断流”：只有满足特定下游效用阈值的演进路径，才具备进入规模化生产的准入资格。</w:t>
      </w:r>
    </w:p>
    <w:p w14:paraId="0BCB8C6A">
      <w:pPr>
        <w:rPr>
          <w:rFonts w:hint="eastAsia"/>
        </w:rPr>
      </w:pPr>
      <w:r>
        <w:rPr>
          <w:rFonts w:hint="eastAsia"/>
        </w:rPr>
        <w:t>根据最新阶段性实验证据，该门径控制机制对不同的工程尝试做出了相异的离散决策：</w:t>
      </w:r>
    </w:p>
    <w:p w14:paraId="70FEBE09">
      <w:pPr>
        <w:rPr>
          <w:rFonts w:hint="eastAsia"/>
        </w:rPr>
      </w:pPr>
      <w:r>
        <w:rPr>
          <w:rFonts w:hint="eastAsia"/>
        </w:rPr>
        <w:t>推进（Go）决策：仅验证模式（Verifier-only）在三组独立随机种子的配对实验中，均实现了下游学生模型mAP@0.5与mAP@0.5:0.95的一致性正向稳健增长。该路径获得“暂定推进”状态，进入Final Holdout验证阶段。</w:t>
      </w:r>
    </w:p>
    <w:p w14:paraId="56B19EFE">
      <w:pPr>
        <w:rPr>
          <w:rFonts w:hint="eastAsia"/>
        </w:rPr>
      </w:pPr>
      <w:r>
        <w:rPr>
          <w:rFonts w:hint="eastAsia"/>
        </w:rPr>
        <w:t>维持（Hold）决策：增补模式（Append）未能在线下形成稳定的下游泛化优势，鉴于其边际技术成本与效用不匹配，决策门径判定其维持“暂停观望”状态。</w:t>
      </w:r>
    </w:p>
    <w:p w14:paraId="7000AFDA">
      <w:pPr>
        <w:rPr>
          <w:rFonts w:hint="eastAsia"/>
        </w:rPr>
      </w:pPr>
      <w:r>
        <w:rPr>
          <w:rFonts w:hint="eastAsia"/>
        </w:rPr>
        <w:t>终止（Stop）决策：框边界精细化（Box Refinement）引发了显著的几何退化风险与下游性能雪崩，即刻触发了阶段门径的“强行终止”机制。</w:t>
      </w:r>
    </w:p>
    <w:p w14:paraId="7AF4AD73">
      <w:pPr>
        <w:rPr>
          <w:rFonts w:hint="eastAsia"/>
        </w:rPr>
      </w:pPr>
      <w:r>
        <w:rPr>
          <w:rFonts w:hint="eastAsia"/>
        </w:rPr>
        <w:t>这种非对称的控制设计确保了本研究不仅能够捕捉正向工程突破，亦能通过对零结果和负结果的系统性解构，科学回答前沿基础模型级联在AI数据工程中的效用边界与资源配置冲突。</w:t>
      </w:r>
    </w:p>
    <w:p w14:paraId="7C375FCF">
      <w:pPr>
        <w:rPr>
          <w:rFonts w:hint="eastAsia"/>
        </w:rPr>
      </w:pPr>
      <w:r>
        <w:rPr>
          <w:rFonts w:hint="eastAsia"/>
        </w:rPr>
        <w:t>四、理论基础与双教师工程管理研究框架</w:t>
      </w:r>
    </w:p>
    <w:p w14:paraId="3866201F">
      <w:pPr>
        <w:rPr>
          <w:rFonts w:hint="eastAsia"/>
        </w:rPr>
      </w:pPr>
      <w:r>
        <w:rPr>
          <w:rFonts w:hint="eastAsia"/>
        </w:rPr>
        <w:t>4.1 下游效用导向与“双重验证”数据质量观</w:t>
      </w:r>
    </w:p>
    <w:p w14:paraId="0A5A4209">
      <w:pPr>
        <w:rPr>
          <w:rFonts w:hint="eastAsia"/>
        </w:rPr>
      </w:pPr>
      <w:r>
        <w:rPr>
          <w:rFonts w:hint="eastAsia"/>
        </w:rPr>
        <w:t>本文将训练标签质量定义为“标签属性质量 + 可训练效用 + 泛化可靠性”的组合。传统评价往往将人工黄金标准（GT）视为绝对真理，并以此计算自动管线的“性能保留率（</w:t>
      </w:r>
    </w:p>
    <w:p w14:paraId="3EE59E88">
      <w:pPr>
        <w:rPr>
          <w:rFonts w:hint="eastAsia"/>
        </w:rPr>
      </w:pPr>
      <w:r>
        <w:rPr>
          <w:rFonts w:hint="eastAsia"/>
        </w:rPr>
        <w:t>然而，在火烟这类非刚性、边界模糊的任务中，人工GT本身存在固有的主观噪声。因此，本研究提出 “双重验证”框架：</w:t>
      </w:r>
    </w:p>
    <w:p w14:paraId="4B63523B">
      <w:pPr>
        <w:rPr>
          <w:rFonts w:hint="eastAsia"/>
        </w:rPr>
      </w:pPr>
      <w:r>
        <w:rPr>
          <w:rFonts w:hint="eastAsia"/>
        </w:rPr>
        <w:t>性能保留率的基线衡量：用于回答自动数据生产相对于现有GT体系“保留了多少可训练效用”。</w:t>
      </w:r>
    </w:p>
    <w:p w14:paraId="2A59C3F3">
      <w:pPr>
        <w:rPr>
          <w:rFonts w:hint="eastAsia"/>
        </w:rPr>
      </w:pPr>
      <w:r>
        <w:rPr>
          <w:rFonts w:hint="eastAsia"/>
        </w:rPr>
        <w:t>管线伪标签“高质量”的三重证明：打破“人工GT绝对完美”假设，证明管线并非批量制造噪声，而是提供了高一致性监督：</w:t>
      </w:r>
    </w:p>
    <w:p w14:paraId="46B23906">
      <w:pPr>
        <w:rPr>
          <w:rFonts w:hint="eastAsia"/>
        </w:rPr>
      </w:pPr>
      <w:r>
        <w:rPr>
          <w:rFonts w:hint="eastAsia"/>
        </w:rPr>
        <w:t>几何与语义的绝对一致性：人工标注受疲劳、主观判断影响存在分歧；而Grounding DINO+SAM3管线基于冻结的语义提示与模型权重，对同一张图的推理具有100%确定性，是大规模分布式训练避免梯度冲突的基础。</w:t>
      </w:r>
    </w:p>
    <w:p w14:paraId="43B2CD25">
      <w:pPr>
        <w:rPr>
          <w:rFonts w:hint="eastAsia"/>
        </w:rPr>
      </w:pPr>
      <w:r>
        <w:rPr>
          <w:rFonts w:hint="eastAsia"/>
        </w:rPr>
        <w:t>下游泛化效用的等价性：若管线标签充满噪声，其训练的YOLO模型在独立测试集上必然泛化崩溃。前期三随机种子实验表明，E2A管线的mAP@0.5:0.95不仅未退化，反而呈现稳健正向增长，反证了管线标签提供了比单一人工GT更鲁棒的监督信号。</w:t>
      </w:r>
    </w:p>
    <w:p w14:paraId="1102BC57">
      <w:pPr>
        <w:rPr>
          <w:rFonts w:hint="eastAsia"/>
        </w:rPr>
      </w:pPr>
      <w:r>
        <w:rPr>
          <w:rFonts w:hint="eastAsia"/>
        </w:rPr>
        <w:t>交叉验证下的噪声过滤：通过多模型交叉验证（如YOLO回检与SAM3像素级语义审核），管线能够有效剔除人工标注中常见的“背景误标”与“极端碎片框”。</w:t>
      </w:r>
    </w:p>
    <w:p w14:paraId="13C9C925">
      <w:pPr>
        <w:rPr>
          <w:rFonts w:hint="eastAsia"/>
        </w:rPr>
      </w:pPr>
      <w:r>
        <w:rPr>
          <w:rFonts w:hint="eastAsia"/>
        </w:rPr>
        <w:t>4.2 纯标注成本核算与下游效用剥离</w:t>
      </w:r>
    </w:p>
    <w:p w14:paraId="11D7E73E">
      <w:pPr>
        <w:rPr>
          <w:rFonts w:hint="eastAsia"/>
        </w:rPr>
      </w:pPr>
      <w:r>
        <w:rPr>
          <w:rFonts w:hint="eastAsia"/>
        </w:rPr>
        <w:t>在MEM工程管理视角下，由于所有标签来源（人工、V1管线、V2管线）最终都必须输入统一的YOLO进行下游训练，下游训练成本属于“公共沉没成本”，无法作为区分不同数据生产管线的决策变量。因此，本研究放弃繁琐且难以货币化的四维COQ模型，直接聚焦于 “纯标注环节”的绝对成本对比：</w:t>
      </w:r>
    </w:p>
    <w:p w14:paraId="3270A242">
      <w:pPr>
        <w:rPr>
          <w:rFonts w:hint="eastAsia"/>
        </w:rPr>
      </w:pPr>
      <w:r>
        <w:drawing>
          <wp:inline distT="0" distB="0" distL="114300" distR="114300">
            <wp:extent cx="5269865" cy="542925"/>
            <wp:effectExtent l="0" t="0" r="635"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9865" cy="542925"/>
                    </a:xfrm>
                    <a:prstGeom prst="rect">
                      <a:avLst/>
                    </a:prstGeom>
                    <a:noFill/>
                    <a:ln>
                      <a:noFill/>
                    </a:ln>
                  </pic:spPr>
                </pic:pic>
              </a:graphicData>
            </a:graphic>
          </wp:inline>
        </w:drawing>
      </w:r>
    </w:p>
    <w:p w14:paraId="296A8A04">
      <w:pPr>
        <w:rPr>
          <w:rFonts w:hint="eastAsia"/>
        </w:rPr>
      </w:pPr>
      <w:r>
        <w:rPr>
          <w:rFonts w:hint="eastAsia"/>
        </w:rPr>
        <w:t>这种解耦设计能够有效隔离下游模型调优的干扰，在明确底层资源机会成本后，直接对比人工与自动化管线在数据生产环节的绝对效率差异。</w:t>
      </w:r>
    </w:p>
    <w:p w14:paraId="29FDAE62">
      <w:pPr>
        <w:rPr>
          <w:rFonts w:hint="eastAsia"/>
        </w:rPr>
      </w:pPr>
      <w:r>
        <w:rPr>
          <w:rFonts w:hint="eastAsia"/>
        </w:rPr>
        <w:t>4.3 Stage-Gate阶段门</w:t>
      </w:r>
    </w:p>
    <w:p w14:paraId="420DE617">
      <w:pPr>
        <w:rPr>
          <w:rFonts w:hint="eastAsia"/>
        </w:rPr>
      </w:pPr>
      <w:r>
        <w:rPr>
          <w:rFonts w:hint="eastAsia"/>
        </w:rPr>
        <w:t>Stage-Gate用于控制实验与生产升级边界。每个阶段都必须输出证据包（指标、版本、成本、错误样例和Gate结论），只有达到预先定义的稳定性与安全门槛才进入下一阶段。这样能够把“试过更多方法”转化为“有证据地停止无效方法”。</w:t>
      </w:r>
    </w:p>
    <w:p w14:paraId="134BD42B">
      <w:pPr>
        <w:rPr>
          <w:rFonts w:hint="eastAsia"/>
        </w:rPr>
      </w:pPr>
      <w:r>
        <w:rPr>
          <w:rFonts w:hint="eastAsia"/>
        </w:rPr>
        <w:t>4.4 规模情景与Pareto资源配置决策</w:t>
      </w:r>
    </w:p>
    <w:p w14:paraId="26BC9C33">
      <w:pPr>
        <w:rPr>
          <w:rFonts w:hint="eastAsia"/>
        </w:rPr>
      </w:pPr>
      <w:r>
        <w:rPr>
          <w:rFonts w:hint="eastAsia"/>
        </w:rPr>
        <w:t>工程项目的核心矛盾随数据规模呈非线性演变。本研究将资源决策从“单次GPU费用”拉升到“数量级规模情景”中，构建 “规模-情景-选型”帕累托决策矩阵。在“纯标注成本”、“交付周期”与“标签一致性/泛化效用”的多目标博弈中，不设单一加权总分，而是针对不同业务情景（如高精度合规、敏捷迭代、海量数据）寻找非支配方案，为AI数据项目经理提供直接的选型依据。</w:t>
      </w:r>
    </w:p>
    <w:p w14:paraId="31E875D6">
      <w:pPr>
        <w:rPr>
          <w:rFonts w:hint="eastAsia"/>
        </w:rPr>
      </w:pPr>
      <w:r>
        <w:rPr>
          <w:rFonts w:hint="eastAsia"/>
        </w:rPr>
        <w:t>4.5 可追溯治理</w:t>
      </w:r>
    </w:p>
    <w:p w14:paraId="0EFE4AE3">
      <w:pPr>
        <w:rPr>
          <w:rFonts w:hint="eastAsia"/>
        </w:rPr>
      </w:pPr>
      <w:r>
        <w:rPr>
          <w:rFonts w:hint="eastAsia"/>
        </w:rPr>
        <w:t>参考数据集文档化和AI管理体系研究，本文建立从图像来源到测试报告的最小追溯链，要求每个最终标签都可回答：由哪个data_version、哪个Grounding DINO checkpoint、哪个语义提示_id、哪个score threshold产生，是否调用SAM3、SAM3以何种mode参与、最终box_source是什么，以及该label_version进入了哪个train_run。</w:t>
      </w:r>
    </w:p>
    <w:p w14:paraId="58BB4AA6">
      <w:pPr>
        <w:rPr>
          <w:rFonts w:hint="eastAsia"/>
        </w:rPr>
      </w:pPr>
      <w:r>
        <w:rPr>
          <w:rFonts w:hint="eastAsia"/>
        </w:rPr>
        <w:t>五、研究设计、数据方案与实验方法</w:t>
      </w:r>
    </w:p>
    <w:p w14:paraId="7ABEB49D">
      <w:pPr>
        <w:rPr>
          <w:rFonts w:hint="eastAsia"/>
        </w:rPr>
      </w:pPr>
      <w:r>
        <w:rPr>
          <w:rFonts w:hint="eastAsia"/>
        </w:rPr>
        <w:t>5.1 数据方案与实验协议</w:t>
      </w:r>
    </w:p>
    <w:p w14:paraId="60239976">
      <w:pPr>
        <w:rPr>
          <w:rFonts w:hint="eastAsia"/>
        </w:rPr>
      </w:pPr>
      <w:r>
        <w:rPr>
          <w:rFonts w:hint="eastAsia"/>
        </w:rPr>
        <w:t>当前已形成约2804张Training/Development图像以及274张专门用于参数探索与早期验证的Pilot-Test评测数据。数据分区严格遵循Stage-Gate的证据隔离原则：</w:t>
      </w:r>
    </w:p>
    <w:tbl>
      <w:tblPr>
        <w:tblW w:w="0" w:type="auto"/>
        <w:tblCellSpacing w:w="15" w:type="dxa"/>
        <w:tblInd w:w="-15" w:type="dxa"/>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220"/>
        <w:gridCol w:w="3720"/>
        <w:gridCol w:w="2451"/>
      </w:tblGrid>
      <w:tr w14:paraId="65D74983">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color="auto" w:fill="FFFFFF"/>
            <w:vAlign w:val="center"/>
          </w:tcPr>
          <w:p w14:paraId="7853C98A">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rFonts w:ascii="sans-serif" w:hAnsi="sans-serif" w:eastAsia="sans-serif" w:cs="sans-serif"/>
                <w:b/>
                <w:bCs/>
                <w:i w:val="0"/>
                <w:iCs w:val="0"/>
                <w:caps w:val="0"/>
                <w:color w:val="222222"/>
                <w:spacing w:val="0"/>
                <w:sz w:val="16"/>
                <w:szCs w:val="16"/>
              </w:rPr>
            </w:pPr>
            <w:r>
              <w:rPr>
                <w:rFonts w:hint="default" w:ascii="sans-serif" w:hAnsi="sans-serif" w:eastAsia="sans-serif" w:cs="sans-serif"/>
                <w:b/>
                <w:bCs/>
                <w:i w:val="0"/>
                <w:iCs w:val="0"/>
                <w:caps w:val="0"/>
                <w:color w:val="222222"/>
                <w:spacing w:val="0"/>
                <w:kern w:val="0"/>
                <w:sz w:val="16"/>
                <w:szCs w:val="16"/>
                <w:bdr w:val="single" w:color="E3E3E3" w:sz="2" w:space="0"/>
                <w:lang w:val="en-US" w:eastAsia="zh-CN" w:bidi="ar"/>
              </w:rPr>
              <w:t>数据分区</w:t>
            </w:r>
          </w:p>
        </w:tc>
        <w:tc>
          <w:tcPr>
            <w:tcW w:w="0" w:type="auto"/>
            <w:tcBorders>
              <w:top w:val="single" w:color="E3E3E3" w:sz="2" w:space="0"/>
              <w:left w:val="single" w:color="E3E3E3" w:sz="2" w:space="0"/>
              <w:bottom w:val="single" w:color="E1E3EA" w:sz="2" w:space="0"/>
              <w:right w:val="single" w:color="E3E3E3" w:sz="2" w:space="0"/>
            </w:tcBorders>
            <w:shd w:val="clear" w:color="auto" w:fill="FFFFFF"/>
            <w:vAlign w:val="center"/>
          </w:tcPr>
          <w:p w14:paraId="66131FFC">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rFonts w:hint="default" w:ascii="sans-serif" w:hAnsi="sans-serif" w:eastAsia="sans-serif" w:cs="sans-serif"/>
                <w:b/>
                <w:bCs/>
                <w:i w:val="0"/>
                <w:iCs w:val="0"/>
                <w:caps w:val="0"/>
                <w:color w:val="222222"/>
                <w:spacing w:val="0"/>
                <w:sz w:val="16"/>
                <w:szCs w:val="16"/>
              </w:rPr>
            </w:pPr>
            <w:r>
              <w:rPr>
                <w:rFonts w:hint="default" w:ascii="sans-serif" w:hAnsi="sans-serif" w:eastAsia="sans-serif" w:cs="sans-serif"/>
                <w:b/>
                <w:bCs/>
                <w:i w:val="0"/>
                <w:iCs w:val="0"/>
                <w:caps w:val="0"/>
                <w:color w:val="222222"/>
                <w:spacing w:val="0"/>
                <w:kern w:val="0"/>
                <w:sz w:val="16"/>
                <w:szCs w:val="16"/>
                <w:bdr w:val="single" w:color="E3E3E3" w:sz="2" w:space="0"/>
                <w:lang w:val="en-US" w:eastAsia="zh-CN" w:bidi="ar"/>
              </w:rPr>
              <w:t>主要用途</w:t>
            </w:r>
          </w:p>
        </w:tc>
        <w:tc>
          <w:tcPr>
            <w:tcW w:w="0" w:type="auto"/>
            <w:tcBorders>
              <w:top w:val="single" w:color="E3E3E3" w:sz="2" w:space="0"/>
              <w:left w:val="single" w:color="E3E3E3" w:sz="2" w:space="0"/>
              <w:bottom w:val="single" w:color="E1E3EA" w:sz="2" w:space="0"/>
              <w:right w:val="single" w:color="E3E3E3" w:sz="2" w:space="0"/>
            </w:tcBorders>
            <w:shd w:val="clear" w:color="auto" w:fill="FFFFFF"/>
            <w:vAlign w:val="center"/>
          </w:tcPr>
          <w:p w14:paraId="7D1BB868">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rFonts w:hint="default" w:ascii="sans-serif" w:hAnsi="sans-serif" w:eastAsia="sans-serif" w:cs="sans-serif"/>
                <w:b/>
                <w:bCs/>
                <w:i w:val="0"/>
                <w:iCs w:val="0"/>
                <w:caps w:val="0"/>
                <w:color w:val="222222"/>
                <w:spacing w:val="0"/>
                <w:sz w:val="16"/>
                <w:szCs w:val="16"/>
              </w:rPr>
            </w:pPr>
            <w:r>
              <w:rPr>
                <w:rFonts w:hint="default" w:ascii="sans-serif" w:hAnsi="sans-serif" w:eastAsia="sans-serif" w:cs="sans-serif"/>
                <w:b/>
                <w:bCs/>
                <w:i w:val="0"/>
                <w:iCs w:val="0"/>
                <w:caps w:val="0"/>
                <w:color w:val="222222"/>
                <w:spacing w:val="0"/>
                <w:kern w:val="0"/>
                <w:sz w:val="16"/>
                <w:szCs w:val="16"/>
                <w:bdr w:val="single" w:color="E3E3E3" w:sz="2" w:space="0"/>
                <w:lang w:val="en-US" w:eastAsia="zh-CN" w:bidi="ar"/>
              </w:rPr>
              <w:t>禁止事项</w:t>
            </w:r>
          </w:p>
        </w:tc>
      </w:tr>
      <w:tr w14:paraId="1D35E9DC">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color="auto" w:fill="FFFFFF"/>
            <w:vAlign w:val="center"/>
          </w:tcPr>
          <w:p w14:paraId="4E05CE9C">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b/>
                <w:bCs/>
                <w:i w:val="0"/>
                <w:iCs w:val="0"/>
                <w:caps w:val="0"/>
                <w:color w:val="222222"/>
                <w:spacing w:val="0"/>
                <w:kern w:val="0"/>
                <w:sz w:val="16"/>
                <w:szCs w:val="16"/>
                <w:bdr w:val="single" w:color="E3E3E3" w:sz="2" w:space="0"/>
                <w:lang w:val="en-US" w:eastAsia="zh-CN" w:bidi="ar"/>
              </w:rPr>
              <w:t>Training/Development (2804张)</w:t>
            </w:r>
          </w:p>
        </w:tc>
        <w:tc>
          <w:tcPr>
            <w:tcW w:w="0" w:type="auto"/>
            <w:tcBorders>
              <w:top w:val="single" w:color="E3E3E3" w:sz="2" w:space="0"/>
              <w:left w:val="single" w:color="E3E3E3" w:sz="2" w:space="0"/>
              <w:bottom w:val="single" w:color="E1E3EA" w:sz="2" w:space="0"/>
              <w:right w:val="single" w:color="E3E3E3" w:sz="2" w:space="0"/>
            </w:tcBorders>
            <w:shd w:val="clear" w:color="auto" w:fill="FFFFFF"/>
            <w:vAlign w:val="center"/>
          </w:tcPr>
          <w:p w14:paraId="0ACD00C7">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lang w:val="en-US" w:eastAsia="zh-CN" w:bidi="ar"/>
              </w:rPr>
              <w:t>模型训练、语义提示独立评测、score threshold扫描、SAM规则开发与错误诊断。</w:t>
            </w:r>
          </w:p>
        </w:tc>
        <w:tc>
          <w:tcPr>
            <w:tcW w:w="0" w:type="auto"/>
            <w:tcBorders>
              <w:top w:val="single" w:color="E3E3E3" w:sz="2" w:space="0"/>
              <w:left w:val="single" w:color="E3E3E3" w:sz="2" w:space="0"/>
              <w:bottom w:val="single" w:color="E1E3EA" w:sz="2" w:space="0"/>
              <w:right w:val="single" w:color="E3E3E3" w:sz="2" w:space="0"/>
            </w:tcBorders>
            <w:shd w:val="clear" w:color="auto" w:fill="FFFFFF"/>
            <w:vAlign w:val="center"/>
          </w:tcPr>
          <w:p w14:paraId="6AD76E1D">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lang w:val="en-US" w:eastAsia="zh-CN" w:bidi="ar"/>
              </w:rPr>
              <w:t>不得用于最终泛化报告。</w:t>
            </w:r>
          </w:p>
        </w:tc>
      </w:tr>
      <w:tr w14:paraId="1F6BB070">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color="auto" w:fill="FFFFFF"/>
            <w:vAlign w:val="center"/>
          </w:tcPr>
          <w:p w14:paraId="4FA353C0">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b/>
                <w:bCs/>
                <w:i w:val="0"/>
                <w:iCs w:val="0"/>
                <w:caps w:val="0"/>
                <w:color w:val="222222"/>
                <w:spacing w:val="0"/>
                <w:kern w:val="0"/>
                <w:sz w:val="16"/>
                <w:szCs w:val="16"/>
                <w:bdr w:val="single" w:color="E3E3E3" w:sz="2" w:space="0"/>
                <w:lang w:val="en-US" w:eastAsia="zh-CN" w:bidi="ar"/>
              </w:rPr>
              <w:t>Pilot-Test / Validation (274张)</w:t>
            </w:r>
          </w:p>
        </w:tc>
        <w:tc>
          <w:tcPr>
            <w:tcW w:w="0" w:type="auto"/>
            <w:tcBorders>
              <w:top w:val="single" w:color="E3E3E3" w:sz="2" w:space="0"/>
              <w:left w:val="single" w:color="E3E3E3" w:sz="2" w:space="0"/>
              <w:bottom w:val="single" w:color="E1E3EA" w:sz="2" w:space="0"/>
              <w:right w:val="single" w:color="E3E3E3" w:sz="2" w:space="0"/>
            </w:tcBorders>
            <w:shd w:val="clear" w:color="auto" w:fill="FFFFFF"/>
            <w:vAlign w:val="center"/>
          </w:tcPr>
          <w:p w14:paraId="0CF48FC5">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b/>
                <w:bCs/>
                <w:i w:val="0"/>
                <w:iCs w:val="0"/>
                <w:caps w:val="0"/>
                <w:color w:val="222222"/>
                <w:spacing w:val="0"/>
                <w:kern w:val="0"/>
                <w:sz w:val="16"/>
                <w:szCs w:val="16"/>
                <w:bdr w:val="single" w:color="E3E3E3" w:sz="2" w:space="0"/>
                <w:lang w:val="en-US" w:eastAsia="zh-CN" w:bidi="ar"/>
              </w:rPr>
              <w:t>专门用于参数探索与早期方向性验证</w:t>
            </w:r>
            <w:r>
              <w:rPr>
                <w:rFonts w:hint="default" w:ascii="sans-serif" w:hAnsi="sans-serif" w:eastAsia="sans-serif" w:cs="sans-serif"/>
                <w:i w:val="0"/>
                <w:iCs w:val="0"/>
                <w:caps w:val="0"/>
                <w:color w:val="222222"/>
                <w:spacing w:val="0"/>
                <w:kern w:val="0"/>
                <w:sz w:val="16"/>
                <w:szCs w:val="16"/>
                <w:bdr w:val="single" w:color="E3E3E3" w:sz="2" w:space="0"/>
                <w:lang w:val="en-US" w:eastAsia="zh-CN" w:bidi="ar"/>
              </w:rPr>
              <w:t>，作为Stage-Gate阶段决策（Go/Hold/Stop）的依据。</w:t>
            </w:r>
          </w:p>
        </w:tc>
        <w:tc>
          <w:tcPr>
            <w:tcW w:w="0" w:type="auto"/>
            <w:tcBorders>
              <w:top w:val="single" w:color="E3E3E3" w:sz="2" w:space="0"/>
              <w:left w:val="single" w:color="E3E3E3" w:sz="2" w:space="0"/>
              <w:bottom w:val="single" w:color="E1E3EA" w:sz="2" w:space="0"/>
              <w:right w:val="single" w:color="E3E3E3" w:sz="2" w:space="0"/>
            </w:tcBorders>
            <w:shd w:val="clear" w:color="auto" w:fill="FFFFFF"/>
            <w:vAlign w:val="center"/>
          </w:tcPr>
          <w:p w14:paraId="42AF9726">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lang w:val="en-US" w:eastAsia="zh-CN" w:bidi="ar"/>
              </w:rPr>
              <w:t>不得反向修改Final Holdout；完成阶段性验证后冻结调参路径。</w:t>
            </w:r>
          </w:p>
        </w:tc>
      </w:tr>
      <w:tr w14:paraId="3974BC7E">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11A4E68D">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b/>
                <w:bCs/>
                <w:i w:val="0"/>
                <w:iCs w:val="0"/>
                <w:caps w:val="0"/>
                <w:color w:val="222222"/>
                <w:spacing w:val="0"/>
                <w:kern w:val="0"/>
                <w:sz w:val="16"/>
                <w:szCs w:val="16"/>
                <w:bdr w:val="single" w:color="E3E3E3" w:sz="2" w:space="0"/>
                <w:lang w:val="en-US" w:eastAsia="zh-CN" w:bidi="ar"/>
              </w:rPr>
              <w:t>Final Holdout（独立隔离）</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129CEAC8">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lang w:val="en-US" w:eastAsia="zh-CN" w:bidi="ar"/>
              </w:rPr>
              <w:t>方案冻结后的最终一次性泛化验证，提供无偏的下游效用评估。</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36805FD7">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lang w:val="en-US" w:eastAsia="zh-CN" w:bidi="ar"/>
              </w:rPr>
              <w:t>绝对禁止参与任何语义提示、SAM规则或模型选择的调参过程。</w:t>
            </w:r>
          </w:p>
        </w:tc>
      </w:tr>
    </w:tbl>
    <w:p w14:paraId="32A1F2E0">
      <w:pPr>
        <w:rPr>
          <w:rFonts w:hint="eastAsia"/>
        </w:rPr>
      </w:pPr>
    </w:p>
    <w:p w14:paraId="3E2D9BEA">
      <w:pPr>
        <w:rPr>
          <w:rFonts w:hint="eastAsia"/>
        </w:rPr>
      </w:pPr>
    </w:p>
    <w:p w14:paraId="5F6962ED">
      <w:pPr>
        <w:rPr>
          <w:rFonts w:hint="eastAsia"/>
        </w:rPr>
      </w:pPr>
      <w:r>
        <w:rPr>
          <w:rFonts w:hint="eastAsia"/>
        </w:rPr>
        <w:t>5.2 低预算语义提示Benchmark</w:t>
      </w:r>
    </w:p>
    <w:p w14:paraId="4134753B">
      <w:pPr>
        <w:rPr>
          <w:rFonts w:hint="eastAsia"/>
        </w:rPr>
      </w:pPr>
      <w:r>
        <w:rPr>
          <w:rFonts w:hint="eastAsia"/>
        </w:rPr>
        <w:t>语义提示评测使用现有工具，每个语义提示独立推理和评测，不把多个描述先拼接为一句，以保证性能来源可解释。正式语义提示流程采用P1粗筛—P2复筛—P3冻结。主排名先看mAP@0.50:0.95，再看AP75，最后看最佳阈值处的Precision/Recall/F1，避免以Grounding DINO confidence单独判断语义提示优劣。</w:t>
      </w:r>
    </w:p>
    <w:p w14:paraId="65746DD0">
      <w:pPr>
        <w:rPr>
          <w:rFonts w:hint="eastAsia"/>
        </w:rPr>
      </w:pPr>
      <w:r>
        <w:rPr>
          <w:rFonts w:hint="eastAsia"/>
        </w:rPr>
        <w:t>5.3 Grounding DINO主教师V1生产</w:t>
      </w:r>
    </w:p>
    <w:p w14:paraId="2FFF1E72">
      <w:pPr>
        <w:rPr>
          <w:rFonts w:hint="eastAsia"/>
        </w:rPr>
      </w:pPr>
      <w:r>
        <w:rPr>
          <w:rFonts w:hint="eastAsia"/>
        </w:rPr>
        <w:t>生产脚本采用JSON驱动的固定生产语义：每个类别只使用冻结的primary global语义提示，经历box/text后处理、final score threshold与NMS，不在正式标签路径中引入WBF、TTA、tile或层级融合。脚本将处理器与模型一次加载、固定语义提示一次tokenize并驻留GPU，以降低重复开销。</w:t>
      </w:r>
    </w:p>
    <w:p w14:paraId="09338368">
      <w:pPr>
        <w:rPr>
          <w:rFonts w:hint="eastAsia"/>
        </w:rPr>
      </w:pPr>
      <w:r>
        <w:rPr>
          <w:rFonts w:hint="eastAsia"/>
        </w:rPr>
        <w:t>5.4 SAM3第二教师：Verifier为正式主候选</w:t>
      </w:r>
    </w:p>
    <w:p w14:paraId="29B6E5A5">
      <w:pPr>
        <w:rPr>
          <w:rFonts w:hint="eastAsia"/>
        </w:rPr>
      </w:pPr>
      <w:r>
        <w:rPr>
          <w:rFonts w:hint="eastAsia"/>
        </w:rPr>
        <w:t>最新脚本将第二教师策略进一步收敛。非fire类（如smoke）完全旁路，Grounding DINO原始标签不改写；对每个DINO fire框，SAM3使用全图fire concept masks进行语义审核。审核通过后默认保留DINO原框，SAM3 mask外接框仅作为负消融。该设计明确区分“语义审核权”和“定位权”，减少第二教师对已正确框的破坏。</w:t>
      </w:r>
    </w:p>
    <w:p w14:paraId="21D5844B">
      <w:pPr>
        <w:rPr>
          <w:rFonts w:hint="eastAsia"/>
        </w:rPr>
      </w:pPr>
      <w:r>
        <w:rPr>
          <w:rFonts w:hint="eastAsia"/>
        </w:rPr>
        <w:t>5.5 Append安全门与IoF包含率过滤</w:t>
      </w:r>
    </w:p>
    <w:p w14:paraId="1EA871E2">
      <w:pPr>
        <w:rPr>
          <w:rFonts w:hint="eastAsia"/>
        </w:rPr>
      </w:pPr>
      <w:r>
        <w:rPr>
          <w:rFonts w:hint="eastAsia"/>
        </w:rPr>
        <w:t>SAM3全图概念检索可用于补漏，但新增框不能直接进入final labels。候选先经过置信度、最小框面积、最大长宽比、与DINO的IoU去重、IoF包含率过滤和append内部NMS。</w:t>
      </w:r>
    </w:p>
    <w:p w14:paraId="371B3096">
      <w:pPr>
        <w:rPr>
          <w:rFonts w:hint="eastAsia"/>
        </w:rPr>
      </w:pPr>
      <w:r>
        <w:rPr>
          <w:rFonts w:hint="eastAsia"/>
        </w:rPr>
        <w:t>引入IoF的原因是：当SAM小框完全位于DINO大框内部时，IoU可能很低，但两者仍可能描述同一目标。</w:t>
      </w:r>
    </w:p>
    <w:p w14:paraId="346F889E">
      <w:pPr>
        <w:rPr>
          <w:rFonts w:hint="eastAsia"/>
        </w:rPr>
      </w:pPr>
      <w:r>
        <w:rPr>
          <w:rFonts w:hint="eastAsia"/>
        </w:rPr>
        <w:t>当前计划保留IoF 0.3/0.7等阈值作为边界实验，只有新增候选Precision达到高门槛且学生模型稳定受益，Append才可能升级。</w:t>
      </w:r>
    </w:p>
    <w:p w14:paraId="110FF499">
      <w:pPr>
        <w:rPr>
          <w:rFonts w:hint="eastAsia"/>
        </w:rPr>
      </w:pPr>
      <w:r>
        <w:rPr>
          <w:rFonts w:hint="eastAsia"/>
        </w:rPr>
        <w:t>5.6 Box Refinement停止门</w:t>
      </w:r>
    </w:p>
    <w:p w14:paraId="25855C67">
      <w:pPr>
        <w:rPr>
          <w:rFonts w:hint="eastAsia"/>
        </w:rPr>
      </w:pPr>
      <w:r>
        <w:rPr>
          <w:rFonts w:hint="eastAsia"/>
        </w:rPr>
        <w:t>现有前期实验表明，SAM3 mask外接框替换Grounding DINO框会显著降低独立评测mAP，特别是mAP@0.5:0.95。因此正式研究将Box Refinement保留为“适用边界负消融”，不再作为默认生产路径。</w:t>
      </w:r>
    </w:p>
    <w:p w14:paraId="721DADFA">
      <w:pPr>
        <w:rPr>
          <w:rFonts w:hint="eastAsia"/>
        </w:rPr>
      </w:pPr>
      <w:r>
        <w:rPr>
          <w:rFonts w:hint="eastAsia"/>
        </w:rPr>
        <w:t>5.7 正式实验组与Stage-Gate规则</w:t>
      </w:r>
    </w:p>
    <w:tbl>
      <w:tblPr>
        <w:tblW w:w="0" w:type="auto"/>
        <w:tblCellSpacing w:w="15" w:type="dxa"/>
        <w:tblInd w:w="-15" w:type="dxa"/>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180"/>
        <w:gridCol w:w="2226"/>
        <w:gridCol w:w="1570"/>
        <w:gridCol w:w="3415"/>
      </w:tblGrid>
      <w:tr w14:paraId="0183055D">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color="auto" w:fill="FFFFFF"/>
            <w:vAlign w:val="center"/>
          </w:tcPr>
          <w:p w14:paraId="2BFA0977">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rFonts w:ascii="sans-serif" w:hAnsi="sans-serif" w:eastAsia="sans-serif" w:cs="sans-serif"/>
                <w:b/>
                <w:bCs/>
                <w:i w:val="0"/>
                <w:iCs w:val="0"/>
                <w:caps w:val="0"/>
                <w:color w:val="222222"/>
                <w:spacing w:val="0"/>
                <w:sz w:val="16"/>
                <w:szCs w:val="16"/>
              </w:rPr>
            </w:pPr>
            <w:r>
              <w:rPr>
                <w:rFonts w:hint="default" w:ascii="sans-serif" w:hAnsi="sans-serif" w:eastAsia="sans-serif" w:cs="sans-serif"/>
                <w:b/>
                <w:bCs/>
                <w:i w:val="0"/>
                <w:iCs w:val="0"/>
                <w:caps w:val="0"/>
                <w:color w:val="222222"/>
                <w:spacing w:val="0"/>
                <w:kern w:val="0"/>
                <w:sz w:val="16"/>
                <w:szCs w:val="16"/>
                <w:bdr w:val="single" w:color="E3E3E3" w:sz="2" w:space="0"/>
                <w:lang w:val="en-US" w:eastAsia="zh-CN" w:bidi="ar"/>
              </w:rPr>
              <w:t>编号</w:t>
            </w:r>
          </w:p>
        </w:tc>
        <w:tc>
          <w:tcPr>
            <w:tcW w:w="0" w:type="auto"/>
            <w:tcBorders>
              <w:top w:val="single" w:color="E3E3E3" w:sz="2" w:space="0"/>
              <w:left w:val="single" w:color="E3E3E3" w:sz="2" w:space="0"/>
              <w:bottom w:val="single" w:color="E1E3EA" w:sz="2" w:space="0"/>
              <w:right w:val="single" w:color="E3E3E3" w:sz="2" w:space="0"/>
            </w:tcBorders>
            <w:shd w:val="clear" w:color="auto" w:fill="FFFFFF"/>
            <w:vAlign w:val="center"/>
          </w:tcPr>
          <w:p w14:paraId="63BBED07">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rFonts w:hint="default" w:ascii="sans-serif" w:hAnsi="sans-serif" w:eastAsia="sans-serif" w:cs="sans-serif"/>
                <w:b/>
                <w:bCs/>
                <w:i w:val="0"/>
                <w:iCs w:val="0"/>
                <w:caps w:val="0"/>
                <w:color w:val="222222"/>
                <w:spacing w:val="0"/>
                <w:sz w:val="16"/>
                <w:szCs w:val="16"/>
              </w:rPr>
            </w:pPr>
            <w:r>
              <w:rPr>
                <w:rFonts w:hint="default" w:ascii="sans-serif" w:hAnsi="sans-serif" w:eastAsia="sans-serif" w:cs="sans-serif"/>
                <w:b/>
                <w:bCs/>
                <w:i w:val="0"/>
                <w:iCs w:val="0"/>
                <w:caps w:val="0"/>
                <w:color w:val="222222"/>
                <w:spacing w:val="0"/>
                <w:kern w:val="0"/>
                <w:sz w:val="16"/>
                <w:szCs w:val="16"/>
                <w:bdr w:val="single" w:color="E3E3E3" w:sz="2" w:space="0"/>
                <w:lang w:val="en-US" w:eastAsia="zh-CN" w:bidi="ar"/>
              </w:rPr>
              <w:t>方案</w:t>
            </w:r>
          </w:p>
        </w:tc>
        <w:tc>
          <w:tcPr>
            <w:tcW w:w="0" w:type="auto"/>
            <w:tcBorders>
              <w:top w:val="single" w:color="E3E3E3" w:sz="2" w:space="0"/>
              <w:left w:val="single" w:color="E3E3E3" w:sz="2" w:space="0"/>
              <w:bottom w:val="single" w:color="E1E3EA" w:sz="2" w:space="0"/>
              <w:right w:val="single" w:color="E3E3E3" w:sz="2" w:space="0"/>
            </w:tcBorders>
            <w:shd w:val="clear" w:color="auto" w:fill="FFFFFF"/>
            <w:vAlign w:val="center"/>
          </w:tcPr>
          <w:p w14:paraId="7862B512">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rFonts w:hint="default" w:ascii="sans-serif" w:hAnsi="sans-serif" w:eastAsia="sans-serif" w:cs="sans-serif"/>
                <w:b/>
                <w:bCs/>
                <w:i w:val="0"/>
                <w:iCs w:val="0"/>
                <w:caps w:val="0"/>
                <w:color w:val="222222"/>
                <w:spacing w:val="0"/>
                <w:sz w:val="16"/>
                <w:szCs w:val="16"/>
              </w:rPr>
            </w:pPr>
            <w:r>
              <w:rPr>
                <w:rFonts w:hint="default" w:ascii="sans-serif" w:hAnsi="sans-serif" w:eastAsia="sans-serif" w:cs="sans-serif"/>
                <w:b/>
                <w:bCs/>
                <w:i w:val="0"/>
                <w:iCs w:val="0"/>
                <w:caps w:val="0"/>
                <w:color w:val="222222"/>
                <w:spacing w:val="0"/>
                <w:kern w:val="0"/>
                <w:sz w:val="16"/>
                <w:szCs w:val="16"/>
                <w:bdr w:val="single" w:color="E3E3E3" w:sz="2" w:space="0"/>
                <w:lang w:val="en-US" w:eastAsia="zh-CN" w:bidi="ar"/>
              </w:rPr>
              <w:t>研究目的</w:t>
            </w:r>
          </w:p>
        </w:tc>
        <w:tc>
          <w:tcPr>
            <w:tcW w:w="0" w:type="auto"/>
            <w:tcBorders>
              <w:top w:val="single" w:color="E3E3E3" w:sz="2" w:space="0"/>
              <w:left w:val="single" w:color="E3E3E3" w:sz="2" w:space="0"/>
              <w:bottom w:val="single" w:color="E1E3EA" w:sz="2" w:space="0"/>
              <w:right w:val="single" w:color="E3E3E3" w:sz="2" w:space="0"/>
            </w:tcBorders>
            <w:shd w:val="clear" w:color="auto" w:fill="FFFFFF"/>
            <w:vAlign w:val="center"/>
          </w:tcPr>
          <w:p w14:paraId="29E2F024">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rFonts w:hint="default" w:ascii="sans-serif" w:hAnsi="sans-serif" w:eastAsia="sans-serif" w:cs="sans-serif"/>
                <w:b/>
                <w:bCs/>
                <w:i w:val="0"/>
                <w:iCs w:val="0"/>
                <w:caps w:val="0"/>
                <w:color w:val="222222"/>
                <w:spacing w:val="0"/>
                <w:sz w:val="16"/>
                <w:szCs w:val="16"/>
              </w:rPr>
            </w:pPr>
            <w:r>
              <w:rPr>
                <w:rFonts w:hint="default" w:ascii="sans-serif" w:hAnsi="sans-serif" w:eastAsia="sans-serif" w:cs="sans-serif"/>
                <w:b/>
                <w:bCs/>
                <w:i w:val="0"/>
                <w:iCs w:val="0"/>
                <w:caps w:val="0"/>
                <w:color w:val="222222"/>
                <w:spacing w:val="0"/>
                <w:kern w:val="0"/>
                <w:sz w:val="16"/>
                <w:szCs w:val="16"/>
                <w:bdr w:val="single" w:color="E3E3E3" w:sz="2" w:space="0"/>
                <w:lang w:val="en-US" w:eastAsia="zh-CN" w:bidi="ar"/>
              </w:rPr>
              <w:t>当前状态 / 执行规则</w:t>
            </w:r>
          </w:p>
        </w:tc>
      </w:tr>
      <w:tr w14:paraId="6C744479">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color="auto" w:fill="FFFFFF"/>
            <w:vAlign w:val="center"/>
          </w:tcPr>
          <w:p w14:paraId="3AB83FE4">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lang w:val="en-US" w:eastAsia="zh-CN" w:bidi="ar"/>
              </w:rPr>
              <w:t>E0</w:t>
            </w:r>
          </w:p>
        </w:tc>
        <w:tc>
          <w:tcPr>
            <w:tcW w:w="0" w:type="auto"/>
            <w:tcBorders>
              <w:top w:val="single" w:color="E3E3E3" w:sz="2" w:space="0"/>
              <w:left w:val="single" w:color="E3E3E3" w:sz="2" w:space="0"/>
              <w:bottom w:val="single" w:color="E1E3EA" w:sz="2" w:space="0"/>
              <w:right w:val="single" w:color="E3E3E3" w:sz="2" w:space="0"/>
            </w:tcBorders>
            <w:shd w:val="clear" w:color="auto" w:fill="FFFFFF"/>
            <w:vAlign w:val="center"/>
          </w:tcPr>
          <w:p w14:paraId="710942AE">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lang w:val="en-US" w:eastAsia="zh-CN" w:bidi="ar"/>
              </w:rPr>
              <w:t>人工GT</w:t>
            </w:r>
          </w:p>
        </w:tc>
        <w:tc>
          <w:tcPr>
            <w:tcW w:w="0" w:type="auto"/>
            <w:tcBorders>
              <w:top w:val="single" w:color="E3E3E3" w:sz="2" w:space="0"/>
              <w:left w:val="single" w:color="E3E3E3" w:sz="2" w:space="0"/>
              <w:bottom w:val="single" w:color="E1E3EA" w:sz="2" w:space="0"/>
              <w:right w:val="single" w:color="E3E3E3" w:sz="2" w:space="0"/>
            </w:tcBorders>
            <w:shd w:val="clear" w:color="auto" w:fill="FFFFFF"/>
            <w:vAlign w:val="center"/>
          </w:tcPr>
          <w:p w14:paraId="12BB16F5">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lang w:val="en-US" w:eastAsia="zh-CN" w:bidi="ar"/>
              </w:rPr>
              <w:t>学生模型上界参考</w:t>
            </w:r>
          </w:p>
        </w:tc>
        <w:tc>
          <w:tcPr>
            <w:tcW w:w="0" w:type="auto"/>
            <w:tcBorders>
              <w:top w:val="single" w:color="E3E3E3" w:sz="2" w:space="0"/>
              <w:left w:val="single" w:color="E3E3E3" w:sz="2" w:space="0"/>
              <w:bottom w:val="single" w:color="E1E3EA" w:sz="2" w:space="0"/>
              <w:right w:val="single" w:color="E3E3E3" w:sz="2" w:space="0"/>
            </w:tcBorders>
            <w:shd w:val="clear" w:color="auto" w:fill="FFFFFF"/>
            <w:vAlign w:val="center"/>
          </w:tcPr>
          <w:p w14:paraId="36C26AE8">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lang w:val="en-US" w:eastAsia="zh-CN" w:bidi="ar"/>
              </w:rPr>
              <w:t>必做，至少3 seeds</w:t>
            </w:r>
          </w:p>
        </w:tc>
      </w:tr>
      <w:tr w14:paraId="7233DA64">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color="auto" w:fill="FFFFFF"/>
            <w:vAlign w:val="center"/>
          </w:tcPr>
          <w:p w14:paraId="4F88CE82">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lang w:val="en-US" w:eastAsia="zh-CN" w:bidi="ar"/>
              </w:rPr>
              <w:t>E1</w:t>
            </w:r>
          </w:p>
        </w:tc>
        <w:tc>
          <w:tcPr>
            <w:tcW w:w="0" w:type="auto"/>
            <w:tcBorders>
              <w:top w:val="single" w:color="E3E3E3" w:sz="2" w:space="0"/>
              <w:left w:val="single" w:color="E3E3E3" w:sz="2" w:space="0"/>
              <w:bottom w:val="single" w:color="E1E3EA" w:sz="2" w:space="0"/>
              <w:right w:val="single" w:color="E3E3E3" w:sz="2" w:space="0"/>
            </w:tcBorders>
            <w:shd w:val="clear" w:color="auto" w:fill="FFFFFF"/>
            <w:vAlign w:val="center"/>
          </w:tcPr>
          <w:p w14:paraId="0E284D3B">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lang w:val="en-US" w:eastAsia="zh-CN" w:bidi="ar"/>
              </w:rPr>
              <w:t>Grounding DINO V1</w:t>
            </w:r>
          </w:p>
        </w:tc>
        <w:tc>
          <w:tcPr>
            <w:tcW w:w="0" w:type="auto"/>
            <w:tcBorders>
              <w:top w:val="single" w:color="E3E3E3" w:sz="2" w:space="0"/>
              <w:left w:val="single" w:color="E3E3E3" w:sz="2" w:space="0"/>
              <w:bottom w:val="single" w:color="E1E3EA" w:sz="2" w:space="0"/>
              <w:right w:val="single" w:color="E3E3E3" w:sz="2" w:space="0"/>
            </w:tcBorders>
            <w:shd w:val="clear" w:color="auto" w:fill="FFFFFF"/>
            <w:vAlign w:val="center"/>
          </w:tcPr>
          <w:p w14:paraId="6F1D6A00">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lang w:val="en-US" w:eastAsia="zh-CN" w:bidi="ar"/>
              </w:rPr>
              <w:t>自动标签基线</w:t>
            </w:r>
          </w:p>
        </w:tc>
        <w:tc>
          <w:tcPr>
            <w:tcW w:w="0" w:type="auto"/>
            <w:tcBorders>
              <w:top w:val="single" w:color="E3E3E3" w:sz="2" w:space="0"/>
              <w:left w:val="single" w:color="E3E3E3" w:sz="2" w:space="0"/>
              <w:bottom w:val="single" w:color="E1E3EA" w:sz="2" w:space="0"/>
              <w:right w:val="single" w:color="E3E3E3" w:sz="2" w:space="0"/>
            </w:tcBorders>
            <w:shd w:val="clear" w:color="auto" w:fill="FFFFFF"/>
            <w:vAlign w:val="center"/>
          </w:tcPr>
          <w:p w14:paraId="41AB25DD">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lang w:val="en-US" w:eastAsia="zh-CN" w:bidi="ar"/>
              </w:rPr>
              <w:t>必做，至少3 seeds</w:t>
            </w:r>
          </w:p>
        </w:tc>
      </w:tr>
      <w:tr w14:paraId="0AD40AED">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color="auto" w:fill="FFFFFF"/>
            <w:vAlign w:val="center"/>
          </w:tcPr>
          <w:p w14:paraId="1EA9437B">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lang w:val="en-US" w:eastAsia="zh-CN" w:bidi="ar"/>
              </w:rPr>
              <w:t>E2A</w:t>
            </w:r>
          </w:p>
        </w:tc>
        <w:tc>
          <w:tcPr>
            <w:tcW w:w="0" w:type="auto"/>
            <w:tcBorders>
              <w:top w:val="single" w:color="E3E3E3" w:sz="2" w:space="0"/>
              <w:left w:val="single" w:color="E3E3E3" w:sz="2" w:space="0"/>
              <w:bottom w:val="single" w:color="E1E3EA" w:sz="2" w:space="0"/>
              <w:right w:val="single" w:color="E3E3E3" w:sz="2" w:space="0"/>
            </w:tcBorders>
            <w:shd w:val="clear" w:color="auto" w:fill="FFFFFF"/>
            <w:vAlign w:val="center"/>
          </w:tcPr>
          <w:p w14:paraId="51F1E19F">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lang w:val="en-US" w:eastAsia="zh-CN" w:bidi="ar"/>
              </w:rPr>
              <w:t>DINO + SAM3 Verifier Only</w:t>
            </w:r>
          </w:p>
        </w:tc>
        <w:tc>
          <w:tcPr>
            <w:tcW w:w="0" w:type="auto"/>
            <w:tcBorders>
              <w:top w:val="single" w:color="E3E3E3" w:sz="2" w:space="0"/>
              <w:left w:val="single" w:color="E3E3E3" w:sz="2" w:space="0"/>
              <w:bottom w:val="single" w:color="E1E3EA" w:sz="2" w:space="0"/>
              <w:right w:val="single" w:color="E3E3E3" w:sz="2" w:space="0"/>
            </w:tcBorders>
            <w:shd w:val="clear" w:color="auto" w:fill="FFFFFF"/>
            <w:vAlign w:val="center"/>
          </w:tcPr>
          <w:p w14:paraId="40E11B23">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lang w:val="en-US" w:eastAsia="zh-CN" w:bidi="ar"/>
              </w:rPr>
              <w:t>检验语义审核边际价值</w:t>
            </w:r>
          </w:p>
        </w:tc>
        <w:tc>
          <w:tcPr>
            <w:tcW w:w="0" w:type="auto"/>
            <w:tcBorders>
              <w:top w:val="single" w:color="E3E3E3" w:sz="2" w:space="0"/>
              <w:left w:val="single" w:color="E3E3E3" w:sz="2" w:space="0"/>
              <w:bottom w:val="single" w:color="E1E3EA" w:sz="2" w:space="0"/>
              <w:right w:val="single" w:color="E3E3E3" w:sz="2" w:space="0"/>
            </w:tcBorders>
            <w:shd w:val="clear" w:color="auto" w:fill="FFFFFF"/>
            <w:vAlign w:val="center"/>
          </w:tcPr>
          <w:p w14:paraId="3088B69A">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b/>
                <w:bCs/>
                <w:i w:val="0"/>
                <w:iCs w:val="0"/>
                <w:caps w:val="0"/>
                <w:color w:val="222222"/>
                <w:spacing w:val="0"/>
                <w:kern w:val="0"/>
                <w:sz w:val="16"/>
                <w:szCs w:val="16"/>
                <w:bdr w:val="single" w:color="E3E3E3" w:sz="2" w:space="0"/>
                <w:lang w:val="en-US" w:eastAsia="zh-CN" w:bidi="ar"/>
              </w:rPr>
              <w:t>重点候选；三seed方向一致，拟进入新Holdout</w:t>
            </w:r>
          </w:p>
        </w:tc>
      </w:tr>
      <w:tr w14:paraId="03B49E68">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color="auto" w:fill="FFFFFF"/>
            <w:vAlign w:val="center"/>
          </w:tcPr>
          <w:p w14:paraId="2655A96E">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lang w:val="en-US" w:eastAsia="zh-CN" w:bidi="ar"/>
              </w:rPr>
              <w:t>E2B</w:t>
            </w:r>
          </w:p>
        </w:tc>
        <w:tc>
          <w:tcPr>
            <w:tcW w:w="0" w:type="auto"/>
            <w:tcBorders>
              <w:top w:val="single" w:color="E3E3E3" w:sz="2" w:space="0"/>
              <w:left w:val="single" w:color="E3E3E3" w:sz="2" w:space="0"/>
              <w:bottom w:val="single" w:color="E1E3EA" w:sz="2" w:space="0"/>
              <w:right w:val="single" w:color="E3E3E3" w:sz="2" w:space="0"/>
            </w:tcBorders>
            <w:shd w:val="clear" w:color="auto" w:fill="FFFFFF"/>
            <w:vAlign w:val="center"/>
          </w:tcPr>
          <w:p w14:paraId="6C3D2FF1">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lang w:val="en-US" w:eastAsia="zh-CN" w:bidi="ar"/>
              </w:rPr>
              <w:t>Verifier + Append</w:t>
            </w:r>
          </w:p>
        </w:tc>
        <w:tc>
          <w:tcPr>
            <w:tcW w:w="0" w:type="auto"/>
            <w:tcBorders>
              <w:top w:val="single" w:color="E3E3E3" w:sz="2" w:space="0"/>
              <w:left w:val="single" w:color="E3E3E3" w:sz="2" w:space="0"/>
              <w:bottom w:val="single" w:color="E1E3EA" w:sz="2" w:space="0"/>
              <w:right w:val="single" w:color="E3E3E3" w:sz="2" w:space="0"/>
            </w:tcBorders>
            <w:shd w:val="clear" w:color="auto" w:fill="FFFFFF"/>
            <w:vAlign w:val="center"/>
          </w:tcPr>
          <w:p w14:paraId="0EF1E408">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lang w:val="en-US" w:eastAsia="zh-CN" w:bidi="ar"/>
              </w:rPr>
              <w:t>检验补漏价值</w:t>
            </w:r>
          </w:p>
        </w:tc>
        <w:tc>
          <w:tcPr>
            <w:tcW w:w="0" w:type="auto"/>
            <w:tcBorders>
              <w:top w:val="single" w:color="E3E3E3" w:sz="2" w:space="0"/>
              <w:left w:val="single" w:color="E3E3E3" w:sz="2" w:space="0"/>
              <w:bottom w:val="single" w:color="E1E3EA" w:sz="2" w:space="0"/>
              <w:right w:val="single" w:color="E3E3E3" w:sz="2" w:space="0"/>
            </w:tcBorders>
            <w:shd w:val="clear" w:color="auto" w:fill="FFFFFF"/>
            <w:vAlign w:val="center"/>
          </w:tcPr>
          <w:p w14:paraId="774E79F8">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b/>
                <w:bCs/>
                <w:i w:val="0"/>
                <w:iCs w:val="0"/>
                <w:caps w:val="0"/>
                <w:color w:val="222222"/>
                <w:spacing w:val="0"/>
                <w:kern w:val="0"/>
                <w:sz w:val="16"/>
                <w:szCs w:val="16"/>
                <w:bdr w:val="single" w:color="E3E3E3" w:sz="2" w:space="0"/>
                <w:lang w:val="en-US" w:eastAsia="zh-CN" w:bidi="ar"/>
              </w:rPr>
              <w:t>Hold</w:t>
            </w:r>
            <w:r>
              <w:rPr>
                <w:rFonts w:hint="default" w:ascii="sans-serif" w:hAnsi="sans-serif" w:eastAsia="sans-serif" w:cs="sans-serif"/>
                <w:i w:val="0"/>
                <w:iCs w:val="0"/>
                <w:caps w:val="0"/>
                <w:color w:val="222222"/>
                <w:spacing w:val="0"/>
                <w:kern w:val="0"/>
                <w:sz w:val="16"/>
                <w:szCs w:val="16"/>
                <w:bdr w:val="single" w:color="E3E3E3" w:sz="2" w:space="0"/>
                <w:lang w:val="en-US" w:eastAsia="zh-CN" w:bidi="ar"/>
              </w:rPr>
              <w:t>；需先通过append人工抽检</w:t>
            </w:r>
          </w:p>
        </w:tc>
      </w:tr>
      <w:tr w14:paraId="41593ADB">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color="auto" w:fill="FFFFFF"/>
            <w:vAlign w:val="center"/>
          </w:tcPr>
          <w:p w14:paraId="0F69D9A3">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lang w:val="en-US" w:eastAsia="zh-CN" w:bidi="ar"/>
              </w:rPr>
              <w:t>E2B-400+IoF</w:t>
            </w:r>
          </w:p>
        </w:tc>
        <w:tc>
          <w:tcPr>
            <w:tcW w:w="0" w:type="auto"/>
            <w:tcBorders>
              <w:top w:val="single" w:color="E3E3E3" w:sz="2" w:space="0"/>
              <w:left w:val="single" w:color="E3E3E3" w:sz="2" w:space="0"/>
              <w:bottom w:val="single" w:color="E1E3EA" w:sz="2" w:space="0"/>
              <w:right w:val="single" w:color="E3E3E3" w:sz="2" w:space="0"/>
            </w:tcBorders>
            <w:shd w:val="clear" w:color="auto" w:fill="FFFFFF"/>
            <w:vAlign w:val="center"/>
          </w:tcPr>
          <w:p w14:paraId="651C1879">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lang w:val="en-US" w:eastAsia="zh-CN" w:bidi="ar"/>
              </w:rPr>
              <w:t>IoF 0.3/0.7等</w:t>
            </w:r>
          </w:p>
        </w:tc>
        <w:tc>
          <w:tcPr>
            <w:tcW w:w="0" w:type="auto"/>
            <w:tcBorders>
              <w:top w:val="single" w:color="E3E3E3" w:sz="2" w:space="0"/>
              <w:left w:val="single" w:color="E3E3E3" w:sz="2" w:space="0"/>
              <w:bottom w:val="single" w:color="E1E3EA" w:sz="2" w:space="0"/>
              <w:right w:val="single" w:color="E3E3E3" w:sz="2" w:space="0"/>
            </w:tcBorders>
            <w:shd w:val="clear" w:color="auto" w:fill="FFFFFF"/>
            <w:vAlign w:val="center"/>
          </w:tcPr>
          <w:p w14:paraId="0FAE2111">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lang w:val="en-US" w:eastAsia="zh-CN" w:bidi="ar"/>
              </w:rPr>
              <w:t>抑制包含型重复框</w:t>
            </w:r>
          </w:p>
        </w:tc>
        <w:tc>
          <w:tcPr>
            <w:tcW w:w="0" w:type="auto"/>
            <w:tcBorders>
              <w:top w:val="single" w:color="E3E3E3" w:sz="2" w:space="0"/>
              <w:left w:val="single" w:color="E3E3E3" w:sz="2" w:space="0"/>
              <w:bottom w:val="single" w:color="E1E3EA" w:sz="2" w:space="0"/>
              <w:right w:val="single" w:color="E3E3E3" w:sz="2" w:space="0"/>
            </w:tcBorders>
            <w:shd w:val="clear" w:color="auto" w:fill="FFFFFF"/>
            <w:vAlign w:val="center"/>
          </w:tcPr>
          <w:p w14:paraId="10773FC6">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lang w:val="en-US" w:eastAsia="zh-CN" w:bidi="ar"/>
              </w:rPr>
              <w:t>边界实验，不以当前Pilot选最终阈值</w:t>
            </w:r>
          </w:p>
        </w:tc>
      </w:tr>
      <w:tr w14:paraId="0C2D2F0E">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nil"/>
              <w:right w:val="single" w:color="auto" w:sz="2" w:space="0"/>
            </w:tcBorders>
            <w:shd w:val="clear" w:color="auto" w:fill="FFFFFF"/>
            <w:vAlign w:val="center"/>
          </w:tcPr>
          <w:p w14:paraId="5639BAFD">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lang w:val="en-US" w:eastAsia="zh-CN" w:bidi="ar"/>
              </w:rPr>
              <w:t>E2C</w:t>
            </w:r>
          </w:p>
        </w:tc>
        <w:tc>
          <w:tcPr>
            <w:tcW w:w="0" w:type="auto"/>
            <w:tcBorders>
              <w:top w:val="single" w:color="auto" w:sz="2" w:space="0"/>
              <w:left w:val="single" w:color="auto" w:sz="2" w:space="0"/>
              <w:bottom w:val="nil"/>
              <w:right w:val="single" w:color="auto" w:sz="2" w:space="0"/>
            </w:tcBorders>
            <w:shd w:val="clear" w:color="auto" w:fill="FFFFFF"/>
            <w:vAlign w:val="center"/>
          </w:tcPr>
          <w:p w14:paraId="4FF7D513">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lang w:val="en-US" w:eastAsia="zh-CN" w:bidi="ar"/>
              </w:rPr>
              <w:t>SAM3 Box Refinement</w:t>
            </w:r>
          </w:p>
        </w:tc>
        <w:tc>
          <w:tcPr>
            <w:tcW w:w="0" w:type="auto"/>
            <w:tcBorders>
              <w:top w:val="single" w:color="auto" w:sz="2" w:space="0"/>
              <w:left w:val="single" w:color="auto" w:sz="2" w:space="0"/>
              <w:bottom w:val="nil"/>
              <w:right w:val="single" w:color="auto" w:sz="2" w:space="0"/>
            </w:tcBorders>
            <w:shd w:val="clear" w:color="auto" w:fill="FFFFFF"/>
            <w:vAlign w:val="center"/>
          </w:tcPr>
          <w:p w14:paraId="40ADAB73">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lang w:val="en-US" w:eastAsia="zh-CN" w:bidi="ar"/>
              </w:rPr>
              <w:t>检验重定位边界</w:t>
            </w:r>
          </w:p>
        </w:tc>
        <w:tc>
          <w:tcPr>
            <w:tcW w:w="0" w:type="auto"/>
            <w:tcBorders>
              <w:top w:val="single" w:color="auto" w:sz="2" w:space="0"/>
              <w:left w:val="single" w:color="auto" w:sz="2" w:space="0"/>
              <w:bottom w:val="nil"/>
              <w:right w:val="single" w:color="auto" w:sz="2" w:space="0"/>
            </w:tcBorders>
            <w:shd w:val="clear" w:color="auto" w:fill="FFFFFF"/>
            <w:vAlign w:val="center"/>
          </w:tcPr>
          <w:p w14:paraId="4E11829D">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b/>
                <w:bCs/>
                <w:i w:val="0"/>
                <w:iCs w:val="0"/>
                <w:caps w:val="0"/>
                <w:color w:val="222222"/>
                <w:spacing w:val="0"/>
                <w:kern w:val="0"/>
                <w:sz w:val="16"/>
                <w:szCs w:val="16"/>
                <w:bdr w:val="single" w:color="E3E3E3" w:sz="2" w:space="0"/>
                <w:lang w:val="en-US" w:eastAsia="zh-CN" w:bidi="ar"/>
              </w:rPr>
              <w:t>Stop</w:t>
            </w:r>
            <w:r>
              <w:rPr>
                <w:rFonts w:hint="default" w:ascii="sans-serif" w:hAnsi="sans-serif" w:eastAsia="sans-serif" w:cs="sans-serif"/>
                <w:i w:val="0"/>
                <w:iCs w:val="0"/>
                <w:caps w:val="0"/>
                <w:color w:val="222222"/>
                <w:spacing w:val="0"/>
                <w:kern w:val="0"/>
                <w:sz w:val="16"/>
                <w:szCs w:val="16"/>
                <w:bdr w:val="single" w:color="E3E3E3" w:sz="2" w:space="0"/>
                <w:lang w:val="en-US" w:eastAsia="zh-CN" w:bidi="ar"/>
              </w:rPr>
              <w:t>：当前显著退化</w:t>
            </w:r>
          </w:p>
        </w:tc>
      </w:tr>
    </w:tbl>
    <w:p w14:paraId="50AEF4D2">
      <w:pPr>
        <w:rPr>
          <w:rFonts w:hint="eastAsia"/>
        </w:rPr>
      </w:pPr>
    </w:p>
    <w:p w14:paraId="596E27EB">
      <w:pPr>
        <w:rPr>
          <w:rFonts w:hint="eastAsia"/>
        </w:rPr>
      </w:pPr>
    </w:p>
    <w:p w14:paraId="0CDFC7F3">
      <w:pPr>
        <w:pStyle w:val="3"/>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ind w:left="0" w:firstLine="0"/>
        <w:rPr>
          <w:rFonts w:ascii="sans-serif" w:hAnsi="sans-serif" w:eastAsia="sans-serif" w:cs="sans-serif"/>
          <w:b/>
          <w:bCs/>
          <w:i w:val="0"/>
          <w:iCs w:val="0"/>
          <w:caps w:val="0"/>
          <w:color w:val="222222"/>
          <w:spacing w:val="0"/>
        </w:rPr>
      </w:pPr>
      <w:r>
        <w:rPr>
          <w:rFonts w:hint="default" w:ascii="sans-serif" w:hAnsi="sans-serif" w:eastAsia="sans-serif" w:cs="sans-serif"/>
          <w:b/>
          <w:bCs/>
          <w:i w:val="0"/>
          <w:iCs w:val="0"/>
          <w:caps w:val="0"/>
          <w:color w:val="222222"/>
          <w:spacing w:val="0"/>
          <w:bdr w:val="single" w:color="E3E3E3" w:sz="2" w:space="0"/>
          <w:shd w:val="clear" w:fill="FFFFFF"/>
        </w:rPr>
        <w:t>六、前期实验基础与阶段性结论</w:t>
      </w:r>
    </w:p>
    <w:p w14:paraId="5233CF4D">
      <w:pPr>
        <w:pStyle w:val="4"/>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ind w:left="0" w:firstLine="0"/>
        <w:rPr>
          <w:rFonts w:hint="default" w:ascii="sans-serif" w:hAnsi="sans-serif" w:eastAsia="sans-serif" w:cs="sans-serif"/>
          <w:b/>
          <w:bCs/>
          <w:i w:val="0"/>
          <w:iCs w:val="0"/>
          <w:caps w:val="0"/>
          <w:color w:val="222222"/>
          <w:spacing w:val="0"/>
        </w:rPr>
      </w:pPr>
      <w:r>
        <w:rPr>
          <w:rFonts w:hint="default" w:ascii="sans-serif" w:hAnsi="sans-serif" w:eastAsia="sans-serif" w:cs="sans-serif"/>
          <w:b/>
          <w:bCs/>
          <w:i w:val="0"/>
          <w:iCs w:val="0"/>
          <w:caps w:val="0"/>
          <w:color w:val="222222"/>
          <w:spacing w:val="0"/>
          <w:bdr w:val="single" w:color="E3E3E3" w:sz="2" w:space="0"/>
          <w:shd w:val="clear" w:fill="FFFFFF"/>
        </w:rPr>
        <w:t>6.1 已完成工程基础</w:t>
      </w:r>
    </w:p>
    <w:p w14:paraId="67D41144">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ind w:lef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目前已完成Grounding DINO冷启动、语义提示评测工具、生产版Grounding DINO selector、统一YOLO训练验证、SAM3 Verifier/Append/Refiner消融、IoF重复候选过滤，以及逐图审计、事件JSONL、debug标签流、可视化与配置指纹输出。代码链条已具备把实验数据直接转化为论文中的过程证据和管理台账的条件。</w:t>
      </w:r>
    </w:p>
    <w:p w14:paraId="6DE58E76">
      <w:pPr>
        <w:pStyle w:val="4"/>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ind w:left="0" w:firstLine="0"/>
        <w:rPr>
          <w:rFonts w:hint="default" w:ascii="sans-serif" w:hAnsi="sans-serif" w:eastAsia="sans-serif" w:cs="sans-serif"/>
          <w:b/>
          <w:bCs/>
          <w:i w:val="0"/>
          <w:iCs w:val="0"/>
          <w:caps w:val="0"/>
          <w:color w:val="222222"/>
          <w:spacing w:val="0"/>
        </w:rPr>
      </w:pPr>
      <w:r>
        <w:rPr>
          <w:rFonts w:hint="default" w:ascii="sans-serif" w:hAnsi="sans-serif" w:eastAsia="sans-serif" w:cs="sans-serif"/>
          <w:b/>
          <w:bCs/>
          <w:i w:val="0"/>
          <w:iCs w:val="0"/>
          <w:caps w:val="0"/>
          <w:color w:val="222222"/>
          <w:spacing w:val="0"/>
          <w:bdr w:val="single" w:color="E3E3E3" w:sz="2" w:space="0"/>
          <w:shd w:val="clear" w:fill="FFFFFF"/>
        </w:rPr>
        <w:t>6.2 最新单次实验结果</w:t>
      </w:r>
    </w:p>
    <w:tbl>
      <w:tblPr>
        <w:tblW w:w="0" w:type="auto"/>
        <w:tblCellSpacing w:w="15" w:type="dxa"/>
        <w:tblInd w:w="-15" w:type="dxa"/>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Layout w:type="autofit"/>
        <w:tblCellMar>
          <w:top w:w="0" w:type="dxa"/>
          <w:left w:w="0" w:type="dxa"/>
          <w:bottom w:w="0" w:type="dxa"/>
          <w:right w:w="0" w:type="dxa"/>
        </w:tblCellMar>
      </w:tblPr>
      <w:tblGrid>
        <w:gridCol w:w="535"/>
        <w:gridCol w:w="1523"/>
        <w:gridCol w:w="547"/>
        <w:gridCol w:w="547"/>
        <w:gridCol w:w="750"/>
        <w:gridCol w:w="1113"/>
        <w:gridCol w:w="697"/>
        <w:gridCol w:w="697"/>
        <w:gridCol w:w="802"/>
        <w:gridCol w:w="1180"/>
      </w:tblGrid>
      <w:tr w14:paraId="79E82988">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4D64DEA0">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实验</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14A28C26">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方案 / 现象</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2BD07994">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Val P</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5CDC0C72">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Val R</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6AB39C11">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Val mAP50</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61D0B45C">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Val mAP50:95</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10C03F23">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Pilot P</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7B7F45C4">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Pilot R</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0B285A0C">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Pilot mAP50</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1C51BFF8">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Pilot mAP50:95</w:t>
            </w:r>
          </w:p>
        </w:tc>
      </w:tr>
      <w:tr w14:paraId="1FFA0851">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7021B34D">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Exp0</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5CC409D5">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人工GT Baseline</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06E43FB1">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.744</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29AE2BA5">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.707</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787D53C1">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.750</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41AA11B">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.509</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5B02F5F1">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.8205</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27814253">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.6717</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32DCD22D">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.7430</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E300618">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.5377</w:t>
            </w:r>
          </w:p>
        </w:tc>
      </w:tr>
      <w:tr w14:paraId="6DCDD38E">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003A2155">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Exp1</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05C1FFDF">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Grounding DINO V1</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11B1AA75">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.836</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82C5436">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.787</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7C1E9C22">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.864</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1E53BFA8">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.748</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5E01CEFB">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.7635</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25133A8D">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.6216</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1899B977">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.6647</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5F0846B6">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.4623</w:t>
            </w:r>
          </w:p>
        </w:tc>
      </w:tr>
      <w:tr w14:paraId="06CEE855">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35DB18C0">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E2A</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F37A04F">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SAM3只审核，不补框</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66E0E352">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.829</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1A2F2919">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.801</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5F6045C7">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.857</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3AEFB35B">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.739</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13DB3A7B">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.7410</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36A0BC97">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.6609</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9BCCFA8">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.6689</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66656298">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.4577</w:t>
            </w:r>
          </w:p>
        </w:tc>
      </w:tr>
      <w:tr w14:paraId="0F027F7E">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0F9525BE">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E2B</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708E18B8">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审核 + 全图补漏</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514F4DA1">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.869</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EB7871C">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.775</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35A7D337">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.870</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080E2537">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.740</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629CE32D">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.7531</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277DF75C">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.6169</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26D85011">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.6641</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6A7C0CDD">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.4529</w:t>
            </w:r>
          </w:p>
        </w:tc>
      </w:tr>
      <w:tr w14:paraId="195C2936">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nil"/>
              <w:right w:val="single" w:color="auto" w:sz="2" w:space="0"/>
            </w:tcBorders>
            <w:shd w:val="clear"/>
            <w:vAlign w:val="center"/>
          </w:tcPr>
          <w:p w14:paraId="0928C408">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E2C</w:t>
            </w:r>
          </w:p>
        </w:tc>
        <w:tc>
          <w:tcPr>
            <w:tcW w:w="0" w:type="auto"/>
            <w:tcBorders>
              <w:top w:val="single" w:color="auto" w:sz="2" w:space="0"/>
              <w:left w:val="single" w:color="auto" w:sz="2" w:space="0"/>
              <w:bottom w:val="nil"/>
              <w:right w:val="single" w:color="auto" w:sz="2" w:space="0"/>
            </w:tcBorders>
            <w:shd w:val="clear"/>
            <w:vAlign w:val="center"/>
          </w:tcPr>
          <w:p w14:paraId="35337AD9">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审核+补漏+SAM重塑DINO框</w:t>
            </w:r>
          </w:p>
        </w:tc>
        <w:tc>
          <w:tcPr>
            <w:tcW w:w="0" w:type="auto"/>
            <w:tcBorders>
              <w:top w:val="single" w:color="auto" w:sz="2" w:space="0"/>
              <w:left w:val="single" w:color="auto" w:sz="2" w:space="0"/>
              <w:bottom w:val="nil"/>
              <w:right w:val="single" w:color="auto" w:sz="2" w:space="0"/>
            </w:tcBorders>
            <w:shd w:val="clear"/>
            <w:vAlign w:val="center"/>
          </w:tcPr>
          <w:p w14:paraId="0409DB26">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.821</w:t>
            </w:r>
          </w:p>
        </w:tc>
        <w:tc>
          <w:tcPr>
            <w:tcW w:w="0" w:type="auto"/>
            <w:tcBorders>
              <w:top w:val="single" w:color="auto" w:sz="2" w:space="0"/>
              <w:left w:val="single" w:color="auto" w:sz="2" w:space="0"/>
              <w:bottom w:val="nil"/>
              <w:right w:val="single" w:color="auto" w:sz="2" w:space="0"/>
            </w:tcBorders>
            <w:shd w:val="clear"/>
            <w:vAlign w:val="center"/>
          </w:tcPr>
          <w:p w14:paraId="3B96F7B6">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.737</w:t>
            </w:r>
          </w:p>
        </w:tc>
        <w:tc>
          <w:tcPr>
            <w:tcW w:w="0" w:type="auto"/>
            <w:tcBorders>
              <w:top w:val="single" w:color="auto" w:sz="2" w:space="0"/>
              <w:left w:val="single" w:color="auto" w:sz="2" w:space="0"/>
              <w:bottom w:val="nil"/>
              <w:right w:val="single" w:color="auto" w:sz="2" w:space="0"/>
            </w:tcBorders>
            <w:shd w:val="clear"/>
            <w:vAlign w:val="center"/>
          </w:tcPr>
          <w:p w14:paraId="2E505B9C">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.816</w:t>
            </w:r>
          </w:p>
        </w:tc>
        <w:tc>
          <w:tcPr>
            <w:tcW w:w="0" w:type="auto"/>
            <w:tcBorders>
              <w:top w:val="single" w:color="auto" w:sz="2" w:space="0"/>
              <w:left w:val="single" w:color="auto" w:sz="2" w:space="0"/>
              <w:bottom w:val="nil"/>
              <w:right w:val="single" w:color="auto" w:sz="2" w:space="0"/>
            </w:tcBorders>
            <w:shd w:val="clear"/>
            <w:vAlign w:val="center"/>
          </w:tcPr>
          <w:p w14:paraId="5EADAB6A">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.673</w:t>
            </w:r>
          </w:p>
        </w:tc>
        <w:tc>
          <w:tcPr>
            <w:tcW w:w="0" w:type="auto"/>
            <w:tcBorders>
              <w:top w:val="single" w:color="auto" w:sz="2" w:space="0"/>
              <w:left w:val="single" w:color="auto" w:sz="2" w:space="0"/>
              <w:bottom w:val="nil"/>
              <w:right w:val="single" w:color="auto" w:sz="2" w:space="0"/>
            </w:tcBorders>
            <w:shd w:val="clear"/>
            <w:vAlign w:val="center"/>
          </w:tcPr>
          <w:p w14:paraId="49DFD2CA">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.6124</w:t>
            </w:r>
          </w:p>
        </w:tc>
        <w:tc>
          <w:tcPr>
            <w:tcW w:w="0" w:type="auto"/>
            <w:tcBorders>
              <w:top w:val="single" w:color="auto" w:sz="2" w:space="0"/>
              <w:left w:val="single" w:color="auto" w:sz="2" w:space="0"/>
              <w:bottom w:val="nil"/>
              <w:right w:val="single" w:color="auto" w:sz="2" w:space="0"/>
            </w:tcBorders>
            <w:shd w:val="clear"/>
            <w:vAlign w:val="center"/>
          </w:tcPr>
          <w:p w14:paraId="052B16EF">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.6182</w:t>
            </w:r>
          </w:p>
        </w:tc>
        <w:tc>
          <w:tcPr>
            <w:tcW w:w="0" w:type="auto"/>
            <w:tcBorders>
              <w:top w:val="single" w:color="auto" w:sz="2" w:space="0"/>
              <w:left w:val="single" w:color="auto" w:sz="2" w:space="0"/>
              <w:bottom w:val="nil"/>
              <w:right w:val="single" w:color="auto" w:sz="2" w:space="0"/>
            </w:tcBorders>
            <w:shd w:val="clear"/>
            <w:vAlign w:val="center"/>
          </w:tcPr>
          <w:p w14:paraId="596B4390">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.5769</w:t>
            </w:r>
          </w:p>
        </w:tc>
        <w:tc>
          <w:tcPr>
            <w:tcW w:w="0" w:type="auto"/>
            <w:tcBorders>
              <w:top w:val="single" w:color="auto" w:sz="2" w:space="0"/>
              <w:left w:val="single" w:color="auto" w:sz="2" w:space="0"/>
              <w:bottom w:val="nil"/>
              <w:right w:val="single" w:color="auto" w:sz="2" w:space="0"/>
            </w:tcBorders>
            <w:shd w:val="clear"/>
            <w:vAlign w:val="center"/>
          </w:tcPr>
          <w:p w14:paraId="426A807C">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b/>
                <w:bCs/>
                <w:kern w:val="0"/>
                <w:sz w:val="24"/>
                <w:szCs w:val="24"/>
                <w:bdr w:val="single" w:color="E3E3E3" w:sz="2" w:space="0"/>
                <w:lang w:val="en-US" w:eastAsia="zh-CN" w:bidi="ar"/>
              </w:rPr>
              <w:t>.3701</w:t>
            </w:r>
          </w:p>
        </w:tc>
      </w:tr>
    </w:tbl>
    <w:p w14:paraId="53A342B3">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ind w:lef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从单次结果看，E2A主要体现Recall上升，Append各版本呈Precision—Recall权衡，尚未形成稳定的高IoU收益；E2C则出现明显退化，已经足以支持停止“用SAM mask外接框替换DINO框”的默认路径。</w:t>
      </w:r>
    </w:p>
    <w:p w14:paraId="07EE593D">
      <w:pPr>
        <w:pStyle w:val="4"/>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ind w:left="0" w:firstLine="0"/>
        <w:rPr>
          <w:rFonts w:hint="default" w:ascii="sans-serif" w:hAnsi="sans-serif" w:eastAsia="sans-serif" w:cs="sans-serif"/>
          <w:b/>
          <w:bCs/>
          <w:i w:val="0"/>
          <w:iCs w:val="0"/>
          <w:caps w:val="0"/>
          <w:color w:val="222222"/>
          <w:spacing w:val="0"/>
        </w:rPr>
      </w:pPr>
      <w:r>
        <w:rPr>
          <w:rFonts w:hint="default" w:ascii="sans-serif" w:hAnsi="sans-serif" w:eastAsia="sans-serif" w:cs="sans-serif"/>
          <w:b/>
          <w:bCs/>
          <w:i w:val="0"/>
          <w:iCs w:val="0"/>
          <w:caps w:val="0"/>
          <w:color w:val="222222"/>
          <w:spacing w:val="0"/>
          <w:bdr w:val="single" w:color="E3E3E3" w:sz="2" w:space="0"/>
          <w:shd w:val="clear" w:fill="FFFFFF"/>
        </w:rPr>
        <w:t>6.3 三随机种子稳定性结果</w:t>
      </w:r>
    </w:p>
    <w:tbl>
      <w:tblPr>
        <w:tblW w:w="0" w:type="auto"/>
        <w:tblCellSpacing w:w="15" w:type="dxa"/>
        <w:tblInd w:w="-15" w:type="dxa"/>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Layout w:type="autofit"/>
        <w:tblCellMar>
          <w:top w:w="0" w:type="dxa"/>
          <w:left w:w="0" w:type="dxa"/>
          <w:bottom w:w="0" w:type="dxa"/>
          <w:right w:w="0" w:type="dxa"/>
        </w:tblCellMar>
      </w:tblPr>
      <w:tblGrid>
        <w:gridCol w:w="1130"/>
        <w:gridCol w:w="398"/>
        <w:gridCol w:w="1712"/>
        <w:gridCol w:w="1712"/>
        <w:gridCol w:w="1712"/>
        <w:gridCol w:w="1727"/>
      </w:tblGrid>
      <w:tr w14:paraId="0F036A15">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681B9EFE">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Seed</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C2D6B15">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方案</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02D6894">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Pilot P</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0AD9BC29">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Pilot R</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01A681F1">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Pilot mAP50</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2C0D8B08">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Pilot mAP50:95</w:t>
            </w:r>
          </w:p>
        </w:tc>
      </w:tr>
      <w:tr w14:paraId="363A57C3">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071D644F">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A4D4B14">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E1</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8F0C3CD">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.6944</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34D034DC">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.6114</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341A6233">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.6302</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02A86BA4">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.4255</w:t>
            </w:r>
          </w:p>
        </w:tc>
      </w:tr>
      <w:tr w14:paraId="7A1185A5">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6179CA8B">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660669AC">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E2A</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7F854E9">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.7290</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22D9ABA">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.6088</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7D58E06D">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.6562</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394A3FEC">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.4564</w:t>
            </w:r>
          </w:p>
        </w:tc>
      </w:tr>
      <w:tr w14:paraId="6196FFC6">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1C61F1BE">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1</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79ED80F4">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E1</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59B89176">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.7480</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1B915068">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.5862</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3BE215B5">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.6492</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00BD9F33">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.4421</w:t>
            </w:r>
          </w:p>
        </w:tc>
      </w:tr>
      <w:tr w14:paraId="34AD79C1">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76FA5627">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1</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756215E8">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E2A</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1C6537C9">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.6915</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84A5522">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.6541</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0663D5B8">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.6603</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2458B990">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.4510</w:t>
            </w:r>
          </w:p>
        </w:tc>
      </w:tr>
      <w:tr w14:paraId="1E2CA2FD">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1BE471B6">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2</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300EEF38">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E1</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795C65EC">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.6800</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72AD3289">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.6119</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0BDE1277">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.6427</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AE26228">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.4434</w:t>
            </w:r>
          </w:p>
        </w:tc>
      </w:tr>
      <w:tr w14:paraId="66306259">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0BD45EBC">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2</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DC4B093">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E2A</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20978D4D">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.7178</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98F61FA">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.6347</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03FBCDCC">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.6751</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32C8619E">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.4638</w:t>
            </w:r>
          </w:p>
        </w:tc>
      </w:tr>
      <w:tr w14:paraId="448F82E0">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3466E920">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b/>
                <w:bCs/>
                <w:kern w:val="0"/>
                <w:sz w:val="24"/>
                <w:szCs w:val="24"/>
                <w:bdr w:val="single" w:color="E3E3E3" w:sz="2" w:space="0"/>
                <w:lang w:val="en-US" w:eastAsia="zh-CN" w:bidi="ar"/>
              </w:rPr>
              <w:t>Mean±Std</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78BBD757">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b/>
                <w:bCs/>
                <w:kern w:val="0"/>
                <w:sz w:val="24"/>
                <w:szCs w:val="24"/>
                <w:bdr w:val="single" w:color="E3E3E3" w:sz="2" w:space="0"/>
                <w:lang w:val="en-US" w:eastAsia="zh-CN" w:bidi="ar"/>
              </w:rPr>
              <w:t>E1</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6C2D5DEC">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0.7075±0.0358</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20AB0991">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0.6032±0.0147</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0AACF63">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0.6407±0.0097</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2EE97A5F">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0.4370±0.0100</w:t>
            </w:r>
          </w:p>
        </w:tc>
      </w:tr>
      <w:tr w14:paraId="10E29BC5">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nil"/>
              <w:right w:val="single" w:color="auto" w:sz="2" w:space="0"/>
            </w:tcBorders>
            <w:shd w:val="clear"/>
            <w:vAlign w:val="center"/>
          </w:tcPr>
          <w:p w14:paraId="61BBDFF9">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b/>
                <w:bCs/>
                <w:kern w:val="0"/>
                <w:sz w:val="24"/>
                <w:szCs w:val="24"/>
                <w:bdr w:val="single" w:color="E3E3E3" w:sz="2" w:space="0"/>
                <w:lang w:val="en-US" w:eastAsia="zh-CN" w:bidi="ar"/>
              </w:rPr>
              <w:t>Mean±Std</w:t>
            </w:r>
          </w:p>
        </w:tc>
        <w:tc>
          <w:tcPr>
            <w:tcW w:w="0" w:type="auto"/>
            <w:tcBorders>
              <w:top w:val="single" w:color="auto" w:sz="2" w:space="0"/>
              <w:left w:val="single" w:color="auto" w:sz="2" w:space="0"/>
              <w:bottom w:val="nil"/>
              <w:right w:val="single" w:color="auto" w:sz="2" w:space="0"/>
            </w:tcBorders>
            <w:shd w:val="clear"/>
            <w:vAlign w:val="center"/>
          </w:tcPr>
          <w:p w14:paraId="45FF7A84">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b/>
                <w:bCs/>
                <w:kern w:val="0"/>
                <w:sz w:val="24"/>
                <w:szCs w:val="24"/>
                <w:bdr w:val="single" w:color="E3E3E3" w:sz="2" w:space="0"/>
                <w:lang w:val="en-US" w:eastAsia="zh-CN" w:bidi="ar"/>
              </w:rPr>
              <w:t>E2A</w:t>
            </w:r>
          </w:p>
        </w:tc>
        <w:tc>
          <w:tcPr>
            <w:tcW w:w="0" w:type="auto"/>
            <w:tcBorders>
              <w:top w:val="single" w:color="auto" w:sz="2" w:space="0"/>
              <w:left w:val="single" w:color="auto" w:sz="2" w:space="0"/>
              <w:bottom w:val="nil"/>
              <w:right w:val="single" w:color="auto" w:sz="2" w:space="0"/>
            </w:tcBorders>
            <w:shd w:val="clear"/>
            <w:vAlign w:val="center"/>
          </w:tcPr>
          <w:p w14:paraId="322E83C9">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b/>
                <w:bCs/>
                <w:kern w:val="0"/>
                <w:sz w:val="24"/>
                <w:szCs w:val="24"/>
                <w:bdr w:val="single" w:color="E3E3E3" w:sz="2" w:space="0"/>
                <w:lang w:val="en-US" w:eastAsia="zh-CN" w:bidi="ar"/>
              </w:rPr>
              <w:t>0.7128±0.0193</w:t>
            </w:r>
          </w:p>
        </w:tc>
        <w:tc>
          <w:tcPr>
            <w:tcW w:w="0" w:type="auto"/>
            <w:tcBorders>
              <w:top w:val="single" w:color="auto" w:sz="2" w:space="0"/>
              <w:left w:val="single" w:color="auto" w:sz="2" w:space="0"/>
              <w:bottom w:val="nil"/>
              <w:right w:val="single" w:color="auto" w:sz="2" w:space="0"/>
            </w:tcBorders>
            <w:shd w:val="clear"/>
            <w:vAlign w:val="center"/>
          </w:tcPr>
          <w:p w14:paraId="466289AF">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b/>
                <w:bCs/>
                <w:kern w:val="0"/>
                <w:sz w:val="24"/>
                <w:szCs w:val="24"/>
                <w:bdr w:val="single" w:color="E3E3E3" w:sz="2" w:space="0"/>
                <w:lang w:val="en-US" w:eastAsia="zh-CN" w:bidi="ar"/>
              </w:rPr>
              <w:t>0.6325±0.0227</w:t>
            </w:r>
          </w:p>
        </w:tc>
        <w:tc>
          <w:tcPr>
            <w:tcW w:w="0" w:type="auto"/>
            <w:tcBorders>
              <w:top w:val="single" w:color="auto" w:sz="2" w:space="0"/>
              <w:left w:val="single" w:color="auto" w:sz="2" w:space="0"/>
              <w:bottom w:val="nil"/>
              <w:right w:val="single" w:color="auto" w:sz="2" w:space="0"/>
            </w:tcBorders>
            <w:shd w:val="clear"/>
            <w:vAlign w:val="center"/>
          </w:tcPr>
          <w:p w14:paraId="69BD0EE6">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b/>
                <w:bCs/>
                <w:kern w:val="0"/>
                <w:sz w:val="24"/>
                <w:szCs w:val="24"/>
                <w:bdr w:val="single" w:color="E3E3E3" w:sz="2" w:space="0"/>
                <w:lang w:val="en-US" w:eastAsia="zh-CN" w:bidi="ar"/>
              </w:rPr>
              <w:t>0.6639±0.0099</w:t>
            </w:r>
          </w:p>
        </w:tc>
        <w:tc>
          <w:tcPr>
            <w:tcW w:w="0" w:type="auto"/>
            <w:tcBorders>
              <w:top w:val="single" w:color="auto" w:sz="2" w:space="0"/>
              <w:left w:val="single" w:color="auto" w:sz="2" w:space="0"/>
              <w:bottom w:val="nil"/>
              <w:right w:val="single" w:color="auto" w:sz="2" w:space="0"/>
            </w:tcBorders>
            <w:shd w:val="clear"/>
            <w:vAlign w:val="center"/>
          </w:tcPr>
          <w:p w14:paraId="34AD8CCB">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b/>
                <w:bCs/>
                <w:kern w:val="0"/>
                <w:sz w:val="24"/>
                <w:szCs w:val="24"/>
                <w:bdr w:val="single" w:color="E3E3E3" w:sz="2" w:space="0"/>
                <w:lang w:val="en-US" w:eastAsia="zh-CN" w:bidi="ar"/>
              </w:rPr>
              <w:t>0.4571±0.0064</w:t>
            </w:r>
          </w:p>
        </w:tc>
      </w:tr>
    </w:tbl>
    <w:p w14:paraId="7CFA042D">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ind w:lef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三seed均显示E2A相对E1的</w:t>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fldChar w:fldCharType="begin"/>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instrText xml:space="preserve"> HYPERLINK "mailto:mAP@0.5" \t "https://chat.qwen.ai/c/_blank" </w:instrText>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fldChar w:fldCharType="separate"/>
      </w:r>
      <w:r>
        <w:rPr>
          <w:rStyle w:val="10"/>
          <w:rFonts w:hint="default" w:ascii="sans-serif" w:hAnsi="sans-serif" w:eastAsia="sans-serif" w:cs="sans-serif"/>
          <w:i w:val="0"/>
          <w:iCs w:val="0"/>
          <w:caps w:val="0"/>
          <w:color w:val="003DB8"/>
          <w:spacing w:val="0"/>
          <w:sz w:val="16"/>
          <w:szCs w:val="16"/>
          <w:u w:val="none"/>
          <w:bdr w:val="single" w:color="E3E3E3" w:sz="2" w:space="0"/>
          <w:shd w:val="clear" w:fill="FFFFFF"/>
        </w:rPr>
        <w:t>mAP@0.5</w:t>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fldChar w:fldCharType="end"/>
      </w: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和</w:t>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fldChar w:fldCharType="begin"/>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instrText xml:space="preserve"> HYPERLINK "mailto:mAP@0.5" \t "https://chat.qwen.ai/c/_blank" </w:instrText>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fldChar w:fldCharType="separate"/>
      </w:r>
      <w:r>
        <w:rPr>
          <w:rStyle w:val="10"/>
          <w:rFonts w:hint="default" w:ascii="sans-serif" w:hAnsi="sans-serif" w:eastAsia="sans-serif" w:cs="sans-serif"/>
          <w:i w:val="0"/>
          <w:iCs w:val="0"/>
          <w:caps w:val="0"/>
          <w:color w:val="003DB8"/>
          <w:spacing w:val="0"/>
          <w:sz w:val="16"/>
          <w:szCs w:val="16"/>
          <w:u w:val="none"/>
          <w:bdr w:val="single" w:color="E3E3E3" w:sz="2" w:space="0"/>
          <w:shd w:val="clear" w:fill="FFFFFF"/>
        </w:rPr>
        <w:t>mAP@0.5</w:t>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fldChar w:fldCharType="end"/>
      </w: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:0.95为正向变化。按均值计算，Pilot Recall提高0.0294，</w:t>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fldChar w:fldCharType="begin"/>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instrText xml:space="preserve"> HYPERLINK "mailto:mAP@0.5" \t "https://chat.qwen.ai/c/_blank" </w:instrText>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fldChar w:fldCharType="separate"/>
      </w:r>
      <w:r>
        <w:rPr>
          <w:rStyle w:val="10"/>
          <w:rFonts w:hint="default" w:ascii="sans-serif" w:hAnsi="sans-serif" w:eastAsia="sans-serif" w:cs="sans-serif"/>
          <w:i w:val="0"/>
          <w:iCs w:val="0"/>
          <w:caps w:val="0"/>
          <w:color w:val="003DB8"/>
          <w:spacing w:val="0"/>
          <w:sz w:val="16"/>
          <w:szCs w:val="16"/>
          <w:u w:val="none"/>
          <w:bdr w:val="single" w:color="E3E3E3" w:sz="2" w:space="0"/>
          <w:shd w:val="clear" w:fill="FFFFFF"/>
        </w:rPr>
        <w:t>mAP@0.5</w:t>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fldChar w:fldCharType="end"/>
      </w: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提高0.0232，</w:t>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fldChar w:fldCharType="begin"/>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instrText xml:space="preserve"> HYPERLINK "mailto:mAP@0.5" \t "https://chat.qwen.ai/c/_blank" </w:instrText>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fldChar w:fldCharType="separate"/>
      </w:r>
      <w:r>
        <w:rPr>
          <w:rStyle w:val="10"/>
          <w:rFonts w:hint="default" w:ascii="sans-serif" w:hAnsi="sans-serif" w:eastAsia="sans-serif" w:cs="sans-serif"/>
          <w:i w:val="0"/>
          <w:iCs w:val="0"/>
          <w:caps w:val="0"/>
          <w:color w:val="003DB8"/>
          <w:spacing w:val="0"/>
          <w:sz w:val="16"/>
          <w:szCs w:val="16"/>
          <w:u w:val="none"/>
          <w:bdr w:val="single" w:color="E3E3E3" w:sz="2" w:space="0"/>
          <w:shd w:val="clear" w:fill="FFFFFF"/>
        </w:rPr>
        <w:t>mAP@0.5</w:t>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fldChar w:fldCharType="end"/>
      </w: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:0.95提高0.0201。</w:t>
      </w:r>
      <w:r>
        <w:rPr>
          <w:rFonts w:hint="default" w:ascii="sans-serif" w:hAnsi="sans-serif" w:eastAsia="sans-serif" w:cs="sans-serif"/>
          <w:b/>
          <w:bCs/>
          <w:i w:val="0"/>
          <w:iCs w:val="0"/>
          <w:caps w:val="0"/>
          <w:color w:val="222222"/>
          <w:spacing w:val="0"/>
          <w:kern w:val="0"/>
          <w:sz w:val="16"/>
          <w:szCs w:val="16"/>
          <w:bdr w:val="single" w:color="E3E3E3" w:sz="2" w:space="0"/>
          <w:shd w:val="clear" w:fill="FFFFFF"/>
          <w:lang w:val="en-US" w:eastAsia="zh-CN" w:bidi="ar"/>
        </w:rPr>
        <w:t>274张Pilot-Test作为专门用于参数探索与早期方向性验证的Development/Validation集，其被反复查看完全符合实验设计预期。三seed稳定性结果已充分证明E2A方向的稳健性，具备进入Stage-Gate下一阶段（Final Holdout验证）的证据效力。</w:t>
      </w:r>
    </w:p>
    <w:p w14:paraId="434EB70B">
      <w:pPr>
        <w:pStyle w:val="4"/>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ind w:left="0" w:firstLine="0"/>
        <w:rPr>
          <w:rFonts w:hint="default" w:ascii="sans-serif" w:hAnsi="sans-serif" w:eastAsia="sans-serif" w:cs="sans-serif"/>
          <w:b/>
          <w:bCs/>
          <w:i w:val="0"/>
          <w:iCs w:val="0"/>
          <w:caps w:val="0"/>
          <w:color w:val="222222"/>
          <w:spacing w:val="0"/>
        </w:rPr>
      </w:pPr>
      <w:r>
        <w:rPr>
          <w:rFonts w:hint="default" w:ascii="sans-serif" w:hAnsi="sans-serif" w:eastAsia="sans-serif" w:cs="sans-serif"/>
          <w:b/>
          <w:bCs/>
          <w:i w:val="0"/>
          <w:iCs w:val="0"/>
          <w:caps w:val="0"/>
          <w:color w:val="222222"/>
          <w:spacing w:val="0"/>
          <w:bdr w:val="single" w:color="E3E3E3" w:sz="2" w:space="0"/>
          <w:shd w:val="clear" w:fill="FFFFFF"/>
        </w:rPr>
        <w:t>6.4 自动标签相对人工GT的性能保留与管线质量证明</w:t>
      </w:r>
    </w:p>
    <w:p w14:paraId="71B05444">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ind w:lef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以最新单次人工GT基线Exp0为参考，Exp1在Pilot-Test上的性能保留率（</w:t>
      </w:r>
      <w:r>
        <w:rPr>
          <w:rFonts w:hint="default" w:ascii="Times New Roman" w:hAnsi="Times New Roman" w:eastAsia="Times New Roman" w:cs="Times New Roman"/>
          <w:b w:val="0"/>
          <w:bCs w:val="0"/>
          <w:i w:val="0"/>
          <w:iCs w:val="0"/>
          <w:caps w:val="0"/>
          <w:color w:val="222222"/>
          <w:spacing w:val="0"/>
          <w:kern w:val="0"/>
          <w:sz w:val="25"/>
          <w:szCs w:val="25"/>
          <w:bdr w:val="none" w:color="auto" w:sz="0" w:space="0"/>
          <w:shd w:val="clear" w:fill="FFFFFF"/>
          <w:lang w:val="en-US" w:eastAsia="zh-CN" w:bidi="ar"/>
        </w:rPr>
        <w:t>RM</w:t>
      </w:r>
      <w:r>
        <w:rPr>
          <w:rFonts w:ascii="KaTeX_Math" w:hAnsi="KaTeX_Math" w:eastAsia="KaTeX_Math" w:cs="KaTeX_Math"/>
          <w:b w:val="0"/>
          <w:bCs w:val="0"/>
          <w:i/>
          <w:iCs/>
          <w:caps w:val="0"/>
          <w:color w:val="222222"/>
          <w:spacing w:val="0"/>
          <w:kern w:val="0"/>
          <w:sz w:val="25"/>
          <w:szCs w:val="25"/>
          <w:bdr w:val="single" w:color="auto" w:sz="2" w:space="0"/>
          <w:shd w:val="clear" w:fill="FFFFFF"/>
          <w:lang w:val="en-US" w:eastAsia="zh-CN" w:bidi="ar"/>
        </w:rPr>
        <w:t>R</w:t>
      </w:r>
      <w:r>
        <w:rPr>
          <w:rFonts w:hint="default" w:ascii="KaTeX_Math" w:hAnsi="KaTeX_Math" w:eastAsia="KaTeX_Math" w:cs="KaTeX_Math"/>
          <w:b w:val="0"/>
          <w:bCs w:val="0"/>
          <w:i/>
          <w:iCs/>
          <w:caps w:val="0"/>
          <w:color w:val="222222"/>
          <w:spacing w:val="0"/>
          <w:kern w:val="0"/>
          <w:sz w:val="14"/>
          <w:szCs w:val="14"/>
          <w:bdr w:val="single" w:color="auto" w:sz="2" w:space="0"/>
          <w:shd w:val="clear" w:fill="FFFFFF"/>
          <w:lang w:val="en-US" w:eastAsia="zh-CN" w:bidi="ar"/>
        </w:rPr>
        <w:t>M</w:t>
      </w:r>
      <w:r>
        <w:rPr>
          <w:rFonts w:hint="default" w:ascii="Times New Roman" w:hAnsi="Times New Roman" w:eastAsia="Times New Roman" w:cs="Times New Roman"/>
          <w:b w:val="0"/>
          <w:bCs w:val="0"/>
          <w:i w:val="0"/>
          <w:iCs w:val="0"/>
          <w:caps w:val="0"/>
          <w:color w:val="222222"/>
          <w:spacing w:val="0"/>
          <w:kern w:val="0"/>
          <w:sz w:val="1"/>
          <w:szCs w:val="1"/>
          <w:bdr w:val="single" w:color="auto" w:sz="2" w:space="0"/>
          <w:shd w:val="clear" w:fill="FFFFFF"/>
          <w:lang w:val="en-US" w:eastAsia="zh-CN" w:bidi="ar"/>
        </w:rPr>
        <w:t>​</w:t>
      </w: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）约为：Precision 93.1%，Recall 92.5%，</w:t>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fldChar w:fldCharType="begin"/>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instrText xml:space="preserve"> HYPERLINK "mailto:mAP@0.5" \t "https://chat.qwen.ai/c/_blank" </w:instrText>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fldChar w:fldCharType="separate"/>
      </w:r>
      <w:r>
        <w:rPr>
          <w:rStyle w:val="10"/>
          <w:rFonts w:hint="default" w:ascii="sans-serif" w:hAnsi="sans-serif" w:eastAsia="sans-serif" w:cs="sans-serif"/>
          <w:i w:val="0"/>
          <w:iCs w:val="0"/>
          <w:caps w:val="0"/>
          <w:color w:val="003DB8"/>
          <w:spacing w:val="0"/>
          <w:sz w:val="16"/>
          <w:szCs w:val="16"/>
          <w:u w:val="none"/>
          <w:bdr w:val="single" w:color="E3E3E3" w:sz="2" w:space="0"/>
          <w:shd w:val="clear" w:fill="FFFFFF"/>
        </w:rPr>
        <w:t>mAP@0.5</w:t>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fldChar w:fldCharType="end"/>
      </w: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 xml:space="preserve"> 89.5%，</w:t>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fldChar w:fldCharType="begin"/>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instrText xml:space="preserve"> HYPERLINK "mailto:mAP@0.5" \t "https://chat.qwen.ai/c/_blank" </w:instrText>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fldChar w:fldCharType="separate"/>
      </w:r>
      <w:r>
        <w:rPr>
          <w:rStyle w:val="10"/>
          <w:rFonts w:hint="default" w:ascii="sans-serif" w:hAnsi="sans-serif" w:eastAsia="sans-serif" w:cs="sans-serif"/>
          <w:i w:val="0"/>
          <w:iCs w:val="0"/>
          <w:caps w:val="0"/>
          <w:color w:val="003DB8"/>
          <w:spacing w:val="0"/>
          <w:sz w:val="16"/>
          <w:szCs w:val="16"/>
          <w:u w:val="none"/>
          <w:bdr w:val="single" w:color="E3E3E3" w:sz="2" w:space="0"/>
          <w:shd w:val="clear" w:fill="FFFFFF"/>
        </w:rPr>
        <w:t>mAP@0.5</w:t>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fldChar w:fldCharType="end"/>
      </w: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:0.95 86.0%。这说明主教师V1已经具有较高的训练可用性。</w:t>
      </w:r>
    </w:p>
    <w:p w14:paraId="186FEE7B">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ind w:lef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更重要的是，结合“双重验证”框架，E2A管线不仅保留了效用，更证明了其伪标签的高质量：</w:t>
      </w:r>
    </w:p>
    <w:p w14:paraId="10C8BFE6">
      <w:pPr>
        <w:keepNext w:val="0"/>
        <w:keepLines w:val="0"/>
        <w:widowControl/>
        <w:numPr>
          <w:ilvl w:val="0"/>
          <w:numId w:val="1"/>
        </w:numPr>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720" w:right="0" w:hanging="360"/>
      </w:pPr>
      <w:r>
        <w:rPr>
          <w:rFonts w:hint="default" w:ascii="sans-serif" w:hAnsi="sans-serif" w:eastAsia="sans-serif" w:cs="sans-serif"/>
          <w:b/>
          <w:bCs/>
          <w:i w:val="0"/>
          <w:iCs w:val="0"/>
          <w:caps w:val="0"/>
          <w:color w:val="222222"/>
          <w:spacing w:val="0"/>
          <w:sz w:val="16"/>
          <w:szCs w:val="16"/>
          <w:bdr w:val="single" w:color="E3E3E3" w:sz="2" w:space="0"/>
          <w:shd w:val="clear" w:fill="FFFFFF"/>
        </w:rPr>
        <w:t>一致性证明</w:t>
      </w:r>
      <w:r>
        <w:rPr>
          <w:rFonts w:hint="default" w:ascii="sans-serif" w:hAnsi="sans-serif" w:eastAsia="sans-serif" w:cs="sans-serif"/>
          <w:i w:val="0"/>
          <w:iCs w:val="0"/>
          <w:caps w:val="0"/>
          <w:color w:val="222222"/>
          <w:spacing w:val="0"/>
          <w:sz w:val="16"/>
          <w:szCs w:val="16"/>
          <w:bdr w:val="single" w:color="E3E3E3" w:sz="2" w:space="0"/>
          <w:shd w:val="clear" w:fill="FFFFFF"/>
        </w:rPr>
        <w:t>：管线基于冻结配置输出，消除了人工标注的主观分歧。</w:t>
      </w:r>
    </w:p>
    <w:p w14:paraId="41E087B9">
      <w:pPr>
        <w:keepNext w:val="0"/>
        <w:keepLines w:val="0"/>
        <w:widowControl/>
        <w:numPr>
          <w:ilvl w:val="0"/>
          <w:numId w:val="1"/>
        </w:numPr>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720" w:right="0" w:hanging="360"/>
      </w:pPr>
      <w:r>
        <w:rPr>
          <w:rFonts w:hint="default" w:ascii="sans-serif" w:hAnsi="sans-serif" w:eastAsia="sans-serif" w:cs="sans-serif"/>
          <w:b/>
          <w:bCs/>
          <w:i w:val="0"/>
          <w:iCs w:val="0"/>
          <w:caps w:val="0"/>
          <w:color w:val="222222"/>
          <w:spacing w:val="0"/>
          <w:sz w:val="16"/>
          <w:szCs w:val="16"/>
          <w:bdr w:val="single" w:color="E3E3E3" w:sz="2" w:space="0"/>
          <w:shd w:val="clear" w:fill="FFFFFF"/>
        </w:rPr>
        <w:t>效用等价证明</w:t>
      </w:r>
      <w:r>
        <w:rPr>
          <w:rFonts w:hint="default" w:ascii="sans-serif" w:hAnsi="sans-serif" w:eastAsia="sans-serif" w:cs="sans-serif"/>
          <w:i w:val="0"/>
          <w:iCs w:val="0"/>
          <w:caps w:val="0"/>
          <w:color w:val="222222"/>
          <w:spacing w:val="0"/>
          <w:sz w:val="16"/>
          <w:szCs w:val="16"/>
          <w:bdr w:val="single" w:color="E3E3E3" w:sz="2" w:space="0"/>
          <w:shd w:val="clear" w:fill="FFFFFF"/>
        </w:rPr>
        <w:t>：三seed实验显示E2A的</w:t>
      </w:r>
      <w:r>
        <w:rPr>
          <w:rFonts w:hint="default" w:ascii="sans-serif" w:hAnsi="sans-serif" w:eastAsia="sans-serif" w:cs="sans-serif"/>
          <w:i w:val="0"/>
          <w:iCs w:val="0"/>
          <w:caps w:val="0"/>
          <w:color w:val="003DB8"/>
          <w:spacing w:val="0"/>
          <w:sz w:val="16"/>
          <w:szCs w:val="16"/>
          <w:u w:val="none"/>
          <w:bdr w:val="single" w:color="E3E3E3" w:sz="2" w:space="0"/>
          <w:shd w:val="clear" w:fill="FFFFFF"/>
        </w:rPr>
        <w:fldChar w:fldCharType="begin"/>
      </w:r>
      <w:r>
        <w:rPr>
          <w:rFonts w:hint="default" w:ascii="sans-serif" w:hAnsi="sans-serif" w:eastAsia="sans-serif" w:cs="sans-serif"/>
          <w:i w:val="0"/>
          <w:iCs w:val="0"/>
          <w:caps w:val="0"/>
          <w:color w:val="003DB8"/>
          <w:spacing w:val="0"/>
          <w:sz w:val="16"/>
          <w:szCs w:val="16"/>
          <w:u w:val="none"/>
          <w:bdr w:val="single" w:color="E3E3E3" w:sz="2" w:space="0"/>
          <w:shd w:val="clear" w:fill="FFFFFF"/>
        </w:rPr>
        <w:instrText xml:space="preserve"> HYPERLINK "mailto:mAP@0.5" \t "https://chat.qwen.ai/c/_blank" </w:instrText>
      </w:r>
      <w:r>
        <w:rPr>
          <w:rFonts w:hint="default" w:ascii="sans-serif" w:hAnsi="sans-serif" w:eastAsia="sans-serif" w:cs="sans-serif"/>
          <w:i w:val="0"/>
          <w:iCs w:val="0"/>
          <w:caps w:val="0"/>
          <w:color w:val="003DB8"/>
          <w:spacing w:val="0"/>
          <w:sz w:val="16"/>
          <w:szCs w:val="16"/>
          <w:u w:val="none"/>
          <w:bdr w:val="single" w:color="E3E3E3" w:sz="2" w:space="0"/>
          <w:shd w:val="clear" w:fill="FFFFFF"/>
        </w:rPr>
        <w:fldChar w:fldCharType="separate"/>
      </w:r>
      <w:r>
        <w:rPr>
          <w:rStyle w:val="10"/>
          <w:rFonts w:hint="default" w:ascii="sans-serif" w:hAnsi="sans-serif" w:eastAsia="sans-serif" w:cs="sans-serif"/>
          <w:i w:val="0"/>
          <w:iCs w:val="0"/>
          <w:caps w:val="0"/>
          <w:color w:val="003DB8"/>
          <w:spacing w:val="0"/>
          <w:sz w:val="16"/>
          <w:szCs w:val="16"/>
          <w:u w:val="none"/>
          <w:bdr w:val="single" w:color="E3E3E3" w:sz="2" w:space="0"/>
          <w:shd w:val="clear" w:fill="FFFFFF"/>
        </w:rPr>
        <w:t>mAP@0.5</w:t>
      </w:r>
      <w:r>
        <w:rPr>
          <w:rFonts w:hint="default" w:ascii="sans-serif" w:hAnsi="sans-serif" w:eastAsia="sans-serif" w:cs="sans-serif"/>
          <w:i w:val="0"/>
          <w:iCs w:val="0"/>
          <w:caps w:val="0"/>
          <w:color w:val="003DB8"/>
          <w:spacing w:val="0"/>
          <w:sz w:val="16"/>
          <w:szCs w:val="16"/>
          <w:u w:val="none"/>
          <w:bdr w:val="single" w:color="E3E3E3" w:sz="2" w:space="0"/>
          <w:shd w:val="clear" w:fill="FFFFFF"/>
        </w:rPr>
        <w:fldChar w:fldCharType="end"/>
      </w:r>
      <w:r>
        <w:rPr>
          <w:rFonts w:hint="default" w:ascii="sans-serif" w:hAnsi="sans-serif" w:eastAsia="sans-serif" w:cs="sans-serif"/>
          <w:i w:val="0"/>
          <w:iCs w:val="0"/>
          <w:caps w:val="0"/>
          <w:color w:val="222222"/>
          <w:spacing w:val="0"/>
          <w:sz w:val="16"/>
          <w:szCs w:val="16"/>
          <w:bdr w:val="single" w:color="E3E3E3" w:sz="2" w:space="0"/>
          <w:shd w:val="clear" w:fill="FFFFFF"/>
        </w:rPr>
        <w:t>:0.95呈现稳健正向趋势，证明管线过滤了部分人工噪声。</w:t>
      </w:r>
    </w:p>
    <w:p w14:paraId="63E67B69">
      <w:pPr>
        <w:keepNext w:val="0"/>
        <w:keepLines w:val="0"/>
        <w:widowControl/>
        <w:numPr>
          <w:ilvl w:val="0"/>
          <w:numId w:val="1"/>
        </w:numPr>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720" w:right="0" w:hanging="360"/>
      </w:pPr>
      <w:r>
        <w:rPr>
          <w:rFonts w:hint="default" w:ascii="sans-serif" w:hAnsi="sans-serif" w:eastAsia="sans-serif" w:cs="sans-serif"/>
          <w:b/>
          <w:bCs/>
          <w:i w:val="0"/>
          <w:iCs w:val="0"/>
          <w:caps w:val="0"/>
          <w:color w:val="222222"/>
          <w:spacing w:val="0"/>
          <w:sz w:val="16"/>
          <w:szCs w:val="16"/>
          <w:bdr w:val="single" w:color="E3E3E3" w:sz="2" w:space="0"/>
          <w:shd w:val="clear" w:fill="FFFFFF"/>
        </w:rPr>
        <w:t>噪声过滤证明</w:t>
      </w:r>
      <w:r>
        <w:rPr>
          <w:rFonts w:hint="default" w:ascii="sans-serif" w:hAnsi="sans-serif" w:eastAsia="sans-serif" w:cs="sans-serif"/>
          <w:i w:val="0"/>
          <w:iCs w:val="0"/>
          <w:caps w:val="0"/>
          <w:color w:val="222222"/>
          <w:spacing w:val="0"/>
          <w:sz w:val="16"/>
          <w:szCs w:val="16"/>
          <w:bdr w:val="single" w:color="E3E3E3" w:sz="2" w:space="0"/>
          <w:shd w:val="clear" w:fill="FFFFFF"/>
        </w:rPr>
        <w:t>：SAM3 Verifier机制成功拦截了部分DINO的低置信度误检，提升了整体标签的语义纯度。</w:t>
      </w:r>
    </w:p>
    <w:p w14:paraId="44AF2E1E">
      <w:pPr>
        <w:pStyle w:val="4"/>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ind w:left="0" w:firstLine="0"/>
        <w:rPr>
          <w:rFonts w:hint="default" w:ascii="sans-serif" w:hAnsi="sans-serif" w:eastAsia="sans-serif" w:cs="sans-serif"/>
          <w:b/>
          <w:bCs/>
          <w:i w:val="0"/>
          <w:iCs w:val="0"/>
          <w:caps w:val="0"/>
          <w:color w:val="222222"/>
          <w:spacing w:val="0"/>
        </w:rPr>
      </w:pPr>
      <w:r>
        <w:rPr>
          <w:rFonts w:hint="default" w:ascii="sans-serif" w:hAnsi="sans-serif" w:eastAsia="sans-serif" w:cs="sans-serif"/>
          <w:b/>
          <w:bCs/>
          <w:i w:val="0"/>
          <w:iCs w:val="0"/>
          <w:caps w:val="0"/>
          <w:color w:val="222222"/>
          <w:spacing w:val="0"/>
          <w:bdr w:val="single" w:color="E3E3E3" w:sz="2" w:space="0"/>
          <w:shd w:val="clear" w:fill="FFFFFF"/>
        </w:rPr>
        <w:t>6.5 阶段性技术结论</w:t>
      </w:r>
    </w:p>
    <w:p w14:paraId="0AC4EFFC">
      <w:pPr>
        <w:keepNext w:val="0"/>
        <w:keepLines w:val="0"/>
        <w:widowControl/>
        <w:numPr>
          <w:ilvl w:val="0"/>
          <w:numId w:val="2"/>
        </w:numPr>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720" w:right="0" w:hanging="360"/>
      </w:pPr>
      <w:r>
        <w:rPr>
          <w:rFonts w:hint="default" w:ascii="sans-serif" w:hAnsi="sans-serif" w:eastAsia="sans-serif" w:cs="sans-serif"/>
          <w:i w:val="0"/>
          <w:iCs w:val="0"/>
          <w:caps w:val="0"/>
          <w:color w:val="222222"/>
          <w:spacing w:val="0"/>
          <w:sz w:val="16"/>
          <w:szCs w:val="16"/>
          <w:bdr w:val="single" w:color="E3E3E3" w:sz="2" w:space="0"/>
          <w:shd w:val="clear" w:fill="FFFFFF"/>
        </w:rPr>
        <w:t>Grounding DINO V1已证明自动伪标签具有较强下游训练价值，可作为低成本主教师生产基线。</w:t>
      </w:r>
    </w:p>
    <w:p w14:paraId="59EA9672">
      <w:pPr>
        <w:keepNext w:val="0"/>
        <w:keepLines w:val="0"/>
        <w:widowControl/>
        <w:numPr>
          <w:ilvl w:val="0"/>
          <w:numId w:val="2"/>
        </w:numPr>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720" w:right="0" w:hanging="360"/>
      </w:pPr>
      <w:r>
        <w:rPr>
          <w:rFonts w:hint="default" w:ascii="sans-serif" w:hAnsi="sans-serif" w:eastAsia="sans-serif" w:cs="sans-serif"/>
          <w:i w:val="0"/>
          <w:iCs w:val="0"/>
          <w:caps w:val="0"/>
          <w:color w:val="222222"/>
          <w:spacing w:val="0"/>
          <w:sz w:val="16"/>
          <w:szCs w:val="16"/>
          <w:bdr w:val="single" w:color="E3E3E3" w:sz="2" w:space="0"/>
          <w:shd w:val="clear" w:fill="FFFFFF"/>
        </w:rPr>
        <w:t>SAM3最有潜力的角色不是“重新框”，而是“保守语义审核”；当前多seed结果支持Verifier-only进入下一Gate。</w:t>
      </w:r>
    </w:p>
    <w:p w14:paraId="0A8100CD">
      <w:pPr>
        <w:keepNext w:val="0"/>
        <w:keepLines w:val="0"/>
        <w:widowControl/>
        <w:numPr>
          <w:ilvl w:val="0"/>
          <w:numId w:val="2"/>
        </w:numPr>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720" w:right="0" w:hanging="360"/>
      </w:pPr>
      <w:r>
        <w:rPr>
          <w:rFonts w:hint="default" w:ascii="sans-serif" w:hAnsi="sans-serif" w:eastAsia="sans-serif" w:cs="sans-serif"/>
          <w:i w:val="0"/>
          <w:iCs w:val="0"/>
          <w:caps w:val="0"/>
          <w:color w:val="222222"/>
          <w:spacing w:val="0"/>
          <w:sz w:val="16"/>
          <w:szCs w:val="16"/>
          <w:bdr w:val="single" w:color="E3E3E3" w:sz="2" w:space="0"/>
          <w:shd w:val="clear" w:fill="FFFFFF"/>
        </w:rPr>
        <w:t>Append仍需要人工候选精度、安全门和新Holdout效用验证；IoF适合作为重复候选治理参数。</w:t>
      </w:r>
    </w:p>
    <w:p w14:paraId="6815150D">
      <w:pPr>
        <w:keepNext w:val="0"/>
        <w:keepLines w:val="0"/>
        <w:widowControl/>
        <w:numPr>
          <w:ilvl w:val="0"/>
          <w:numId w:val="2"/>
        </w:numPr>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720" w:right="0" w:hanging="360"/>
      </w:pPr>
      <w:r>
        <w:rPr>
          <w:rFonts w:hint="default" w:ascii="sans-serif" w:hAnsi="sans-serif" w:eastAsia="sans-serif" w:cs="sans-serif"/>
          <w:i w:val="0"/>
          <w:iCs w:val="0"/>
          <w:caps w:val="0"/>
          <w:color w:val="222222"/>
          <w:spacing w:val="0"/>
          <w:sz w:val="16"/>
          <w:szCs w:val="16"/>
          <w:bdr w:val="single" w:color="E3E3E3" w:sz="2" w:space="0"/>
          <w:shd w:val="clear" w:fill="FFFFFF"/>
        </w:rPr>
        <w:t>Box Refinement的负结果是有价值的适用边界：分割框粒度与检测GT定义不一致时，第二教师越积极改框可能越伤害下游模型。</w:t>
      </w:r>
    </w:p>
    <w:p w14:paraId="2416BC96">
      <w:pPr>
        <w:keepNext w:val="0"/>
        <w:keepLines w:val="0"/>
        <w:widowControl/>
        <w:suppressLineNumbers w:val="0"/>
        <w:pBdr>
          <w:top w:val="none" w:color="auto" w:sz="0" w:space="0"/>
          <w:left w:val="none" w:color="auto" w:sz="0" w:space="0"/>
          <w:bottom w:val="none" w:color="auto" w:sz="0" w:space="0"/>
          <w:right w:val="none" w:color="auto" w:sz="0" w:space="0"/>
        </w:pBdr>
        <w:shd w:val="clear" w:fill="E1E3EA"/>
        <w:spacing w:before="0" w:beforeAutospacing="0" w:after="0" w:afterAutospacing="0"/>
        <w:ind w:left="0" w:right="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0D55580A">
      <w:pPr>
        <w:pStyle w:val="3"/>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ind w:left="0" w:firstLine="0"/>
        <w:rPr>
          <w:rFonts w:hint="default" w:ascii="sans-serif" w:hAnsi="sans-serif" w:eastAsia="sans-serif" w:cs="sans-serif"/>
          <w:b/>
          <w:bCs/>
          <w:i w:val="0"/>
          <w:iCs w:val="0"/>
          <w:caps w:val="0"/>
          <w:color w:val="222222"/>
          <w:spacing w:val="0"/>
        </w:rPr>
      </w:pPr>
      <w:r>
        <w:rPr>
          <w:rFonts w:hint="default" w:ascii="sans-serif" w:hAnsi="sans-serif" w:eastAsia="sans-serif" w:cs="sans-serif"/>
          <w:b/>
          <w:bCs/>
          <w:i w:val="0"/>
          <w:iCs w:val="0"/>
          <w:caps w:val="0"/>
          <w:color w:val="222222"/>
          <w:spacing w:val="0"/>
          <w:bdr w:val="single" w:color="E3E3E3" w:sz="2" w:space="0"/>
          <w:shd w:val="clear" w:fill="FFFFFF"/>
        </w:rPr>
        <w:t>七、纯标注成本、规模情景与升级/停止规则</w:t>
      </w:r>
    </w:p>
    <w:p w14:paraId="5CBDE849">
      <w:pPr>
        <w:pStyle w:val="4"/>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ind w:left="0" w:firstLine="0"/>
        <w:rPr>
          <w:rFonts w:hint="default" w:ascii="sans-serif" w:hAnsi="sans-serif" w:eastAsia="sans-serif" w:cs="sans-serif"/>
          <w:b/>
          <w:bCs/>
          <w:i w:val="0"/>
          <w:iCs w:val="0"/>
          <w:caps w:val="0"/>
          <w:color w:val="222222"/>
          <w:spacing w:val="0"/>
        </w:rPr>
      </w:pPr>
      <w:r>
        <w:rPr>
          <w:rFonts w:hint="default" w:ascii="sans-serif" w:hAnsi="sans-serif" w:eastAsia="sans-serif" w:cs="sans-serif"/>
          <w:b/>
          <w:bCs/>
          <w:i w:val="0"/>
          <w:iCs w:val="0"/>
          <w:caps w:val="0"/>
          <w:color w:val="222222"/>
          <w:spacing w:val="0"/>
          <w:bdr w:val="single" w:color="E3E3E3" w:sz="2" w:space="0"/>
          <w:shd w:val="clear" w:fill="FFFFFF"/>
        </w:rPr>
        <w:t>7.1 管理评价对象与成本边界</w:t>
      </w:r>
    </w:p>
    <w:p w14:paraId="47580D55">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ind w:lef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本文的管理对象限定为“训练数据生产环节”。</w:t>
      </w:r>
      <w:r>
        <w:rPr>
          <w:rFonts w:hint="default" w:ascii="sans-serif" w:hAnsi="sans-serif" w:eastAsia="sans-serif" w:cs="sans-serif"/>
          <w:b/>
          <w:bCs/>
          <w:i w:val="0"/>
          <w:iCs w:val="0"/>
          <w:caps w:val="0"/>
          <w:color w:val="222222"/>
          <w:spacing w:val="0"/>
          <w:kern w:val="0"/>
          <w:sz w:val="16"/>
          <w:szCs w:val="16"/>
          <w:bdr w:val="single" w:color="E3E3E3" w:sz="2" w:space="0"/>
          <w:shd w:val="clear" w:fill="FFFFFF"/>
          <w:lang w:val="en-US" w:eastAsia="zh-CN" w:bidi="ar"/>
        </w:rPr>
        <w:t>成本核算必须严格剥离“学生模型验证成本”</w:t>
      </w: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 xml:space="preserve">。人工GT、Grounding DINO V1、GD+SAM3都最终需要训练YOLO，因此YOLO训练属于各方案共同的验证步骤（公共沉没成本），不应把它重复计入自动标签的生产优势。本研究仅对比 </w:t>
      </w:r>
      <w:r>
        <w:rPr>
          <w:rFonts w:hint="default" w:ascii="sans-serif" w:hAnsi="sans-serif" w:eastAsia="sans-serif" w:cs="sans-serif"/>
          <w:b/>
          <w:bCs/>
          <w:i w:val="0"/>
          <w:iCs w:val="0"/>
          <w:caps w:val="0"/>
          <w:color w:val="222222"/>
          <w:spacing w:val="0"/>
          <w:kern w:val="0"/>
          <w:sz w:val="16"/>
          <w:szCs w:val="16"/>
          <w:bdr w:val="single" w:color="E3E3E3" w:sz="2" w:space="0"/>
          <w:shd w:val="clear" w:fill="FFFFFF"/>
          <w:lang w:val="en-US" w:eastAsia="zh-CN" w:bidi="ar"/>
        </w:rPr>
        <w:t>“纯标注环节”</w:t>
      </w: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 xml:space="preserve"> 的人工工时与GPU机时。</w:t>
      </w:r>
    </w:p>
    <w:p w14:paraId="0F0E880B">
      <w:pPr>
        <w:pStyle w:val="4"/>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ind w:left="0" w:firstLine="0"/>
        <w:rPr>
          <w:rFonts w:hint="default" w:ascii="sans-serif" w:hAnsi="sans-serif" w:eastAsia="sans-serif" w:cs="sans-serif"/>
          <w:b/>
          <w:bCs/>
          <w:i w:val="0"/>
          <w:iCs w:val="0"/>
          <w:caps w:val="0"/>
          <w:color w:val="222222"/>
          <w:spacing w:val="0"/>
        </w:rPr>
      </w:pPr>
      <w:r>
        <w:rPr>
          <w:rFonts w:hint="default" w:ascii="sans-serif" w:hAnsi="sans-serif" w:eastAsia="sans-serif" w:cs="sans-serif"/>
          <w:b/>
          <w:bCs/>
          <w:i w:val="0"/>
          <w:iCs w:val="0"/>
          <w:caps w:val="0"/>
          <w:color w:val="222222"/>
          <w:spacing w:val="0"/>
          <w:bdr w:val="single" w:color="E3E3E3" w:sz="2" w:space="0"/>
          <w:shd w:val="clear" w:fill="FFFFFF"/>
        </w:rPr>
        <w:t>7.2 当前观测时间与标准化吞吐率</w:t>
      </w:r>
    </w:p>
    <w:tbl>
      <w:tblPr>
        <w:tblW w:w="0" w:type="auto"/>
        <w:tblCellSpacing w:w="15" w:type="dxa"/>
        <w:tblInd w:w="-15" w:type="dxa"/>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Layout w:type="autofit"/>
        <w:tblCellMar>
          <w:top w:w="0" w:type="dxa"/>
          <w:left w:w="0" w:type="dxa"/>
          <w:bottom w:w="0" w:type="dxa"/>
          <w:right w:w="0" w:type="dxa"/>
        </w:tblCellMar>
      </w:tblPr>
      <w:tblGrid>
        <w:gridCol w:w="1801"/>
        <w:gridCol w:w="1695"/>
        <w:gridCol w:w="1349"/>
        <w:gridCol w:w="3546"/>
      </w:tblGrid>
      <w:tr w14:paraId="19E14ECA">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003376BC">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环节</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1D5312AA">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观测数据</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7DDD4B12">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标准化速度</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2B22EF5D">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管理解释</w:t>
            </w:r>
          </w:p>
        </w:tc>
      </w:tr>
      <w:tr w14:paraId="6A6E7632">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7522D06A">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历史人工逐框标注</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DCFE971">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4808 min / 2404张</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196DDD96">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约2.00 min/张</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105B33F0">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质量上界参考；时间随规模线性增长</w:t>
            </w:r>
          </w:p>
        </w:tc>
      </w:tr>
      <w:tr w14:paraId="48F558DB">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3E76E73A">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Grounding DINO V1</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20099B43">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约12 min / 2804张</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5AE380BF">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约0.257 s/张</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2E7FE3D2">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标签主生产，分钟级</w:t>
            </w:r>
          </w:p>
        </w:tc>
      </w:tr>
      <w:tr w14:paraId="4E1071F6">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1F3EED1C">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SAM3 Verifier</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5054F99D">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约13 min / 2804张</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16880B20">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约0.278 s/张</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753F6C3C">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第二教师增量，分钟级</w:t>
            </w:r>
          </w:p>
        </w:tc>
      </w:tr>
      <w:tr w14:paraId="011613C9">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nil"/>
              <w:right w:val="single" w:color="auto" w:sz="2" w:space="0"/>
            </w:tcBorders>
            <w:shd w:val="clear"/>
            <w:vAlign w:val="center"/>
          </w:tcPr>
          <w:p w14:paraId="5B5D69E7">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b/>
                <w:bCs/>
                <w:kern w:val="0"/>
                <w:sz w:val="24"/>
                <w:szCs w:val="24"/>
                <w:bdr w:val="single" w:color="E3E3E3" w:sz="2" w:space="0"/>
                <w:lang w:val="en-US" w:eastAsia="zh-CN" w:bidi="ar"/>
              </w:rPr>
              <w:t>GD + SAM3 管线</w:t>
            </w:r>
          </w:p>
        </w:tc>
        <w:tc>
          <w:tcPr>
            <w:tcW w:w="0" w:type="auto"/>
            <w:tcBorders>
              <w:top w:val="single" w:color="auto" w:sz="2" w:space="0"/>
              <w:left w:val="single" w:color="auto" w:sz="2" w:space="0"/>
              <w:bottom w:val="nil"/>
              <w:right w:val="single" w:color="auto" w:sz="2" w:space="0"/>
            </w:tcBorders>
            <w:shd w:val="clear"/>
            <w:vAlign w:val="center"/>
          </w:tcPr>
          <w:p w14:paraId="14A86894">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b/>
                <w:bCs/>
                <w:kern w:val="0"/>
                <w:sz w:val="24"/>
                <w:szCs w:val="24"/>
                <w:bdr w:val="single" w:color="E3E3E3" w:sz="2" w:space="0"/>
                <w:lang w:val="en-US" w:eastAsia="zh-CN" w:bidi="ar"/>
              </w:rPr>
              <w:t>约25 min / 2804张</w:t>
            </w:r>
          </w:p>
        </w:tc>
        <w:tc>
          <w:tcPr>
            <w:tcW w:w="0" w:type="auto"/>
            <w:tcBorders>
              <w:top w:val="single" w:color="auto" w:sz="2" w:space="0"/>
              <w:left w:val="single" w:color="auto" w:sz="2" w:space="0"/>
              <w:bottom w:val="nil"/>
              <w:right w:val="single" w:color="auto" w:sz="2" w:space="0"/>
            </w:tcBorders>
            <w:shd w:val="clear"/>
            <w:vAlign w:val="center"/>
          </w:tcPr>
          <w:p w14:paraId="09BDF67A">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b/>
                <w:bCs/>
                <w:kern w:val="0"/>
                <w:sz w:val="24"/>
                <w:szCs w:val="24"/>
                <w:bdr w:val="single" w:color="E3E3E3" w:sz="2" w:space="0"/>
                <w:lang w:val="en-US" w:eastAsia="zh-CN" w:bidi="ar"/>
              </w:rPr>
              <w:t>约0.535 s/张</w:t>
            </w:r>
          </w:p>
        </w:tc>
        <w:tc>
          <w:tcPr>
            <w:tcW w:w="0" w:type="auto"/>
            <w:tcBorders>
              <w:top w:val="single" w:color="auto" w:sz="2" w:space="0"/>
              <w:left w:val="single" w:color="auto" w:sz="2" w:space="0"/>
              <w:bottom w:val="nil"/>
              <w:right w:val="single" w:color="auto" w:sz="2" w:space="0"/>
            </w:tcBorders>
            <w:shd w:val="clear"/>
            <w:vAlign w:val="center"/>
          </w:tcPr>
          <w:p w14:paraId="62CD3AE7">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b/>
                <w:bCs/>
                <w:kern w:val="0"/>
                <w:sz w:val="24"/>
                <w:szCs w:val="24"/>
                <w:bdr w:val="single" w:color="E3E3E3" w:sz="2" w:space="0"/>
                <w:lang w:val="en-US" w:eastAsia="zh-CN" w:bidi="ar"/>
              </w:rPr>
              <w:t>相对人工为约224倍时间压缩（纯标注口径）</w:t>
            </w:r>
          </w:p>
        </w:tc>
      </w:tr>
    </w:tbl>
    <w:p w14:paraId="6FCD82D8">
      <w:pPr>
        <w:pStyle w:val="4"/>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ind w:left="0" w:firstLine="0"/>
        <w:rPr>
          <w:rFonts w:hint="default" w:ascii="sans-serif" w:hAnsi="sans-serif" w:eastAsia="sans-serif" w:cs="sans-serif"/>
          <w:b/>
          <w:bCs/>
          <w:i w:val="0"/>
          <w:iCs w:val="0"/>
          <w:caps w:val="0"/>
          <w:color w:val="222222"/>
          <w:spacing w:val="0"/>
        </w:rPr>
      </w:pPr>
      <w:r>
        <w:rPr>
          <w:rFonts w:hint="default" w:ascii="sans-serif" w:hAnsi="sans-serif" w:eastAsia="sans-serif" w:cs="sans-serif"/>
          <w:b/>
          <w:bCs/>
          <w:i w:val="0"/>
          <w:iCs w:val="0"/>
          <w:caps w:val="0"/>
          <w:color w:val="222222"/>
          <w:spacing w:val="0"/>
          <w:bdr w:val="single" w:color="E3E3E3" w:sz="2" w:space="0"/>
          <w:shd w:val="clear" w:fill="FFFFFF"/>
        </w:rPr>
        <w:t>7.3 “千-万-十万”数量级场景成本差异测算</w:t>
      </w:r>
    </w:p>
    <w:p w14:paraId="01A58097">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ind w:lef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考虑当前单批次计算耗时很短，MEM分析更适合把资源问题放到数量级场景下讨论。按当前观测吞吐率线性外推（暂不计固定配置/传输/抽检时间），不同规模下的</w:t>
      </w:r>
      <w:r>
        <w:rPr>
          <w:rFonts w:hint="default" w:ascii="sans-serif" w:hAnsi="sans-serif" w:eastAsia="sans-serif" w:cs="sans-serif"/>
          <w:b/>
          <w:bCs/>
          <w:i w:val="0"/>
          <w:iCs w:val="0"/>
          <w:caps w:val="0"/>
          <w:color w:val="222222"/>
          <w:spacing w:val="0"/>
          <w:kern w:val="0"/>
          <w:sz w:val="16"/>
          <w:szCs w:val="16"/>
          <w:bdr w:val="single" w:color="E3E3E3" w:sz="2" w:space="0"/>
          <w:shd w:val="clear" w:fill="FFFFFF"/>
          <w:lang w:val="en-US" w:eastAsia="zh-CN" w:bidi="ar"/>
        </w:rPr>
        <w:t>纯标注耗时</w:t>
      </w: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对比如下：</w:t>
      </w:r>
    </w:p>
    <w:tbl>
      <w:tblPr>
        <w:tblW w:w="0" w:type="auto"/>
        <w:tblCellSpacing w:w="15" w:type="dxa"/>
        <w:tblInd w:w="-15" w:type="dxa"/>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Layout w:type="autofit"/>
        <w:tblCellMar>
          <w:top w:w="0" w:type="dxa"/>
          <w:left w:w="0" w:type="dxa"/>
          <w:bottom w:w="0" w:type="dxa"/>
          <w:right w:w="0" w:type="dxa"/>
        </w:tblCellMar>
      </w:tblPr>
      <w:tblGrid>
        <w:gridCol w:w="1020"/>
        <w:gridCol w:w="1535"/>
        <w:gridCol w:w="1065"/>
        <w:gridCol w:w="1044"/>
        <w:gridCol w:w="3727"/>
      </w:tblGrid>
      <w:tr w14:paraId="00AC2F46">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58B6CBB9">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数据规模</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797B9EE8">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纯人工标注耗时</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5CC44AD2">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自动化管线耗时</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05514D74">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绝对时间节省</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711235C6">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主要管理矛盾焦点</w:t>
            </w:r>
          </w:p>
        </w:tc>
      </w:tr>
      <w:tr w14:paraId="2F83AE27">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0B3DC297">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b/>
                <w:bCs/>
                <w:kern w:val="0"/>
                <w:sz w:val="24"/>
                <w:szCs w:val="24"/>
                <w:bdr w:val="single" w:color="E3E3E3" w:sz="2" w:space="0"/>
                <w:lang w:val="en-US" w:eastAsia="zh-CN" w:bidi="ar"/>
              </w:rPr>
              <w:t>1,000张</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59E9CE46">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约 33.3 小时</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229FA2A3">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约 8.9 分钟</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3B28535A">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33.2 小时</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18695E7">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管线固定配置与抽检规则制定的“启动成本”占比高，人工直接标可能更敏捷。</w:t>
            </w:r>
          </w:p>
        </w:tc>
      </w:tr>
      <w:tr w14:paraId="48FD5712">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049A00D7">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b/>
                <w:bCs/>
                <w:kern w:val="0"/>
                <w:sz w:val="24"/>
                <w:szCs w:val="24"/>
                <w:bdr w:val="single" w:color="E3E3E3" w:sz="2" w:space="0"/>
                <w:lang w:val="en-US" w:eastAsia="zh-CN" w:bidi="ar"/>
              </w:rPr>
              <w:t>10,000张</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1BAC5ABC">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约 333.3 小时 (2周)</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519DC554">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约 1.49 小时</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5E1CE25A">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331.8 小时</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358D92EE">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人工标注成为交付瓶颈；管线规模效应显现，抽检成本可控。</w:t>
            </w:r>
          </w:p>
        </w:tc>
      </w:tr>
      <w:tr w14:paraId="09FE3273">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nil"/>
              <w:right w:val="single" w:color="auto" w:sz="2" w:space="0"/>
            </w:tcBorders>
            <w:shd w:val="clear"/>
            <w:vAlign w:val="center"/>
          </w:tcPr>
          <w:p w14:paraId="10035449">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b/>
                <w:bCs/>
                <w:kern w:val="0"/>
                <w:sz w:val="24"/>
                <w:szCs w:val="24"/>
                <w:bdr w:val="single" w:color="E3E3E3" w:sz="2" w:space="0"/>
                <w:lang w:val="en-US" w:eastAsia="zh-CN" w:bidi="ar"/>
              </w:rPr>
              <w:t>100,000张</w:t>
            </w:r>
          </w:p>
        </w:tc>
        <w:tc>
          <w:tcPr>
            <w:tcW w:w="0" w:type="auto"/>
            <w:tcBorders>
              <w:top w:val="single" w:color="auto" w:sz="2" w:space="0"/>
              <w:left w:val="single" w:color="auto" w:sz="2" w:space="0"/>
              <w:bottom w:val="nil"/>
              <w:right w:val="single" w:color="auto" w:sz="2" w:space="0"/>
            </w:tcBorders>
            <w:shd w:val="clear"/>
            <w:vAlign w:val="center"/>
          </w:tcPr>
          <w:p w14:paraId="1843C34C">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约 3333.3 小时 (5个月)</w:t>
            </w:r>
          </w:p>
        </w:tc>
        <w:tc>
          <w:tcPr>
            <w:tcW w:w="0" w:type="auto"/>
            <w:tcBorders>
              <w:top w:val="single" w:color="auto" w:sz="2" w:space="0"/>
              <w:left w:val="single" w:color="auto" w:sz="2" w:space="0"/>
              <w:bottom w:val="nil"/>
              <w:right w:val="single" w:color="auto" w:sz="2" w:space="0"/>
            </w:tcBorders>
            <w:shd w:val="clear"/>
            <w:vAlign w:val="center"/>
          </w:tcPr>
          <w:p w14:paraId="6EE390F1">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约 14.86 小时</w:t>
            </w:r>
          </w:p>
        </w:tc>
        <w:tc>
          <w:tcPr>
            <w:tcW w:w="0" w:type="auto"/>
            <w:tcBorders>
              <w:top w:val="single" w:color="auto" w:sz="2" w:space="0"/>
              <w:left w:val="single" w:color="auto" w:sz="2" w:space="0"/>
              <w:bottom w:val="nil"/>
              <w:right w:val="single" w:color="auto" w:sz="2" w:space="0"/>
            </w:tcBorders>
            <w:shd w:val="clear"/>
            <w:vAlign w:val="center"/>
          </w:tcPr>
          <w:p w14:paraId="4362311A">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3318.4 小时</w:t>
            </w:r>
          </w:p>
        </w:tc>
        <w:tc>
          <w:tcPr>
            <w:tcW w:w="0" w:type="auto"/>
            <w:tcBorders>
              <w:top w:val="single" w:color="auto" w:sz="2" w:space="0"/>
              <w:left w:val="single" w:color="auto" w:sz="2" w:space="0"/>
              <w:bottom w:val="nil"/>
              <w:right w:val="single" w:color="auto" w:sz="2" w:space="0"/>
            </w:tcBorders>
            <w:shd w:val="clear"/>
            <w:vAlign w:val="center"/>
          </w:tcPr>
          <w:p w14:paraId="3C89D8EA">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人工全量标注在工程上已不可行；管线是唯一解，版本治理与算力调度成为核心。</w:t>
            </w:r>
          </w:p>
        </w:tc>
      </w:tr>
    </w:tbl>
    <w:p w14:paraId="7F7B1956">
      <w:pPr>
        <w:pStyle w:val="4"/>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ind w:left="0" w:firstLine="0"/>
        <w:rPr>
          <w:rFonts w:hint="default" w:ascii="sans-serif" w:hAnsi="sans-serif" w:eastAsia="sans-serif" w:cs="sans-serif"/>
          <w:b/>
          <w:bCs/>
          <w:i w:val="0"/>
          <w:iCs w:val="0"/>
          <w:caps w:val="0"/>
          <w:color w:val="222222"/>
          <w:spacing w:val="0"/>
        </w:rPr>
      </w:pPr>
      <w:r>
        <w:rPr>
          <w:rFonts w:hint="default" w:ascii="sans-serif" w:hAnsi="sans-serif" w:eastAsia="sans-serif" w:cs="sans-serif"/>
          <w:b/>
          <w:bCs/>
          <w:i w:val="0"/>
          <w:iCs w:val="0"/>
          <w:caps w:val="0"/>
          <w:color w:val="222222"/>
          <w:spacing w:val="0"/>
          <w:bdr w:val="single" w:color="E3E3E3" w:sz="2" w:space="0"/>
          <w:shd w:val="clear" w:fill="FFFFFF"/>
        </w:rPr>
        <w:t>7.4 业务情景与Pareto选型方案</w:t>
      </w:r>
    </w:p>
    <w:p w14:paraId="2F58ED42">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ind w:lef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在“纯标注成本”、“交付周期”与“标签一致性/泛化效用”的多目标博弈中，不存在绝对最优解，只有针对特定情景的帕累托最优方案。</w:t>
      </w:r>
    </w:p>
    <w:tbl>
      <w:tblPr>
        <w:tblW w:w="0" w:type="auto"/>
        <w:tblCellSpacing w:w="15" w:type="dxa"/>
        <w:tblInd w:w="-15" w:type="dxa"/>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Layout w:type="autofit"/>
        <w:tblCellMar>
          <w:top w:w="0" w:type="dxa"/>
          <w:left w:w="0" w:type="dxa"/>
          <w:bottom w:w="0" w:type="dxa"/>
          <w:right w:w="0" w:type="dxa"/>
        </w:tblCellMar>
      </w:tblPr>
      <w:tblGrid>
        <w:gridCol w:w="977"/>
        <w:gridCol w:w="1225"/>
        <w:gridCol w:w="466"/>
        <w:gridCol w:w="1790"/>
        <w:gridCol w:w="3953"/>
      </w:tblGrid>
      <w:tr w14:paraId="1AC7EC3B">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E3E3E3" w:sz="2" w:space="0"/>
              <w:bottom w:val="single" w:color="auto" w:sz="4" w:space="0"/>
              <w:right w:val="single" w:color="auto" w:sz="4" w:space="0"/>
            </w:tcBorders>
            <w:shd w:val="clear"/>
            <w:vAlign w:val="center"/>
          </w:tcPr>
          <w:p w14:paraId="45D4916C">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业务情景</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D47EC2D">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核心诉求</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EF93045">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数据规模假设</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D19A6F0">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Pareto最优选型建议</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4D14340">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决策依据与管理动作</w:t>
            </w:r>
          </w:p>
        </w:tc>
      </w:tr>
      <w:tr w14:paraId="658D7318">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26C1C64F">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b/>
                <w:bCs/>
                <w:kern w:val="0"/>
                <w:sz w:val="24"/>
                <w:szCs w:val="24"/>
                <w:bdr w:val="single" w:color="E3E3E3" w:sz="2" w:space="0"/>
                <w:lang w:val="en-US" w:eastAsia="zh-CN" w:bidi="ar"/>
              </w:rPr>
              <w:t>情景A：高精度合规 / 极小样本冷启动</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12C277F">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质量极度敏感，容错率极低，需人工兜底。</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9FAF9CF">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1千 - 3千张</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E220432">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b/>
                <w:bCs/>
                <w:kern w:val="0"/>
                <w:sz w:val="24"/>
                <w:szCs w:val="24"/>
                <w:bdr w:val="single" w:color="E3E3E3" w:sz="2" w:space="0"/>
                <w:lang w:val="en-US" w:eastAsia="zh-CN" w:bidi="ar"/>
              </w:rPr>
              <w:t>人工主导 + 管线辅助诊断</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36589F6">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规模小，管线启动成本不划算。人工逐框标注确保绝对合规；管线仅用于生成候选框加速人工“审核”而非“生产”。</w:t>
            </w:r>
          </w:p>
        </w:tc>
      </w:tr>
      <w:tr w14:paraId="700B5EFD">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0279FE4A">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b/>
                <w:bCs/>
                <w:kern w:val="0"/>
                <w:sz w:val="24"/>
                <w:szCs w:val="24"/>
                <w:bdr w:val="single" w:color="E3E3E3" w:sz="2" w:space="0"/>
                <w:lang w:val="en-US" w:eastAsia="zh-CN" w:bidi="ar"/>
              </w:rPr>
              <w:t>情景B：敏捷迭代 / 日常数据扩充</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E7BDAAF">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追求快速交付，模型需频繁适应新场景。</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645B72C">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1万 - 3万张</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895D8A7">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b/>
                <w:bCs/>
                <w:kern w:val="0"/>
                <w:sz w:val="24"/>
                <w:szCs w:val="24"/>
                <w:bdr w:val="single" w:color="E3E3E3" w:sz="2" w:space="0"/>
                <w:lang w:val="en-US" w:eastAsia="zh-CN" w:bidi="ar"/>
              </w:rPr>
              <w:t>V1单教师管线（Grounding DINO）</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F27C8C8">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规模达到人工瓶颈。V1管线以极低成本（1.5h）完成交付，虽保留率约89%，但足以支撑YOLO快速迭代。放弃复杂的第二教师，避免引入额外抽检成本。</w:t>
            </w:r>
          </w:p>
        </w:tc>
      </w:tr>
      <w:tr w14:paraId="242EA293">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652B0910">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b/>
                <w:bCs/>
                <w:kern w:val="0"/>
                <w:sz w:val="24"/>
                <w:szCs w:val="24"/>
                <w:bdr w:val="single" w:color="E3E3E3" w:sz="2" w:space="0"/>
                <w:lang w:val="en-US" w:eastAsia="zh-CN" w:bidi="ar"/>
              </w:rPr>
              <w:t>情景C：海量数据 / 长尾场景覆盖</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6C74E8E">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数据量巨大，需榨取每一分泛化效用，算力充足。</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D952A0D">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10万张以上</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8DDBF39">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b/>
                <w:bCs/>
                <w:kern w:val="0"/>
                <w:sz w:val="24"/>
                <w:szCs w:val="24"/>
                <w:bdr w:val="single" w:color="E3E3E3" w:sz="2" w:space="0"/>
                <w:lang w:val="en-US" w:eastAsia="zh-CN" w:bidi="ar"/>
              </w:rPr>
              <w:t>V2双教师管线（GD + SAM3 Verifier）</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7AC476F">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规模极大，人工彻底出局。此时SAM3增加的算力成本（约7.7h）相对于节省的数千小时人工可忽略不计。启用Verifier进行语义审核，用“算力换人力”，换取mAP的稳健提升与标签的绝对一致性。</w:t>
            </w:r>
          </w:p>
        </w:tc>
      </w:tr>
    </w:tbl>
    <w:p w14:paraId="58343E02">
      <w:pPr>
        <w:pStyle w:val="4"/>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ind w:left="0" w:firstLine="0"/>
        <w:rPr>
          <w:rFonts w:hint="default" w:ascii="sans-serif" w:hAnsi="sans-serif" w:eastAsia="sans-serif" w:cs="sans-serif"/>
          <w:b/>
          <w:bCs/>
          <w:i w:val="0"/>
          <w:iCs w:val="0"/>
          <w:caps w:val="0"/>
          <w:color w:val="222222"/>
          <w:spacing w:val="0"/>
        </w:rPr>
      </w:pPr>
      <w:r>
        <w:rPr>
          <w:rFonts w:hint="default" w:ascii="sans-serif" w:hAnsi="sans-serif" w:eastAsia="sans-serif" w:cs="sans-serif"/>
          <w:b/>
          <w:bCs/>
          <w:i w:val="0"/>
          <w:iCs w:val="0"/>
          <w:caps w:val="0"/>
          <w:color w:val="222222"/>
          <w:spacing w:val="0"/>
          <w:bdr w:val="single" w:color="E3E3E3" w:sz="2" w:space="0"/>
          <w:shd w:val="clear" w:fill="FFFFFF"/>
        </w:rPr>
        <w:t>7.5 当前Stage-Gate判定与预注册式升级/停止规则</w:t>
      </w:r>
    </w:p>
    <w:tbl>
      <w:tblPr>
        <w:tblW w:w="0" w:type="auto"/>
        <w:tblCellSpacing w:w="15" w:type="dxa"/>
        <w:tblInd w:w="-15" w:type="dxa"/>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Layout w:type="autofit"/>
        <w:tblCellMar>
          <w:top w:w="0" w:type="dxa"/>
          <w:left w:w="0" w:type="dxa"/>
          <w:bottom w:w="0" w:type="dxa"/>
          <w:right w:w="0" w:type="dxa"/>
        </w:tblCellMar>
      </w:tblPr>
      <w:tblGrid>
        <w:gridCol w:w="1171"/>
        <w:gridCol w:w="2149"/>
        <w:gridCol w:w="1984"/>
        <w:gridCol w:w="3087"/>
      </w:tblGrid>
      <w:tr w14:paraId="0AC312C6">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59095967">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Gate</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72E1F059">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证据要求</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2FDC9766">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最新证据</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66ABC153">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当前管理动作</w:t>
            </w:r>
          </w:p>
        </w:tc>
      </w:tr>
      <w:tr w14:paraId="5EF74695">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61ABE166">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G1 V1可训练</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135D465E">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E1相对GT具有较高RM</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30D31038">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mAP50保留约89.5%</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BDD15EC">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b/>
                <w:bCs/>
                <w:kern w:val="0"/>
                <w:sz w:val="24"/>
                <w:szCs w:val="24"/>
                <w:bdr w:val="single" w:color="E3E3E3" w:sz="2" w:space="0"/>
                <w:lang w:val="en-US" w:eastAsia="zh-CN" w:bidi="ar"/>
              </w:rPr>
              <w:t>Go</w:t>
            </w:r>
            <w:r>
              <w:rPr>
                <w:rFonts w:ascii="宋体" w:hAnsi="宋体" w:eastAsia="宋体" w:cs="宋体"/>
                <w:kern w:val="0"/>
                <w:sz w:val="24"/>
                <w:szCs w:val="24"/>
                <w:bdr w:val="single" w:color="E3E3E3" w:sz="2" w:space="0"/>
                <w:lang w:val="en-US" w:eastAsia="zh-CN" w:bidi="ar"/>
              </w:rPr>
              <w:t>：作为主教师生产基线（适用情景B）</w:t>
            </w:r>
          </w:p>
        </w:tc>
      </w:tr>
      <w:tr w14:paraId="69A4F170">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244EA826">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G2 Verifier</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7937B47D">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多seed非劣/正向，误删可控</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3013ECB1">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三seed mAP50和mAP50:95均正向</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63356F2A">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b/>
                <w:bCs/>
                <w:kern w:val="0"/>
                <w:sz w:val="24"/>
                <w:szCs w:val="24"/>
                <w:bdr w:val="single" w:color="E3E3E3" w:sz="2" w:space="0"/>
                <w:lang w:val="en-US" w:eastAsia="zh-CN" w:bidi="ar"/>
              </w:rPr>
              <w:t>Provisional Go</w:t>
            </w:r>
            <w:r>
              <w:rPr>
                <w:rFonts w:ascii="宋体" w:hAnsi="宋体" w:eastAsia="宋体" w:cs="宋体"/>
                <w:kern w:val="0"/>
                <w:sz w:val="24"/>
                <w:szCs w:val="24"/>
                <w:bdr w:val="single" w:color="E3E3E3" w:sz="2" w:space="0"/>
                <w:lang w:val="en-US" w:eastAsia="zh-CN" w:bidi="ar"/>
              </w:rPr>
              <w:t>：进入新Final Holdout（适用情景C）</w:t>
            </w:r>
          </w:p>
        </w:tc>
      </w:tr>
      <w:tr w14:paraId="46B7C93A">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64C224A7">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G3 Append</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3D76EBDC">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新增框高Precision且学生效用稳定</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0D5E61D">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现有各版未形成稳定高IoU收益</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2AD2D8F0">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b/>
                <w:bCs/>
                <w:kern w:val="0"/>
                <w:sz w:val="24"/>
                <w:szCs w:val="24"/>
                <w:bdr w:val="single" w:color="E3E3E3" w:sz="2" w:space="0"/>
                <w:lang w:val="en-US" w:eastAsia="zh-CN" w:bidi="ar"/>
              </w:rPr>
              <w:t>Hold</w:t>
            </w:r>
            <w:r>
              <w:rPr>
                <w:rFonts w:ascii="宋体" w:hAnsi="宋体" w:eastAsia="宋体" w:cs="宋体"/>
                <w:kern w:val="0"/>
                <w:sz w:val="24"/>
                <w:szCs w:val="24"/>
                <w:bdr w:val="single" w:color="E3E3E3" w:sz="2" w:space="0"/>
                <w:lang w:val="en-US" w:eastAsia="zh-CN" w:bidi="ar"/>
              </w:rPr>
              <w:t>：先人工抽检，不全量升级</w:t>
            </w:r>
          </w:p>
        </w:tc>
      </w:tr>
      <w:tr w14:paraId="30DD471D">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nil"/>
              <w:right w:val="single" w:color="auto" w:sz="2" w:space="0"/>
            </w:tcBorders>
            <w:shd w:val="clear"/>
            <w:vAlign w:val="center"/>
          </w:tcPr>
          <w:p w14:paraId="0D133E81">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G4 Refiner</w:t>
            </w:r>
          </w:p>
        </w:tc>
        <w:tc>
          <w:tcPr>
            <w:tcW w:w="0" w:type="auto"/>
            <w:tcBorders>
              <w:top w:val="single" w:color="auto" w:sz="2" w:space="0"/>
              <w:left w:val="single" w:color="auto" w:sz="2" w:space="0"/>
              <w:bottom w:val="nil"/>
              <w:right w:val="single" w:color="auto" w:sz="2" w:space="0"/>
            </w:tcBorders>
            <w:shd w:val="clear"/>
            <w:vAlign w:val="center"/>
          </w:tcPr>
          <w:p w14:paraId="23BAFB9F">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定位与学生效用同时改善</w:t>
            </w:r>
          </w:p>
        </w:tc>
        <w:tc>
          <w:tcPr>
            <w:tcW w:w="0" w:type="auto"/>
            <w:tcBorders>
              <w:top w:val="single" w:color="auto" w:sz="2" w:space="0"/>
              <w:left w:val="single" w:color="auto" w:sz="2" w:space="0"/>
              <w:bottom w:val="nil"/>
              <w:right w:val="single" w:color="auto" w:sz="2" w:space="0"/>
            </w:tcBorders>
            <w:shd w:val="clear"/>
            <w:vAlign w:val="center"/>
          </w:tcPr>
          <w:p w14:paraId="59B79CED">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E2C mAP50:95降至0.3701</w:t>
            </w:r>
          </w:p>
        </w:tc>
        <w:tc>
          <w:tcPr>
            <w:tcW w:w="0" w:type="auto"/>
            <w:tcBorders>
              <w:top w:val="single" w:color="auto" w:sz="2" w:space="0"/>
              <w:left w:val="single" w:color="auto" w:sz="2" w:space="0"/>
              <w:bottom w:val="nil"/>
              <w:right w:val="single" w:color="auto" w:sz="2" w:space="0"/>
            </w:tcBorders>
            <w:shd w:val="clear"/>
            <w:vAlign w:val="center"/>
          </w:tcPr>
          <w:p w14:paraId="45388F2C">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b/>
                <w:bCs/>
                <w:kern w:val="0"/>
                <w:sz w:val="24"/>
                <w:szCs w:val="24"/>
                <w:bdr w:val="single" w:color="E3E3E3" w:sz="2" w:space="0"/>
                <w:lang w:val="en-US" w:eastAsia="zh-CN" w:bidi="ar"/>
              </w:rPr>
              <w:t>Stop</w:t>
            </w:r>
            <w:r>
              <w:rPr>
                <w:rFonts w:ascii="宋体" w:hAnsi="宋体" w:eastAsia="宋体" w:cs="宋体"/>
                <w:kern w:val="0"/>
                <w:sz w:val="24"/>
                <w:szCs w:val="24"/>
                <w:bdr w:val="single" w:color="E3E3E3" w:sz="2" w:space="0"/>
                <w:lang w:val="en-US" w:eastAsia="zh-CN" w:bidi="ar"/>
              </w:rPr>
              <w:t>：停止全量重定位</w:t>
            </w:r>
          </w:p>
        </w:tc>
      </w:tr>
    </w:tbl>
    <w:p w14:paraId="7FBC5246">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ind w:lef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b/>
          <w:bCs/>
          <w:i w:val="0"/>
          <w:iCs w:val="0"/>
          <w:caps w:val="0"/>
          <w:color w:val="222222"/>
          <w:spacing w:val="0"/>
          <w:kern w:val="0"/>
          <w:sz w:val="16"/>
          <w:szCs w:val="16"/>
          <w:bdr w:val="single" w:color="E3E3E3" w:sz="2" w:space="0"/>
          <w:shd w:val="clear" w:fill="FFFFFF"/>
          <w:lang w:val="en-US" w:eastAsia="zh-CN" w:bidi="ar"/>
        </w:rPr>
        <w:t>预注册式停止规则</w:t>
      </w: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w:t>
      </w:r>
    </w:p>
    <w:p w14:paraId="05FF4E7E">
      <w:pPr>
        <w:keepNext w:val="0"/>
        <w:keepLines w:val="0"/>
        <w:widowControl/>
        <w:numPr>
          <w:ilvl w:val="0"/>
          <w:numId w:val="3"/>
        </w:numPr>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720" w:right="0" w:hanging="360"/>
      </w:pPr>
      <w:r>
        <w:rPr>
          <w:rFonts w:hint="default" w:ascii="sans-serif" w:hAnsi="sans-serif" w:eastAsia="sans-serif" w:cs="sans-serif"/>
          <w:b/>
          <w:bCs/>
          <w:i w:val="0"/>
          <w:iCs w:val="0"/>
          <w:caps w:val="0"/>
          <w:color w:val="222222"/>
          <w:spacing w:val="0"/>
          <w:sz w:val="16"/>
          <w:szCs w:val="16"/>
          <w:bdr w:val="single" w:color="E3E3E3" w:sz="2" w:space="0"/>
          <w:shd w:val="clear" w:fill="FFFFFF"/>
        </w:rPr>
        <w:t>S1 无实际增益停止</w:t>
      </w:r>
      <w:r>
        <w:rPr>
          <w:rFonts w:hint="default" w:ascii="sans-serif" w:hAnsi="sans-serif" w:eastAsia="sans-serif" w:cs="sans-serif"/>
          <w:i w:val="0"/>
          <w:iCs w:val="0"/>
          <w:caps w:val="0"/>
          <w:color w:val="222222"/>
          <w:spacing w:val="0"/>
          <w:sz w:val="16"/>
          <w:szCs w:val="16"/>
          <w:bdr w:val="single" w:color="E3E3E3" w:sz="2" w:space="0"/>
          <w:shd w:val="clear" w:fill="FFFFFF"/>
        </w:rPr>
        <w:t>：候选ΔmAP未超过E1多seed波动门槛，且增加复杂度，不进入全量。</w:t>
      </w:r>
    </w:p>
    <w:p w14:paraId="4580DBE7">
      <w:pPr>
        <w:keepNext w:val="0"/>
        <w:keepLines w:val="0"/>
        <w:widowControl/>
        <w:numPr>
          <w:ilvl w:val="0"/>
          <w:numId w:val="3"/>
        </w:numPr>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720" w:right="0" w:hanging="360"/>
      </w:pPr>
      <w:r>
        <w:rPr>
          <w:rFonts w:hint="default" w:ascii="sans-serif" w:hAnsi="sans-serif" w:eastAsia="sans-serif" w:cs="sans-serif"/>
          <w:b/>
          <w:bCs/>
          <w:i w:val="0"/>
          <w:iCs w:val="0"/>
          <w:caps w:val="0"/>
          <w:color w:val="222222"/>
          <w:spacing w:val="0"/>
          <w:sz w:val="16"/>
          <w:szCs w:val="16"/>
          <w:bdr w:val="single" w:color="E3E3E3" w:sz="2" w:space="0"/>
          <w:shd w:val="clear" w:fill="FFFFFF"/>
        </w:rPr>
        <w:t>S3 定位退化停止</w:t>
      </w:r>
      <w:r>
        <w:rPr>
          <w:rFonts w:hint="default" w:ascii="sans-serif" w:hAnsi="sans-serif" w:eastAsia="sans-serif" w:cs="sans-serif"/>
          <w:i w:val="0"/>
          <w:iCs w:val="0"/>
          <w:caps w:val="0"/>
          <w:color w:val="222222"/>
          <w:spacing w:val="0"/>
          <w:sz w:val="16"/>
          <w:szCs w:val="16"/>
          <w:bdr w:val="single" w:color="E3E3E3" w:sz="2" w:space="0"/>
          <w:shd w:val="clear" w:fill="FFFFFF"/>
        </w:rPr>
        <w:t>：mAP50:95明显下降或框粒度系统偏差，停止Box Refinement。</w:t>
      </w:r>
    </w:p>
    <w:p w14:paraId="3F678A12">
      <w:pPr>
        <w:keepNext w:val="0"/>
        <w:keepLines w:val="0"/>
        <w:widowControl/>
        <w:numPr>
          <w:ilvl w:val="0"/>
          <w:numId w:val="3"/>
        </w:numPr>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720" w:right="0" w:hanging="360"/>
      </w:pPr>
      <w:r>
        <w:rPr>
          <w:rFonts w:hint="default" w:ascii="sans-serif" w:hAnsi="sans-serif" w:eastAsia="sans-serif" w:cs="sans-serif"/>
          <w:b/>
          <w:bCs/>
          <w:i w:val="0"/>
          <w:iCs w:val="0"/>
          <w:caps w:val="0"/>
          <w:color w:val="222222"/>
          <w:spacing w:val="0"/>
          <w:sz w:val="16"/>
          <w:szCs w:val="16"/>
          <w:bdr w:val="single" w:color="E3E3E3" w:sz="2" w:space="0"/>
          <w:shd w:val="clear" w:fill="FFFFFF"/>
        </w:rPr>
        <w:t>S5 测试泄漏停止调参</w:t>
      </w:r>
      <w:r>
        <w:rPr>
          <w:rFonts w:hint="default" w:ascii="sans-serif" w:hAnsi="sans-serif" w:eastAsia="sans-serif" w:cs="sans-serif"/>
          <w:i w:val="0"/>
          <w:iCs w:val="0"/>
          <w:caps w:val="0"/>
          <w:color w:val="222222"/>
          <w:spacing w:val="0"/>
          <w:sz w:val="16"/>
          <w:szCs w:val="16"/>
          <w:bdr w:val="single" w:color="E3E3E3" w:sz="2" w:space="0"/>
          <w:shd w:val="clear" w:fill="FFFFFF"/>
        </w:rPr>
        <w:t>：查看Final Holdout后仍修改语义提示/SAM阈值，冻结参数。</w:t>
      </w:r>
    </w:p>
    <w:p w14:paraId="37065603">
      <w:pPr>
        <w:keepNext w:val="0"/>
        <w:keepLines w:val="0"/>
        <w:widowControl/>
        <w:suppressLineNumbers w:val="0"/>
        <w:pBdr>
          <w:top w:val="none" w:color="auto" w:sz="0" w:space="0"/>
          <w:left w:val="none" w:color="auto" w:sz="0" w:space="0"/>
          <w:bottom w:val="none" w:color="auto" w:sz="0" w:space="0"/>
          <w:right w:val="none" w:color="auto" w:sz="0" w:space="0"/>
        </w:pBdr>
        <w:shd w:val="clear" w:fill="E1E3EA"/>
        <w:spacing w:before="0" w:beforeAutospacing="0" w:after="0" w:afterAutospacing="0"/>
        <w:ind w:left="0" w:right="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749E2A31">
      <w:pPr>
        <w:pStyle w:val="3"/>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ind w:left="0" w:firstLine="0"/>
        <w:rPr>
          <w:rFonts w:hint="default" w:ascii="sans-serif" w:hAnsi="sans-serif" w:eastAsia="sans-serif" w:cs="sans-serif"/>
          <w:b/>
          <w:bCs/>
          <w:i w:val="0"/>
          <w:iCs w:val="0"/>
          <w:caps w:val="0"/>
          <w:color w:val="222222"/>
          <w:spacing w:val="0"/>
        </w:rPr>
      </w:pPr>
      <w:r>
        <w:rPr>
          <w:rFonts w:hint="default" w:ascii="sans-serif" w:hAnsi="sans-serif" w:eastAsia="sans-serif" w:cs="sans-serif"/>
          <w:b/>
          <w:bCs/>
          <w:i w:val="0"/>
          <w:iCs w:val="0"/>
          <w:caps w:val="0"/>
          <w:color w:val="222222"/>
          <w:spacing w:val="0"/>
          <w:bdr w:val="single" w:color="E3E3E3" w:sz="2" w:space="0"/>
          <w:shd w:val="clear" w:fill="FFFFFF"/>
        </w:rPr>
        <w:t>八、创新点、可行性与风险控制</w:t>
      </w:r>
    </w:p>
    <w:p w14:paraId="7FA8C9FC">
      <w:pPr>
        <w:pStyle w:val="4"/>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ind w:left="0" w:firstLine="0"/>
        <w:rPr>
          <w:rFonts w:hint="default" w:ascii="sans-serif" w:hAnsi="sans-serif" w:eastAsia="sans-serif" w:cs="sans-serif"/>
          <w:b/>
          <w:bCs/>
          <w:i w:val="0"/>
          <w:iCs w:val="0"/>
          <w:caps w:val="0"/>
          <w:color w:val="222222"/>
          <w:spacing w:val="0"/>
        </w:rPr>
      </w:pPr>
      <w:r>
        <w:rPr>
          <w:rFonts w:hint="default" w:ascii="sans-serif" w:hAnsi="sans-serif" w:eastAsia="sans-serif" w:cs="sans-serif"/>
          <w:b/>
          <w:bCs/>
          <w:i w:val="0"/>
          <w:iCs w:val="0"/>
          <w:caps w:val="0"/>
          <w:color w:val="222222"/>
          <w:spacing w:val="0"/>
          <w:bdr w:val="single" w:color="E3E3E3" w:sz="2" w:space="0"/>
          <w:shd w:val="clear" w:fill="FFFFFF"/>
        </w:rPr>
        <w:t>8.1 预期创新点</w:t>
      </w:r>
    </w:p>
    <w:p w14:paraId="3D88B5FA">
      <w:pPr>
        <w:pStyle w:val="5"/>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ind w:left="0" w:firstLine="0"/>
        <w:rPr>
          <w:rFonts w:hint="default" w:ascii="sans-serif" w:hAnsi="sans-serif" w:eastAsia="sans-serif" w:cs="sans-serif"/>
          <w:b/>
          <w:bCs/>
          <w:i w:val="0"/>
          <w:iCs w:val="0"/>
          <w:caps w:val="0"/>
          <w:color w:val="222222"/>
          <w:spacing w:val="0"/>
          <w:sz w:val="16"/>
          <w:szCs w:val="16"/>
        </w:rPr>
      </w:pPr>
      <w:r>
        <w:rPr>
          <w:rFonts w:hint="default" w:ascii="sans-serif" w:hAnsi="sans-serif" w:eastAsia="sans-serif" w:cs="sans-serif"/>
          <w:b/>
          <w:bCs/>
          <w:i w:val="0"/>
          <w:iCs w:val="0"/>
          <w:caps w:val="0"/>
          <w:color w:val="222222"/>
          <w:spacing w:val="0"/>
          <w:sz w:val="16"/>
          <w:szCs w:val="16"/>
          <w:bdr w:val="single" w:color="E3E3E3" w:sz="2" w:space="0"/>
          <w:shd w:val="clear" w:fill="FFFFFF"/>
        </w:rPr>
        <w:t>8.1.1 建模/流程角度：结果中性的双教师训练数据生产架构</w:t>
      </w:r>
    </w:p>
    <w:p w14:paraId="6551EF01">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ind w:lef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构建“语义提示冻结—主教师V1—学生效用基线—质量诊断—审核教师门槛—V2升级/停止—独立验证—治理留痕”的闭环流程。创新不在于提出新的神经网络结构，而在于将主教师、第二教师和学生模型组织为权限不对称、可回滚、可停止的工程质量系统。</w:t>
      </w:r>
    </w:p>
    <w:p w14:paraId="19076998">
      <w:pPr>
        <w:pStyle w:val="5"/>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ind w:left="0" w:firstLine="0"/>
        <w:rPr>
          <w:rFonts w:hint="default" w:ascii="sans-serif" w:hAnsi="sans-serif" w:eastAsia="sans-serif" w:cs="sans-serif"/>
          <w:b/>
          <w:bCs/>
          <w:i w:val="0"/>
          <w:iCs w:val="0"/>
          <w:caps w:val="0"/>
          <w:color w:val="222222"/>
          <w:spacing w:val="0"/>
          <w:sz w:val="16"/>
          <w:szCs w:val="16"/>
        </w:rPr>
      </w:pPr>
      <w:r>
        <w:rPr>
          <w:rFonts w:hint="default" w:ascii="sans-serif" w:hAnsi="sans-serif" w:eastAsia="sans-serif" w:cs="sans-serif"/>
          <w:b/>
          <w:bCs/>
          <w:i w:val="0"/>
          <w:iCs w:val="0"/>
          <w:caps w:val="0"/>
          <w:color w:val="222222"/>
          <w:spacing w:val="0"/>
          <w:sz w:val="16"/>
          <w:szCs w:val="16"/>
          <w:bdr w:val="single" w:color="E3E3E3" w:sz="2" w:space="0"/>
          <w:shd w:val="clear" w:fill="FFFFFF"/>
        </w:rPr>
        <w:t>8.1.2 方法/算法角度：低预算语义提示冻结与保守Verifier方法</w:t>
      </w:r>
    </w:p>
    <w:p w14:paraId="0A58930E">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ind w:lef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形成低预算语义冷启动方法；提出面向火焰类的保守Verifier策略；对Append增加IoF包含率过滤；通过负消融明确SAM mask外接框不应默认替代DINO框。</w:t>
      </w:r>
    </w:p>
    <w:p w14:paraId="338A5017">
      <w:pPr>
        <w:pStyle w:val="5"/>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ind w:left="0" w:firstLine="0"/>
        <w:rPr>
          <w:rFonts w:hint="default" w:ascii="sans-serif" w:hAnsi="sans-serif" w:eastAsia="sans-serif" w:cs="sans-serif"/>
          <w:b/>
          <w:bCs/>
          <w:i w:val="0"/>
          <w:iCs w:val="0"/>
          <w:caps w:val="0"/>
          <w:color w:val="222222"/>
          <w:spacing w:val="0"/>
          <w:sz w:val="16"/>
          <w:szCs w:val="16"/>
        </w:rPr>
      </w:pPr>
      <w:r>
        <w:rPr>
          <w:rFonts w:hint="default" w:ascii="sans-serif" w:hAnsi="sans-serif" w:eastAsia="sans-serif" w:cs="sans-serif"/>
          <w:b/>
          <w:bCs/>
          <w:i w:val="0"/>
          <w:iCs w:val="0"/>
          <w:caps w:val="0"/>
          <w:color w:val="222222"/>
          <w:spacing w:val="0"/>
          <w:sz w:val="16"/>
          <w:szCs w:val="16"/>
          <w:bdr w:val="single" w:color="E3E3E3" w:sz="2" w:space="0"/>
          <w:shd w:val="clear" w:fill="FFFFFF"/>
        </w:rPr>
        <w:t>8.1.3 优化决策角度：纯标注成本对比与数量级情景Pareto决策</w:t>
      </w:r>
    </w:p>
    <w:p w14:paraId="70E21E80">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ind w:lef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针对下游训练成本拉不开差距的实际情况，将管理创新聚焦于“纯标注环节”的绝对成本对比。剥离复杂的COQ模型，直接构建“千-万-十万”规模情景下的纯标注成本测算表，并结合业务情景（高精度合规、敏捷迭代、海量数据）给出Pareto最优选型方案，为AI项目经理提供极具实操价值的资源配置指南。</w:t>
      </w:r>
    </w:p>
    <w:p w14:paraId="4E55DA7A">
      <w:pPr>
        <w:pStyle w:val="4"/>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ind w:left="0" w:firstLine="0"/>
        <w:rPr>
          <w:rFonts w:hint="default" w:ascii="sans-serif" w:hAnsi="sans-serif" w:eastAsia="sans-serif" w:cs="sans-serif"/>
          <w:b/>
          <w:bCs/>
          <w:i w:val="0"/>
          <w:iCs w:val="0"/>
          <w:caps w:val="0"/>
          <w:color w:val="222222"/>
          <w:spacing w:val="0"/>
        </w:rPr>
      </w:pPr>
      <w:r>
        <w:rPr>
          <w:rFonts w:hint="default" w:ascii="sans-serif" w:hAnsi="sans-serif" w:eastAsia="sans-serif" w:cs="sans-serif"/>
          <w:b/>
          <w:bCs/>
          <w:i w:val="0"/>
          <w:iCs w:val="0"/>
          <w:caps w:val="0"/>
          <w:color w:val="222222"/>
          <w:spacing w:val="0"/>
          <w:bdr w:val="single" w:color="E3E3E3" w:sz="2" w:space="0"/>
          <w:shd w:val="clear" w:fill="FFFFFF"/>
        </w:rPr>
        <w:t>8.2 可行性分析</w:t>
      </w:r>
    </w:p>
    <w:p w14:paraId="52376399">
      <w:pPr>
        <w:keepNext w:val="0"/>
        <w:keepLines w:val="0"/>
        <w:widowControl/>
        <w:numPr>
          <w:ilvl w:val="0"/>
          <w:numId w:val="4"/>
        </w:numPr>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720" w:right="0" w:hanging="360"/>
      </w:pPr>
      <w:r>
        <w:rPr>
          <w:rFonts w:hint="default" w:ascii="sans-serif" w:hAnsi="sans-serif" w:eastAsia="sans-serif" w:cs="sans-serif"/>
          <w:b/>
          <w:bCs/>
          <w:i w:val="0"/>
          <w:iCs w:val="0"/>
          <w:caps w:val="0"/>
          <w:color w:val="222222"/>
          <w:spacing w:val="0"/>
          <w:sz w:val="16"/>
          <w:szCs w:val="16"/>
          <w:bdr w:val="single" w:color="E3E3E3" w:sz="2" w:space="0"/>
          <w:shd w:val="clear" w:fill="FFFFFF"/>
        </w:rPr>
        <w:t>数据与工程基础</w:t>
      </w:r>
      <w:r>
        <w:rPr>
          <w:rFonts w:hint="default" w:ascii="sans-serif" w:hAnsi="sans-serif" w:eastAsia="sans-serif" w:cs="sans-serif"/>
          <w:i w:val="0"/>
          <w:iCs w:val="0"/>
          <w:caps w:val="0"/>
          <w:color w:val="222222"/>
          <w:spacing w:val="0"/>
          <w:sz w:val="16"/>
          <w:szCs w:val="16"/>
          <w:bdr w:val="single" w:color="E3E3E3" w:sz="2" w:space="0"/>
          <w:shd w:val="clear" w:fill="FFFFFF"/>
        </w:rPr>
        <w:t>：2804张Training/Development图像与274张参数探索集已就绪；Grounding DINO、YOLO、SAM3均已有可运行脚本。</w:t>
      </w:r>
    </w:p>
    <w:p w14:paraId="1ECCA75D">
      <w:pPr>
        <w:keepNext w:val="0"/>
        <w:keepLines w:val="0"/>
        <w:widowControl/>
        <w:numPr>
          <w:ilvl w:val="0"/>
          <w:numId w:val="4"/>
        </w:numPr>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720" w:right="0" w:hanging="360"/>
      </w:pPr>
      <w:r>
        <w:rPr>
          <w:rFonts w:hint="default" w:ascii="sans-serif" w:hAnsi="sans-serif" w:eastAsia="sans-serif" w:cs="sans-serif"/>
          <w:b/>
          <w:bCs/>
          <w:i w:val="0"/>
          <w:iCs w:val="0"/>
          <w:caps w:val="0"/>
          <w:color w:val="222222"/>
          <w:spacing w:val="0"/>
          <w:sz w:val="16"/>
          <w:szCs w:val="16"/>
          <w:bdr w:val="single" w:color="E3E3E3" w:sz="2" w:space="0"/>
          <w:shd w:val="clear" w:fill="FFFFFF"/>
        </w:rPr>
        <w:t>结果中性</w:t>
      </w:r>
      <w:r>
        <w:rPr>
          <w:rFonts w:hint="default" w:ascii="sans-serif" w:hAnsi="sans-serif" w:eastAsia="sans-serif" w:cs="sans-serif"/>
          <w:i w:val="0"/>
          <w:iCs w:val="0"/>
          <w:caps w:val="0"/>
          <w:color w:val="222222"/>
          <w:spacing w:val="0"/>
          <w:sz w:val="16"/>
          <w:szCs w:val="16"/>
          <w:bdr w:val="single" w:color="E3E3E3" w:sz="2" w:space="0"/>
          <w:shd w:val="clear" w:fill="FFFFFF"/>
        </w:rPr>
        <w:t>：Verifier若新Holdout无收益，可形成停止规则；Append/Refiner负结果仍能支撑第二教师适用边界研究。</w:t>
      </w:r>
    </w:p>
    <w:p w14:paraId="6C347B71">
      <w:pPr>
        <w:pStyle w:val="4"/>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ind w:left="0" w:firstLine="0"/>
        <w:rPr>
          <w:rFonts w:hint="default" w:ascii="sans-serif" w:hAnsi="sans-serif" w:eastAsia="sans-serif" w:cs="sans-serif"/>
          <w:b/>
          <w:bCs/>
          <w:i w:val="0"/>
          <w:iCs w:val="0"/>
          <w:caps w:val="0"/>
          <w:color w:val="222222"/>
          <w:spacing w:val="0"/>
        </w:rPr>
      </w:pPr>
      <w:r>
        <w:rPr>
          <w:rFonts w:hint="default" w:ascii="sans-serif" w:hAnsi="sans-serif" w:eastAsia="sans-serif" w:cs="sans-serif"/>
          <w:b/>
          <w:bCs/>
          <w:i w:val="0"/>
          <w:iCs w:val="0"/>
          <w:caps w:val="0"/>
          <w:color w:val="222222"/>
          <w:spacing w:val="0"/>
          <w:bdr w:val="single" w:color="E3E3E3" w:sz="2" w:space="0"/>
          <w:shd w:val="clear" w:fill="FFFFFF"/>
        </w:rPr>
        <w:t>8.3 主要风险与控制措施</w:t>
      </w:r>
    </w:p>
    <w:tbl>
      <w:tblPr>
        <w:tblW w:w="0" w:type="auto"/>
        <w:tblCellSpacing w:w="15" w:type="dxa"/>
        <w:tblInd w:w="-15" w:type="dxa"/>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Layout w:type="autofit"/>
        <w:tblCellMar>
          <w:top w:w="0" w:type="dxa"/>
          <w:left w:w="0" w:type="dxa"/>
          <w:bottom w:w="0" w:type="dxa"/>
          <w:right w:w="0" w:type="dxa"/>
        </w:tblCellMar>
      </w:tblPr>
      <w:tblGrid>
        <w:gridCol w:w="1672"/>
        <w:gridCol w:w="1648"/>
        <w:gridCol w:w="5071"/>
      </w:tblGrid>
      <w:tr w14:paraId="323FE452">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28CAA216">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风险</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3B58DFBA">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影响</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703AD584">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控制措施</w:t>
            </w:r>
          </w:p>
        </w:tc>
      </w:tr>
      <w:tr w14:paraId="2DBFC16A">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47530EA2">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b/>
                <w:bCs/>
                <w:kern w:val="0"/>
                <w:sz w:val="24"/>
                <w:szCs w:val="24"/>
                <w:bdr w:val="single" w:color="E3E3E3" w:sz="2" w:space="0"/>
                <w:lang w:val="en-US" w:eastAsia="zh-CN" w:bidi="ar"/>
              </w:rPr>
              <w:t>数据分区与参数探索边界管理</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6FC2F131">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确保Final Holdout绝对隔离</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5EEB773A">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严格执行Development/Validation（274张）与Final Holdout的物理与逻辑隔离，杜绝测试泄漏。</w:t>
            </w:r>
          </w:p>
        </w:tc>
      </w:tr>
      <w:tr w14:paraId="268C44CB">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5ABDFE98">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b/>
                <w:bCs/>
                <w:kern w:val="0"/>
                <w:sz w:val="24"/>
                <w:szCs w:val="24"/>
                <w:bdr w:val="single" w:color="E3E3E3" w:sz="2" w:space="0"/>
                <w:lang w:val="en-US" w:eastAsia="zh-CN" w:bidi="ar"/>
              </w:rPr>
              <w:t>语义提示参考集过拟合</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6DDD431F">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主教师配置泛化不足</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5F86D5E2">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分层抽样、Top-2复筛、稳定区间而非单点最优。</w:t>
            </w:r>
          </w:p>
        </w:tc>
      </w:tr>
      <w:tr w14:paraId="34891A9A">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105F9A7D">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b/>
                <w:bCs/>
                <w:kern w:val="0"/>
                <w:sz w:val="24"/>
                <w:szCs w:val="24"/>
                <w:bdr w:val="single" w:color="E3E3E3" w:sz="2" w:space="0"/>
                <w:lang w:val="en-US" w:eastAsia="zh-CN" w:bidi="ar"/>
              </w:rPr>
              <w:t>Verifier误删真火</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6A4DE39D">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Recall/安全性受损</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0928C43B">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三档审核、默认信DINO、抽检reject、只给SAM强证据否决权。</w:t>
            </w:r>
          </w:p>
        </w:tc>
      </w:tr>
      <w:tr w14:paraId="2D605D9B">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2C53C51F">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b/>
                <w:bCs/>
                <w:kern w:val="0"/>
                <w:sz w:val="24"/>
                <w:szCs w:val="24"/>
                <w:bdr w:val="single" w:color="E3E3E3" w:sz="2" w:space="0"/>
                <w:lang w:val="en-US" w:eastAsia="zh-CN" w:bidi="ar"/>
              </w:rPr>
              <w:t>SAM框粒度与检测GT不一致</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7ACA1F6A">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mAP50:95下降</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4964F12">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DINO保留定位权；Refiner只保留负消融（已验证Stop）。</w:t>
            </w:r>
          </w:p>
        </w:tc>
      </w:tr>
      <w:tr w14:paraId="35E7E0F4">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nil"/>
              <w:right w:val="single" w:color="auto" w:sz="2" w:space="0"/>
            </w:tcBorders>
            <w:shd w:val="clear"/>
            <w:vAlign w:val="center"/>
          </w:tcPr>
          <w:p w14:paraId="03941473">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b/>
                <w:bCs/>
                <w:kern w:val="0"/>
                <w:sz w:val="24"/>
                <w:szCs w:val="24"/>
                <w:bdr w:val="single" w:color="E3E3E3" w:sz="2" w:space="0"/>
                <w:lang w:val="en-US" w:eastAsia="zh-CN" w:bidi="ar"/>
              </w:rPr>
              <w:t>成本单价不确定</w:t>
            </w:r>
          </w:p>
        </w:tc>
        <w:tc>
          <w:tcPr>
            <w:tcW w:w="0" w:type="auto"/>
            <w:tcBorders>
              <w:top w:val="single" w:color="auto" w:sz="2" w:space="0"/>
              <w:left w:val="single" w:color="auto" w:sz="2" w:space="0"/>
              <w:bottom w:val="nil"/>
              <w:right w:val="single" w:color="auto" w:sz="2" w:space="0"/>
            </w:tcBorders>
            <w:shd w:val="clear"/>
            <w:vAlign w:val="center"/>
          </w:tcPr>
          <w:p w14:paraId="47810808">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人民币结论不稳</w:t>
            </w:r>
          </w:p>
        </w:tc>
        <w:tc>
          <w:tcPr>
            <w:tcW w:w="0" w:type="auto"/>
            <w:tcBorders>
              <w:top w:val="single" w:color="auto" w:sz="2" w:space="0"/>
              <w:left w:val="single" w:color="auto" w:sz="2" w:space="0"/>
              <w:bottom w:val="nil"/>
              <w:right w:val="single" w:color="auto" w:sz="2" w:space="0"/>
            </w:tcBorders>
            <w:shd w:val="clear"/>
            <w:vAlign w:val="center"/>
          </w:tcPr>
          <w:p w14:paraId="5EABC8B1">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正文纯标注成本用人时/GPU时/周期；价格区间只做敏感性分析。</w:t>
            </w:r>
          </w:p>
        </w:tc>
      </w:tr>
    </w:tbl>
    <w:p w14:paraId="0FC2D89C">
      <w:pPr>
        <w:keepNext w:val="0"/>
        <w:keepLines w:val="0"/>
        <w:widowControl/>
        <w:suppressLineNumbers w:val="0"/>
        <w:pBdr>
          <w:top w:val="none" w:color="auto" w:sz="0" w:space="0"/>
          <w:left w:val="none" w:color="auto" w:sz="0" w:space="0"/>
          <w:bottom w:val="none" w:color="auto" w:sz="0" w:space="0"/>
          <w:right w:val="none" w:color="auto" w:sz="0" w:space="0"/>
        </w:pBdr>
        <w:shd w:val="clear" w:fill="E1E3EA"/>
        <w:spacing w:before="0" w:beforeAutospacing="0" w:after="0" w:afterAutospacing="0"/>
        <w:ind w:left="0" w:right="0"/>
      </w:pPr>
      <w:r>
        <w:rPr>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4EF1754E">
      <w:pPr>
        <w:pStyle w:val="3"/>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ind w:left="0" w:firstLine="0"/>
        <w:rPr>
          <w:rFonts w:hint="default" w:ascii="sans-serif" w:hAnsi="sans-serif" w:eastAsia="sans-serif" w:cs="sans-serif"/>
          <w:b/>
          <w:bCs/>
          <w:i w:val="0"/>
          <w:iCs w:val="0"/>
          <w:caps w:val="0"/>
          <w:color w:val="222222"/>
          <w:spacing w:val="0"/>
        </w:rPr>
      </w:pPr>
      <w:r>
        <w:rPr>
          <w:rFonts w:hint="default" w:ascii="sans-serif" w:hAnsi="sans-serif" w:eastAsia="sans-serif" w:cs="sans-serif"/>
          <w:b/>
          <w:bCs/>
          <w:i w:val="0"/>
          <w:iCs w:val="0"/>
          <w:caps w:val="0"/>
          <w:color w:val="222222"/>
          <w:spacing w:val="0"/>
          <w:bdr w:val="single" w:color="E3E3E3" w:sz="2" w:space="0"/>
          <w:shd w:val="clear" w:fill="FFFFFF"/>
        </w:rPr>
        <w:t>九、研究计划与预期成果</w:t>
      </w:r>
    </w:p>
    <w:p w14:paraId="72F675F2">
      <w:pPr>
        <w:pStyle w:val="4"/>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ind w:left="0" w:firstLine="0"/>
        <w:rPr>
          <w:rFonts w:hint="default" w:ascii="sans-serif" w:hAnsi="sans-serif" w:eastAsia="sans-serif" w:cs="sans-serif"/>
          <w:b/>
          <w:bCs/>
          <w:i w:val="0"/>
          <w:iCs w:val="0"/>
          <w:caps w:val="0"/>
          <w:color w:val="222222"/>
          <w:spacing w:val="0"/>
        </w:rPr>
      </w:pPr>
      <w:r>
        <w:rPr>
          <w:rFonts w:hint="default" w:ascii="sans-serif" w:hAnsi="sans-serif" w:eastAsia="sans-serif" w:cs="sans-serif"/>
          <w:b/>
          <w:bCs/>
          <w:i w:val="0"/>
          <w:iCs w:val="0"/>
          <w:caps w:val="0"/>
          <w:color w:val="222222"/>
          <w:spacing w:val="0"/>
          <w:bdr w:val="single" w:color="E3E3E3" w:sz="2" w:space="0"/>
          <w:shd w:val="clear" w:fill="FFFFFF"/>
        </w:rPr>
        <w:t>9.1 后续研究计划</w:t>
      </w:r>
    </w:p>
    <w:tbl>
      <w:tblPr>
        <w:tblW w:w="0" w:type="auto"/>
        <w:tblCellSpacing w:w="15" w:type="dxa"/>
        <w:tblInd w:w="-15" w:type="dxa"/>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Layout w:type="autofit"/>
        <w:tblCellMar>
          <w:top w:w="0" w:type="dxa"/>
          <w:left w:w="0" w:type="dxa"/>
          <w:bottom w:w="0" w:type="dxa"/>
          <w:right w:w="0" w:type="dxa"/>
        </w:tblCellMar>
      </w:tblPr>
      <w:tblGrid>
        <w:gridCol w:w="1255"/>
        <w:gridCol w:w="4781"/>
        <w:gridCol w:w="2355"/>
      </w:tblGrid>
      <w:tr w14:paraId="7A5B268E">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3515DE35">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时间</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D1FC235">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主要工作</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58A4EBCB">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阶段输出</w:t>
            </w:r>
          </w:p>
        </w:tc>
      </w:tr>
      <w:tr w14:paraId="7E4672CA">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4E02437E">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2026.08</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30C5525B">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冻结研究协议；完成正式语义提示P1-P3；确定新Final Holdout</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69CB7F46">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语义提示V1、数据清单、G0记录</w:t>
            </w:r>
          </w:p>
        </w:tc>
      </w:tr>
      <w:tr w14:paraId="65EB56FA">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5FF1448F">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2026.09</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5C1C924C">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按冻结配置复现E0/E1；完成V1误差诊断；固化E2A Verifier三档规则</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5D8A9463">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正式基线、Verifier候选</w:t>
            </w:r>
          </w:p>
        </w:tc>
      </w:tr>
      <w:tr w14:paraId="0601DB6B">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19FEFF1C">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2026.10</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599B9E32">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在Development/Validation完成Reject抽检与Append边界</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5193BEF7">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G2/G3 Go-Hold-Stop证据包</w:t>
            </w:r>
          </w:p>
        </w:tc>
      </w:tr>
      <w:tr w14:paraId="52A597AF">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2BEFD877">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2026.11</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0435A0BB">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仅对通过门槛的Verifier V2全量生成；E0/E1/V2统一3 seeds</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1986BC56">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V2结果、稳定性分析</w:t>
            </w:r>
          </w:p>
        </w:tc>
      </w:tr>
      <w:tr w14:paraId="63AC2416">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42394E52">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2026.12</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7FEC989">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新Final Holdout一次性评估；来源/尺度/类别分层</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7F6DB12C">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最终技术证据</w:t>
            </w:r>
          </w:p>
        </w:tc>
      </w:tr>
      <w:tr w14:paraId="69F8AF2B">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03510BC0">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2027.01</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7E3F8196">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汇总人工/GPU纯标注耗时；完成千/万/十万规模情景与Pareto选型分析</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108D2439">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MEM资源配置与停止规则</w:t>
            </w:r>
          </w:p>
        </w:tc>
      </w:tr>
      <w:tr w14:paraId="52914862">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nil"/>
              <w:right w:val="single" w:color="auto" w:sz="2" w:space="0"/>
            </w:tcBorders>
            <w:shd w:val="clear"/>
            <w:vAlign w:val="center"/>
          </w:tcPr>
          <w:p w14:paraId="14DFEB47">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2027.02-03</w:t>
            </w:r>
          </w:p>
        </w:tc>
        <w:tc>
          <w:tcPr>
            <w:tcW w:w="0" w:type="auto"/>
            <w:tcBorders>
              <w:top w:val="single" w:color="auto" w:sz="2" w:space="0"/>
              <w:left w:val="single" w:color="auto" w:sz="2" w:space="0"/>
              <w:bottom w:val="nil"/>
              <w:right w:val="single" w:color="auto" w:sz="2" w:space="0"/>
            </w:tcBorders>
            <w:shd w:val="clear"/>
            <w:vAlign w:val="center"/>
          </w:tcPr>
          <w:p w14:paraId="03173DC0">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完成论文初稿；根据导师/预答辩意见修改，准备定稿</w:t>
            </w:r>
          </w:p>
        </w:tc>
        <w:tc>
          <w:tcPr>
            <w:tcW w:w="0" w:type="auto"/>
            <w:tcBorders>
              <w:top w:val="single" w:color="auto" w:sz="2" w:space="0"/>
              <w:left w:val="single" w:color="auto" w:sz="2" w:space="0"/>
              <w:bottom w:val="nil"/>
              <w:right w:val="single" w:color="auto" w:sz="2" w:space="0"/>
            </w:tcBorders>
            <w:shd w:val="clear"/>
            <w:vAlign w:val="center"/>
          </w:tcPr>
          <w:p w14:paraId="3A70F322">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论文定稿版</w:t>
            </w:r>
          </w:p>
        </w:tc>
      </w:tr>
    </w:tbl>
    <w:p w14:paraId="75FA0EEF">
      <w:pPr>
        <w:pStyle w:val="4"/>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ind w:left="0" w:firstLine="0"/>
        <w:rPr>
          <w:rFonts w:hint="default" w:ascii="sans-serif" w:hAnsi="sans-serif" w:eastAsia="sans-serif" w:cs="sans-serif"/>
          <w:b/>
          <w:bCs/>
          <w:i w:val="0"/>
          <w:iCs w:val="0"/>
          <w:caps w:val="0"/>
          <w:color w:val="222222"/>
          <w:spacing w:val="0"/>
        </w:rPr>
      </w:pPr>
      <w:r>
        <w:rPr>
          <w:rFonts w:hint="default" w:ascii="sans-serif" w:hAnsi="sans-serif" w:eastAsia="sans-serif" w:cs="sans-serif"/>
          <w:b/>
          <w:bCs/>
          <w:i w:val="0"/>
          <w:iCs w:val="0"/>
          <w:caps w:val="0"/>
          <w:color w:val="222222"/>
          <w:spacing w:val="0"/>
          <w:bdr w:val="single" w:color="E3E3E3" w:sz="2" w:space="0"/>
          <w:shd w:val="clear" w:fill="FFFFFF"/>
        </w:rPr>
        <w:t>9.2 预期成果</w:t>
      </w:r>
    </w:p>
    <w:p w14:paraId="43B2EE64">
      <w:pPr>
        <w:keepNext w:val="0"/>
        <w:keepLines w:val="0"/>
        <w:widowControl/>
        <w:numPr>
          <w:ilvl w:val="0"/>
          <w:numId w:val="5"/>
        </w:numPr>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720" w:right="0" w:hanging="360"/>
      </w:pPr>
      <w:r>
        <w:rPr>
          <w:rFonts w:hint="default" w:ascii="sans-serif" w:hAnsi="sans-serif" w:eastAsia="sans-serif" w:cs="sans-serif"/>
          <w:i w:val="0"/>
          <w:iCs w:val="0"/>
          <w:caps w:val="0"/>
          <w:color w:val="222222"/>
          <w:spacing w:val="0"/>
          <w:sz w:val="16"/>
          <w:szCs w:val="16"/>
          <w:bdr w:val="single" w:color="E3E3E3" w:sz="2" w:space="0"/>
          <w:shd w:val="clear" w:fill="FFFFFF"/>
        </w:rPr>
        <w:t>形成fire/smoke低预算语义提示Benchmark与冻结配置方法。</w:t>
      </w:r>
    </w:p>
    <w:p w14:paraId="783700DF">
      <w:pPr>
        <w:keepNext w:val="0"/>
        <w:keepLines w:val="0"/>
        <w:widowControl/>
        <w:numPr>
          <w:ilvl w:val="0"/>
          <w:numId w:val="5"/>
        </w:numPr>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720" w:right="0" w:hanging="360"/>
      </w:pPr>
      <w:r>
        <w:rPr>
          <w:rFonts w:hint="default" w:ascii="sans-serif" w:hAnsi="sans-serif" w:eastAsia="sans-serif" w:cs="sans-serif"/>
          <w:i w:val="0"/>
          <w:iCs w:val="0"/>
          <w:caps w:val="0"/>
          <w:color w:val="222222"/>
          <w:spacing w:val="0"/>
          <w:sz w:val="16"/>
          <w:szCs w:val="16"/>
          <w:bdr w:val="single" w:color="E3E3E3" w:sz="2" w:space="0"/>
          <w:shd w:val="clear" w:fill="FFFFFF"/>
        </w:rPr>
        <w:t>完成SAM3 Verifier、Append、Refiner三类角色的门槛实证，明确角色边界。</w:t>
      </w:r>
    </w:p>
    <w:p w14:paraId="523F1AFC">
      <w:pPr>
        <w:keepNext w:val="0"/>
        <w:keepLines w:val="0"/>
        <w:widowControl/>
        <w:numPr>
          <w:ilvl w:val="0"/>
          <w:numId w:val="5"/>
        </w:numPr>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720" w:right="0" w:hanging="360"/>
      </w:pPr>
      <w:r>
        <w:rPr>
          <w:rFonts w:hint="default" w:ascii="sans-serif" w:hAnsi="sans-serif" w:eastAsia="sans-serif" w:cs="sans-serif"/>
          <w:b/>
          <w:bCs/>
          <w:i w:val="0"/>
          <w:iCs w:val="0"/>
          <w:caps w:val="0"/>
          <w:color w:val="222222"/>
          <w:spacing w:val="0"/>
          <w:sz w:val="16"/>
          <w:szCs w:val="16"/>
          <w:bdr w:val="single" w:color="E3E3E3" w:sz="2" w:space="0"/>
          <w:shd w:val="clear" w:fill="FFFFFF"/>
        </w:rPr>
        <w:t>形成基于“纯标注成本”的千/万/十万张规模情景测算，以及针对不同业务情景的Pareto最优选型方案。</w:t>
      </w:r>
    </w:p>
    <w:p w14:paraId="39E6A886">
      <w:pPr>
        <w:keepNext w:val="0"/>
        <w:keepLines w:val="0"/>
        <w:widowControl/>
        <w:numPr>
          <w:ilvl w:val="0"/>
          <w:numId w:val="5"/>
        </w:numPr>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720" w:right="0" w:hanging="360"/>
      </w:pPr>
      <w:r>
        <w:rPr>
          <w:rFonts w:hint="default" w:ascii="sans-serif" w:hAnsi="sans-serif" w:eastAsia="sans-serif" w:cs="sans-serif"/>
          <w:i w:val="0"/>
          <w:iCs w:val="0"/>
          <w:caps w:val="0"/>
          <w:color w:val="222222"/>
          <w:spacing w:val="0"/>
          <w:sz w:val="16"/>
          <w:szCs w:val="16"/>
          <w:bdr w:val="single" w:color="E3E3E3" w:sz="2" w:space="0"/>
          <w:shd w:val="clear" w:fill="FFFFFF"/>
        </w:rPr>
        <w:t>建立从数据来源、语义提示、模型、标签版本、训练run到测试报告的最小追溯规范。</w:t>
      </w:r>
    </w:p>
    <w:p w14:paraId="081EB879">
      <w:pPr>
        <w:keepNext w:val="0"/>
        <w:keepLines w:val="0"/>
        <w:widowControl/>
        <w:suppressLineNumbers w:val="0"/>
        <w:pBdr>
          <w:top w:val="none" w:color="auto" w:sz="0" w:space="0"/>
          <w:left w:val="none" w:color="auto" w:sz="0" w:space="0"/>
          <w:bottom w:val="none" w:color="auto" w:sz="0" w:space="0"/>
          <w:right w:val="none" w:color="auto" w:sz="0" w:space="0"/>
        </w:pBdr>
        <w:shd w:val="clear" w:fill="E1E3EA"/>
        <w:spacing w:before="0" w:beforeAutospacing="0" w:after="0" w:afterAutospacing="0"/>
        <w:ind w:left="0" w:right="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3152BC0C">
      <w:pPr>
        <w:pStyle w:val="3"/>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ind w:left="0" w:firstLine="0"/>
        <w:rPr>
          <w:rFonts w:hint="default" w:ascii="sans-serif" w:hAnsi="sans-serif" w:eastAsia="sans-serif" w:cs="sans-serif"/>
          <w:b/>
          <w:bCs/>
          <w:i w:val="0"/>
          <w:iCs w:val="0"/>
          <w:caps w:val="0"/>
          <w:color w:val="222222"/>
          <w:spacing w:val="0"/>
        </w:rPr>
      </w:pPr>
      <w:r>
        <w:rPr>
          <w:rFonts w:hint="default" w:ascii="sans-serif" w:hAnsi="sans-serif" w:eastAsia="sans-serif" w:cs="sans-serif"/>
          <w:b/>
          <w:bCs/>
          <w:i w:val="0"/>
          <w:iCs w:val="0"/>
          <w:caps w:val="0"/>
          <w:color w:val="222222"/>
          <w:spacing w:val="0"/>
          <w:bdr w:val="single" w:color="E3E3E3" w:sz="2" w:space="0"/>
          <w:shd w:val="clear" w:fill="FFFFFF"/>
        </w:rPr>
        <w:t>十、论文拟定目录</w:t>
      </w:r>
    </w:p>
    <w:p w14:paraId="56B9FDEE">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ind w:lef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b/>
          <w:bCs/>
          <w:i w:val="0"/>
          <w:iCs w:val="0"/>
          <w:caps w:val="0"/>
          <w:color w:val="222222"/>
          <w:spacing w:val="0"/>
          <w:kern w:val="0"/>
          <w:sz w:val="16"/>
          <w:szCs w:val="16"/>
          <w:bdr w:val="single" w:color="E3E3E3" w:sz="2" w:space="0"/>
          <w:shd w:val="clear" w:fill="FFFFFF"/>
          <w:lang w:val="en-US" w:eastAsia="zh-CN" w:bidi="ar"/>
        </w:rPr>
        <w:t>第一章 绪论</w:t>
      </w: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 xml:space="preserve"> </w:t>
      </w:r>
      <w:r>
        <w:rPr>
          <w:rFonts w:hint="default" w:ascii="sans-serif" w:hAnsi="sans-serif" w:eastAsia="sans-serif" w:cs="sans-serif"/>
          <w:b/>
          <w:bCs/>
          <w:i w:val="0"/>
          <w:iCs w:val="0"/>
          <w:caps w:val="0"/>
          <w:color w:val="222222"/>
          <w:spacing w:val="0"/>
          <w:kern w:val="0"/>
          <w:sz w:val="16"/>
          <w:szCs w:val="16"/>
          <w:bdr w:val="single" w:color="E3E3E3" w:sz="2" w:space="0"/>
          <w:shd w:val="clear" w:fill="FFFFFF"/>
          <w:lang w:val="en-US" w:eastAsia="zh-CN" w:bidi="ar"/>
        </w:rPr>
        <w:t>第二章 理论基础与研究框架</w:t>
      </w: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 xml:space="preserve"> </w:t>
      </w:r>
      <w:r>
        <w:rPr>
          <w:rFonts w:hint="default" w:ascii="sans-serif" w:hAnsi="sans-serif" w:eastAsia="sans-serif" w:cs="sans-serif"/>
          <w:b/>
          <w:bCs/>
          <w:i w:val="0"/>
          <w:iCs w:val="0"/>
          <w:caps w:val="0"/>
          <w:color w:val="222222"/>
          <w:spacing w:val="0"/>
          <w:kern w:val="0"/>
          <w:sz w:val="16"/>
          <w:szCs w:val="16"/>
          <w:bdr w:val="single" w:color="E3E3E3" w:sz="2" w:space="0"/>
          <w:shd w:val="clear" w:fill="FFFFFF"/>
          <w:lang w:val="en-US" w:eastAsia="zh-CN" w:bidi="ar"/>
        </w:rPr>
        <w:t>第三章 低预算语义提示规范化与主教师伪标签V1</w:t>
      </w: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 xml:space="preserve"> </w:t>
      </w:r>
      <w:r>
        <w:rPr>
          <w:rFonts w:hint="default" w:ascii="sans-serif" w:hAnsi="sans-serif" w:eastAsia="sans-serif" w:cs="sans-serif"/>
          <w:b/>
          <w:bCs/>
          <w:i w:val="0"/>
          <w:iCs w:val="0"/>
          <w:caps w:val="0"/>
          <w:color w:val="222222"/>
          <w:spacing w:val="0"/>
          <w:kern w:val="0"/>
          <w:sz w:val="16"/>
          <w:szCs w:val="16"/>
          <w:bdr w:val="single" w:color="E3E3E3" w:sz="2" w:space="0"/>
          <w:shd w:val="clear" w:fill="FFFFFF"/>
          <w:lang w:val="en-US" w:eastAsia="zh-CN" w:bidi="ar"/>
        </w:rPr>
        <w:t>第四章 伪标签质量的双重验证与第二教师角色边界</w:t>
      </w: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 xml:space="preserve"> 4.1 伪标签质量的双重验证（打破人工GT完美假设与管线效用证明） 4.2 主教师V1误差机制与性能保留率 4.3 SAM3 Verifier机制 4.4 Append与IoF安全门 4.5 Box Refinement负消融 4.6 Stage-Gate Go/Hold/Stop结果 </w:t>
      </w:r>
      <w:r>
        <w:rPr>
          <w:rFonts w:hint="default" w:ascii="sans-serif" w:hAnsi="sans-serif" w:eastAsia="sans-serif" w:cs="sans-serif"/>
          <w:b/>
          <w:bCs/>
          <w:i w:val="0"/>
          <w:iCs w:val="0"/>
          <w:caps w:val="0"/>
          <w:color w:val="222222"/>
          <w:spacing w:val="0"/>
          <w:kern w:val="0"/>
          <w:sz w:val="16"/>
          <w:szCs w:val="16"/>
          <w:bdr w:val="single" w:color="E3E3E3" w:sz="2" w:space="0"/>
          <w:shd w:val="clear" w:fill="FFFFFF"/>
          <w:lang w:val="en-US" w:eastAsia="zh-CN" w:bidi="ar"/>
        </w:rPr>
        <w:t>第五章 双教师候选V2的下游效用与稳健性验证</w:t>
      </w: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 xml:space="preserve"> </w:t>
      </w:r>
      <w:r>
        <w:rPr>
          <w:rFonts w:hint="default" w:ascii="sans-serif" w:hAnsi="sans-serif" w:eastAsia="sans-serif" w:cs="sans-serif"/>
          <w:b/>
          <w:bCs/>
          <w:i w:val="0"/>
          <w:iCs w:val="0"/>
          <w:caps w:val="0"/>
          <w:color w:val="222222"/>
          <w:spacing w:val="0"/>
          <w:kern w:val="0"/>
          <w:sz w:val="16"/>
          <w:szCs w:val="16"/>
          <w:bdr w:val="single" w:color="E3E3E3" w:sz="2" w:space="0"/>
          <w:shd w:val="clear" w:fill="FFFFFF"/>
          <w:lang w:val="en-US" w:eastAsia="zh-CN" w:bidi="ar"/>
        </w:rPr>
        <w:t>第六章 训练数据生产的纯标注成本与规模化资源配置</w:t>
      </w: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 xml:space="preserve"> 6.1 管理评价对象与下游训练成本剥离 6.2 人工与管线纯标注成本对比 6.3 千/万/十万张规模情景下的成本差异测算 6.4 业务情景与Pareto选型方案（情景A/B/C） 6.5 Stage-Gate升级/停止规则 6.6 过程追溯与项目治理建议 </w:t>
      </w:r>
      <w:r>
        <w:rPr>
          <w:rFonts w:hint="default" w:ascii="sans-serif" w:hAnsi="sans-serif" w:eastAsia="sans-serif" w:cs="sans-serif"/>
          <w:b/>
          <w:bCs/>
          <w:i w:val="0"/>
          <w:iCs w:val="0"/>
          <w:caps w:val="0"/>
          <w:color w:val="222222"/>
          <w:spacing w:val="0"/>
          <w:kern w:val="0"/>
          <w:sz w:val="16"/>
          <w:szCs w:val="16"/>
          <w:bdr w:val="single" w:color="E3E3E3" w:sz="2" w:space="0"/>
          <w:shd w:val="clear" w:fill="FFFFFF"/>
          <w:lang w:val="en-US" w:eastAsia="zh-CN" w:bidi="ar"/>
        </w:rPr>
        <w:t>第七章 结论与展望</w:t>
      </w:r>
    </w:p>
    <w:p w14:paraId="28FC2C04">
      <w:pPr>
        <w:keepNext w:val="0"/>
        <w:keepLines w:val="0"/>
        <w:widowControl/>
        <w:suppressLineNumbers w:val="0"/>
        <w:pBdr>
          <w:top w:val="none" w:color="auto" w:sz="0" w:space="0"/>
          <w:left w:val="none" w:color="auto" w:sz="0" w:space="0"/>
          <w:bottom w:val="none" w:color="auto" w:sz="0" w:space="0"/>
          <w:right w:val="none" w:color="auto" w:sz="0" w:space="0"/>
        </w:pBdr>
        <w:shd w:val="clear" w:fill="E1E3EA"/>
        <w:spacing w:before="0" w:beforeAutospacing="0" w:after="0" w:afterAutospacing="0"/>
        <w:ind w:left="0" w:right="0"/>
      </w:pPr>
      <w:r>
        <w:rPr>
          <w:rFonts w:hint="default" w:ascii="sans-serif" w:hAnsi="sans-serif" w:eastAsia="sans-serif" w:cs="sans-serif"/>
          <w:i w:val="0"/>
          <w:iCs w:val="0"/>
          <w:caps w:val="0"/>
          <w:color w:val="222222"/>
          <w:spacing w:val="0"/>
          <w:sz w:val="16"/>
          <w:szCs w:val="16"/>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7A19B24B">
      <w:pPr>
        <w:pStyle w:val="3"/>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ind w:left="0" w:firstLine="0"/>
        <w:rPr>
          <w:rFonts w:hint="default" w:ascii="sans-serif" w:hAnsi="sans-serif" w:eastAsia="sans-serif" w:cs="sans-serif"/>
          <w:b/>
          <w:bCs/>
          <w:i w:val="0"/>
          <w:iCs w:val="0"/>
          <w:caps w:val="0"/>
          <w:color w:val="222222"/>
          <w:spacing w:val="0"/>
        </w:rPr>
      </w:pPr>
      <w:r>
        <w:rPr>
          <w:rFonts w:hint="default" w:ascii="sans-serif" w:hAnsi="sans-serif" w:eastAsia="sans-serif" w:cs="sans-serif"/>
          <w:b/>
          <w:bCs/>
          <w:i w:val="0"/>
          <w:iCs w:val="0"/>
          <w:caps w:val="0"/>
          <w:color w:val="222222"/>
          <w:spacing w:val="0"/>
          <w:bdr w:val="single" w:color="E3E3E3" w:sz="2" w:space="0"/>
          <w:shd w:val="clear" w:fill="FFFFFF"/>
        </w:rPr>
        <w:t>十一、主要参考文献</w:t>
      </w:r>
    </w:p>
    <w:p w14:paraId="3E788D78">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ind w:lef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[1] 邓力, 周进, 刘全义. 基于改进YOLOv8的火焰与烟雾检测算法[J]. 清华大学学报(自然科学版), 2025, 65(4): 681-689. [2] 郭震, 张宁伟, 闫秋艳, 高扬. 基于改进YOLOv8的火灾早期烟雾检测算法[J]. 湖南大学学报(自然科学版), 2026, 53(6): 36-49. [3] 丁燕, 王磊, 袁英. 基于改进YOLOv8n模型的小目标火焰检测[J]. 安全与环境工程, 2026, 33(1): 169-180. [4] Liu S, Zeng Z, Ren T, et al. Grounding DINO: Marrying DINO with Grounded Pre-Training for Open-Set Object Detection[C]//ECCV. 2024. [5] Kirillov A, Mintun E, Ravi N, et al. Segment Anything[C]//ICCV. 2023: 4015-4026. [6] Ravi N, Gabeur V, Hu Y T, et al. SAM 2: Segment Anything in Images and Videos[EB/OL]. arXiv:2408.00714, 2024. [7] Carion N, Gustafson L, Hu Y T, et al. SAM 3: Segment Anything with Concepts[EB/OL]. arXiv:2511.16719, 2025. [8-36] (此处保留原文所有参考文献，包含FixMatch, Unbiased Teacher, Soft Teacher, ISO/IEC 5259, Stage-Gate, Pareto等经典与最新文献，略)</w:t>
      </w:r>
    </w:p>
    <w:p w14:paraId="0A32DE02">
      <w:pPr>
        <w:keepNext w:val="0"/>
        <w:keepLines w:val="0"/>
        <w:widowControl/>
        <w:suppressLineNumbers w:val="0"/>
        <w:pBdr>
          <w:top w:val="none" w:color="auto" w:sz="0" w:space="0"/>
          <w:left w:val="none" w:color="auto" w:sz="0" w:space="0"/>
          <w:bottom w:val="none" w:color="auto" w:sz="0" w:space="0"/>
          <w:right w:val="none" w:color="auto" w:sz="0" w:space="0"/>
        </w:pBdr>
        <w:shd w:val="clear" w:fill="E1E3EA"/>
        <w:spacing w:before="0" w:beforeAutospacing="0" w:after="0" w:afterAutospacing="0"/>
        <w:ind w:left="0" w:right="0"/>
      </w:pPr>
      <w:r>
        <w:rPr>
          <w:rFonts w:hint="default" w:ascii="sans-serif" w:hAnsi="sans-serif" w:eastAsia="sans-serif" w:cs="sans-serif"/>
          <w:i w:val="0"/>
          <w:iCs w:val="0"/>
          <w:caps w:val="0"/>
          <w:color w:val="222222"/>
          <w:spacing w:val="0"/>
          <w:sz w:val="16"/>
          <w:szCs w:val="16"/>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40DEFFD0">
      <w:pPr>
        <w:pStyle w:val="3"/>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ind w:left="0" w:firstLine="0"/>
        <w:rPr>
          <w:rFonts w:hint="default" w:ascii="sans-serif" w:hAnsi="sans-serif" w:eastAsia="sans-serif" w:cs="sans-serif"/>
          <w:b/>
          <w:bCs/>
          <w:i w:val="0"/>
          <w:iCs w:val="0"/>
          <w:caps w:val="0"/>
          <w:color w:val="222222"/>
          <w:spacing w:val="0"/>
        </w:rPr>
      </w:pPr>
      <w:r>
        <w:rPr>
          <w:rFonts w:hint="default" w:ascii="sans-serif" w:hAnsi="sans-serif" w:eastAsia="sans-serif" w:cs="sans-serif"/>
          <w:b/>
          <w:bCs/>
          <w:i w:val="0"/>
          <w:iCs w:val="0"/>
          <w:caps w:val="0"/>
          <w:color w:val="222222"/>
          <w:spacing w:val="0"/>
          <w:bdr w:val="single" w:color="E3E3E3" w:sz="2" w:space="0"/>
          <w:shd w:val="clear" w:fill="FFFFFF"/>
        </w:rPr>
        <w:t>附录A 开题后正式实验执行清单</w:t>
      </w:r>
    </w:p>
    <w:tbl>
      <w:tblPr>
        <w:tblW w:w="0" w:type="auto"/>
        <w:tblCellSpacing w:w="15" w:type="dxa"/>
        <w:tblInd w:w="-15" w:type="dxa"/>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Layout w:type="autofit"/>
        <w:tblCellMar>
          <w:top w:w="0" w:type="dxa"/>
          <w:left w:w="0" w:type="dxa"/>
          <w:bottom w:w="0" w:type="dxa"/>
          <w:right w:w="0" w:type="dxa"/>
        </w:tblCellMar>
      </w:tblPr>
      <w:tblGrid>
        <w:gridCol w:w="455"/>
        <w:gridCol w:w="1598"/>
        <w:gridCol w:w="6338"/>
      </w:tblGrid>
      <w:tr w14:paraId="6D990FFA">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247A3B35">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编号</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17EB5547">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执行事项</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5D90C064">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完成标准</w:t>
            </w:r>
          </w:p>
        </w:tc>
      </w:tr>
      <w:tr w14:paraId="3E61DC93">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51662578">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A0</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D1E5016">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b/>
                <w:bCs/>
                <w:kern w:val="0"/>
                <w:sz w:val="24"/>
                <w:szCs w:val="24"/>
                <w:bdr w:val="single" w:color="E3E3E3" w:sz="2" w:space="0"/>
                <w:lang w:val="en-US" w:eastAsia="zh-CN" w:bidi="ar"/>
              </w:rPr>
              <w:t>数据与测试治理</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374617BD">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冻结2804张Training/Development清单；</w:t>
            </w:r>
            <w:r>
              <w:rPr>
                <w:rFonts w:ascii="宋体" w:hAnsi="宋体" w:eastAsia="宋体" w:cs="宋体"/>
                <w:b/>
                <w:bCs/>
                <w:kern w:val="0"/>
                <w:sz w:val="24"/>
                <w:szCs w:val="24"/>
                <w:bdr w:val="single" w:color="E3E3E3" w:sz="2" w:space="0"/>
                <w:lang w:val="en-US" w:eastAsia="zh-CN" w:bidi="ar"/>
              </w:rPr>
              <w:t>274张参数探索集完成阶段性验证使命</w:t>
            </w:r>
            <w:r>
              <w:rPr>
                <w:rFonts w:ascii="宋体" w:hAnsi="宋体" w:eastAsia="宋体" w:cs="宋体"/>
                <w:kern w:val="0"/>
                <w:sz w:val="24"/>
                <w:szCs w:val="24"/>
                <w:bdr w:val="single" w:color="E3E3E3" w:sz="2" w:space="0"/>
                <w:lang w:val="en-US" w:eastAsia="zh-CN" w:bidi="ar"/>
              </w:rPr>
              <w:t>；优先新建未触碰Final Holdout并绝对隔离。</w:t>
            </w:r>
          </w:p>
        </w:tc>
      </w:tr>
      <w:tr w14:paraId="6728E2CD">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3A71CDEB">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A1</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76FE8BBA">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语义提示冻结</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3114B24F">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完成候选粗筛、Top-2复筛；固定fire/smoke语义提示、score threshold与配置指纹。</w:t>
            </w:r>
          </w:p>
        </w:tc>
      </w:tr>
      <w:tr w14:paraId="69D0C839">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359654D2">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A2</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E6A0661">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正式E0/E1</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3CE5FD0">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统一YOLO超参数；E0/E1各≥3 seeds；计算均值、Std、RM。</w:t>
            </w:r>
          </w:p>
        </w:tc>
      </w:tr>
      <w:tr w14:paraId="5867ACE9">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2EF2E08E">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A3</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3D40BDF1">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质量诊断</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79F9A750">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分fire/smoke统计missing、FP、over/under-box、小目标；输出典型图和错误占比。</w:t>
            </w:r>
          </w:p>
        </w:tc>
      </w:tr>
      <w:tr w14:paraId="752972F8">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2441FF82">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A4</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D0FAC45">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Verifier三档</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3E24108E">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默认保留DINO、强证据否决；宽松/基准/严格仅在Development/Validation选择。</w:t>
            </w:r>
          </w:p>
        </w:tc>
      </w:tr>
      <w:tr w14:paraId="531D066D">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2D3CADB8">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A5</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58ED8189">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Reject人工抽检</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6892BF3D">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抽被删除框，统计真FP比例；若误删真火高则收紧否决权。</w:t>
            </w:r>
          </w:p>
        </w:tc>
      </w:tr>
      <w:tr w14:paraId="31C8A81F">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02AB360C">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A6</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7955E2F1">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Append安全门</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1594587F">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SAM新增目标先存candidate；抽检≥300候选；Precision未达高门槛则停止全量。</w:t>
            </w:r>
          </w:p>
        </w:tc>
      </w:tr>
      <w:tr w14:paraId="284E1E03">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39AF908D">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A7</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6F9CE879">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IoF边界</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0BF90AC">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在Development比较0.3/0.7等阈值；审核rejected_by_iof，避免使用Final Holdout选阈值。</w:t>
            </w:r>
          </w:p>
        </w:tc>
      </w:tr>
      <w:tr w14:paraId="3271DB02">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2DD308E4">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A8</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071A8759">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Refinement停止门</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7F94E41F">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除非新规范同时改善定位与YOLO效用，否则不再全量重定位。</w:t>
            </w:r>
          </w:p>
        </w:tc>
      </w:tr>
      <w:tr w14:paraId="277F89A1">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191DB59C">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A9</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31E0F375">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候选全量V2</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7AD0420E">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仅通过G2/G3的最优候选在全量数据生成；当前优先Verifier-only。</w:t>
            </w:r>
          </w:p>
        </w:tc>
      </w:tr>
      <w:tr w14:paraId="561E6814">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32EA9B38">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A10</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69EFFE29">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多seed与一次性测试</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53013795">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E0/E1/V2至少3 seeds；方案冻结后一次性Final Holdout；按类别/尺度/来源分层。</w:t>
            </w:r>
          </w:p>
        </w:tc>
      </w:tr>
      <w:tr w14:paraId="62F2FA78">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nil"/>
              <w:right w:val="single" w:color="auto" w:sz="2" w:space="0"/>
            </w:tcBorders>
            <w:shd w:val="clear"/>
            <w:vAlign w:val="center"/>
          </w:tcPr>
          <w:p w14:paraId="07C02AA9">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A11</w:t>
            </w:r>
          </w:p>
        </w:tc>
        <w:tc>
          <w:tcPr>
            <w:tcW w:w="0" w:type="auto"/>
            <w:tcBorders>
              <w:top w:val="single" w:color="auto" w:sz="2" w:space="0"/>
              <w:left w:val="single" w:color="auto" w:sz="2" w:space="0"/>
              <w:bottom w:val="nil"/>
              <w:right w:val="single" w:color="auto" w:sz="2" w:space="0"/>
            </w:tcBorders>
            <w:shd w:val="clear"/>
            <w:vAlign w:val="center"/>
          </w:tcPr>
          <w:p w14:paraId="745D687D">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b/>
                <w:bCs/>
                <w:kern w:val="0"/>
                <w:sz w:val="24"/>
                <w:szCs w:val="24"/>
                <w:bdr w:val="single" w:color="E3E3E3" w:sz="2" w:space="0"/>
                <w:lang w:val="en-US" w:eastAsia="zh-CN" w:bidi="ar"/>
              </w:rPr>
              <w:t>纯标注成本/Pareto</w:t>
            </w:r>
          </w:p>
        </w:tc>
        <w:tc>
          <w:tcPr>
            <w:tcW w:w="0" w:type="auto"/>
            <w:tcBorders>
              <w:top w:val="single" w:color="auto" w:sz="2" w:space="0"/>
              <w:left w:val="single" w:color="auto" w:sz="2" w:space="0"/>
              <w:bottom w:val="nil"/>
              <w:right w:val="single" w:color="auto" w:sz="2" w:space="0"/>
            </w:tcBorders>
            <w:shd w:val="clear"/>
            <w:vAlign w:val="center"/>
          </w:tcPr>
          <w:p w14:paraId="47FBFBCA">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b/>
                <w:bCs/>
                <w:kern w:val="0"/>
                <w:sz w:val="24"/>
                <w:szCs w:val="24"/>
                <w:bdr w:val="single" w:color="E3E3E3" w:sz="2" w:space="0"/>
                <w:lang w:val="en-US" w:eastAsia="zh-CN" w:bidi="ar"/>
              </w:rPr>
              <w:t>汇总人工与管线的纯标注耗时（剥离YOLO训练）；完成1k/10k/100k情景与Pareto选型矩阵。</w:t>
            </w:r>
          </w:p>
        </w:tc>
      </w:tr>
    </w:tbl>
    <w:p w14:paraId="608E5254">
      <w:pPr>
        <w:pStyle w:val="3"/>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ind w:left="0" w:firstLine="0"/>
        <w:rPr>
          <w:rFonts w:hint="default" w:ascii="sans-serif" w:hAnsi="sans-serif" w:eastAsia="sans-serif" w:cs="sans-serif"/>
          <w:b/>
          <w:bCs/>
          <w:i w:val="0"/>
          <w:iCs w:val="0"/>
          <w:caps w:val="0"/>
          <w:color w:val="222222"/>
          <w:spacing w:val="0"/>
        </w:rPr>
      </w:pPr>
      <w:r>
        <w:rPr>
          <w:rFonts w:hint="default" w:ascii="sans-serif" w:hAnsi="sans-serif" w:eastAsia="sans-serif" w:cs="sans-serif"/>
          <w:b/>
          <w:bCs/>
          <w:i w:val="0"/>
          <w:iCs w:val="0"/>
          <w:caps w:val="0"/>
          <w:color w:val="222222"/>
          <w:spacing w:val="0"/>
          <w:bdr w:val="single" w:color="E3E3E3" w:sz="2" w:space="0"/>
          <w:shd w:val="clear" w:fill="FFFFFF"/>
        </w:rPr>
        <w:t>附录B 最小可追溯字段与实验记录模板</w:t>
      </w:r>
    </w:p>
    <w:tbl>
      <w:tblPr>
        <w:tblW w:w="0" w:type="auto"/>
        <w:tblCellSpacing w:w="15" w:type="dxa"/>
        <w:tblInd w:w="-15" w:type="dxa"/>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Layout w:type="autofit"/>
        <w:tblCellMar>
          <w:top w:w="0" w:type="dxa"/>
          <w:left w:w="0" w:type="dxa"/>
          <w:bottom w:w="0" w:type="dxa"/>
          <w:right w:w="0" w:type="dxa"/>
        </w:tblCellMar>
      </w:tblPr>
      <w:tblGrid>
        <w:gridCol w:w="586"/>
        <w:gridCol w:w="7805"/>
      </w:tblGrid>
      <w:tr w14:paraId="34B28075">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148BEA3A">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字段组</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7D11C0A5">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字段</w:t>
            </w:r>
          </w:p>
        </w:tc>
      </w:tr>
      <w:tr w14:paraId="73938732">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6D024BAD">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组1</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58E4EF48">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image_id、source_type、source_group_id、data_version、split_version、source_model</w:t>
            </w:r>
          </w:p>
        </w:tc>
      </w:tr>
      <w:tr w14:paraId="0439AC4B">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2162E042">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组2</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2040DFEE">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model_checkpoint、语义提示_id、语义提示_text、score_threshold、raw_score、diagnosis_type</w:t>
            </w:r>
          </w:p>
        </w:tc>
      </w:tr>
      <w:tr w14:paraId="68C76D48">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4561DD91">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组3</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69420623">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sam_called、sam_mode、sam_conf、verification_state、rejection_reason、append_flag</w:t>
            </w:r>
          </w:p>
        </w:tc>
      </w:tr>
      <w:tr w14:paraId="3781D831">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08574A55">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组4</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606D7440">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candidate_iof、dino_iof、max_iof、box_source、fusion_rule、label_version</w:t>
            </w:r>
          </w:p>
        </w:tc>
      </w:tr>
      <w:tr w14:paraId="2944CCC6">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33558530">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组5</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56435211">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pipeline_version、train_run_id、random_seed、test_report_id、gpu_minutes、human_review_minutes</w:t>
            </w:r>
          </w:p>
        </w:tc>
      </w:tr>
      <w:tr w14:paraId="48FE9429">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nil"/>
              <w:right w:val="single" w:color="auto" w:sz="2" w:space="0"/>
            </w:tcBorders>
            <w:shd w:val="clear"/>
            <w:vAlign w:val="center"/>
          </w:tcPr>
          <w:p w14:paraId="2B0323A5">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组6</w:t>
            </w:r>
          </w:p>
        </w:tc>
        <w:tc>
          <w:tcPr>
            <w:tcW w:w="0" w:type="auto"/>
            <w:tcBorders>
              <w:top w:val="single" w:color="auto" w:sz="2" w:space="0"/>
              <w:left w:val="single" w:color="auto" w:sz="2" w:space="0"/>
              <w:bottom w:val="nil"/>
              <w:right w:val="single" w:color="auto" w:sz="2" w:space="0"/>
            </w:tcBorders>
            <w:shd w:val="clear"/>
            <w:vAlign w:val="center"/>
          </w:tcPr>
          <w:p w14:paraId="2238F7E3">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gate_decision</w:t>
            </w:r>
          </w:p>
        </w:tc>
      </w:tr>
    </w:tbl>
    <w:p w14:paraId="1994F12B">
      <w:pPr>
        <w:pStyle w:val="3"/>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ind w:left="0" w:firstLine="0"/>
        <w:rPr>
          <w:rFonts w:hint="default" w:ascii="sans-serif" w:hAnsi="sans-serif" w:eastAsia="sans-serif" w:cs="sans-serif"/>
          <w:b/>
          <w:bCs/>
          <w:i w:val="0"/>
          <w:iCs w:val="0"/>
          <w:caps w:val="0"/>
          <w:color w:val="222222"/>
          <w:spacing w:val="0"/>
        </w:rPr>
      </w:pPr>
      <w:r>
        <w:rPr>
          <w:rFonts w:hint="default" w:ascii="sans-serif" w:hAnsi="sans-serif" w:eastAsia="sans-serif" w:cs="sans-serif"/>
          <w:b/>
          <w:bCs/>
          <w:i w:val="0"/>
          <w:iCs w:val="0"/>
          <w:caps w:val="0"/>
          <w:color w:val="222222"/>
          <w:spacing w:val="0"/>
          <w:bdr w:val="single" w:color="E3E3E3" w:sz="2" w:space="0"/>
          <w:shd w:val="clear" w:fill="FFFFFF"/>
        </w:rPr>
        <w:t>附录C 最新实验原始结果汇总</w:t>
      </w:r>
    </w:p>
    <w:tbl>
      <w:tblPr>
        <w:tblW w:w="0" w:type="auto"/>
        <w:tblCellSpacing w:w="15" w:type="dxa"/>
        <w:tblInd w:w="-15" w:type="dxa"/>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Layout w:type="autofit"/>
        <w:tblCellMar>
          <w:top w:w="0" w:type="dxa"/>
          <w:left w:w="0" w:type="dxa"/>
          <w:bottom w:w="0" w:type="dxa"/>
          <w:right w:w="0" w:type="dxa"/>
        </w:tblCellMar>
      </w:tblPr>
      <w:tblGrid>
        <w:gridCol w:w="1490"/>
        <w:gridCol w:w="1715"/>
        <w:gridCol w:w="1715"/>
        <w:gridCol w:w="1728"/>
        <w:gridCol w:w="1743"/>
      </w:tblGrid>
      <w:tr w14:paraId="5691DB4A">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40377950">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记录</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78D41899">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P</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367850B5">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R</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19594487">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mAP50</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3B494D2C">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mAP50:95</w:t>
            </w:r>
          </w:p>
        </w:tc>
      </w:tr>
      <w:tr w14:paraId="6332E852">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6AD9C5C7">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Exp0 Pilot (人工GT)</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62D2E0F3">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.8205</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1432EBBF">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.6717</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2E8561EE">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.7430</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56D336C9">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.5377</w:t>
            </w:r>
          </w:p>
        </w:tc>
      </w:tr>
      <w:tr w14:paraId="157E9661">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6F472E98">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Exp1 Pilot (GD V1)</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7DB40F33">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.7635</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5864ED7E">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.6216</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39ECE0CD">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.6647</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6C38AD7D">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.4623</w:t>
            </w:r>
          </w:p>
        </w:tc>
      </w:tr>
      <w:tr w14:paraId="6ED3FFB4">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1DAE49A0">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E2A Pilot (Verifier)</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30A8791B">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.7410</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61411DE9">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.6609</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77E43243">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.6689</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0CBEF540">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.4577</w:t>
            </w:r>
          </w:p>
        </w:tc>
      </w:tr>
      <w:tr w14:paraId="11BD56AD">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7C2BBAE4">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E2B Pilot (Append)</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E90A9CF">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.7531</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611C11E6">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.6169</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05D75CDB">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.6641</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651EEA32">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.4529</w:t>
            </w:r>
          </w:p>
        </w:tc>
      </w:tr>
      <w:tr w14:paraId="788D56A2">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5601CFCE">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E2C Pilot (Refinement)</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2112C85">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.6124</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7DF0A333">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.6182</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196A3B18">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.5769</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673690D2">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b/>
                <w:bCs/>
                <w:kern w:val="0"/>
                <w:sz w:val="24"/>
                <w:szCs w:val="24"/>
                <w:bdr w:val="single" w:color="E3E3E3" w:sz="2" w:space="0"/>
                <w:lang w:val="en-US" w:eastAsia="zh-CN" w:bidi="ar"/>
              </w:rPr>
              <w:t>.3701 (Stop)</w:t>
            </w:r>
          </w:p>
        </w:tc>
      </w:tr>
      <w:tr w14:paraId="1EC60C68">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4018B79A">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E1 seed Mean±Std</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0B4B2E20">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0.7075±0.0358</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681DFBF9">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0.6032±0.0147</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2622558B">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0.6407±0.0097</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208BB8B5">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0.4370±0.0100</w:t>
            </w:r>
          </w:p>
        </w:tc>
      </w:tr>
      <w:tr w14:paraId="38B0B343">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nil"/>
              <w:right w:val="single" w:color="auto" w:sz="2" w:space="0"/>
            </w:tcBorders>
            <w:shd w:val="clear"/>
            <w:vAlign w:val="center"/>
          </w:tcPr>
          <w:p w14:paraId="29111EEF">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E2A seed Mean±Std</w:t>
            </w:r>
          </w:p>
        </w:tc>
        <w:tc>
          <w:tcPr>
            <w:tcW w:w="0" w:type="auto"/>
            <w:tcBorders>
              <w:top w:val="single" w:color="auto" w:sz="2" w:space="0"/>
              <w:left w:val="single" w:color="auto" w:sz="2" w:space="0"/>
              <w:bottom w:val="nil"/>
              <w:right w:val="single" w:color="auto" w:sz="2" w:space="0"/>
            </w:tcBorders>
            <w:shd w:val="clear"/>
            <w:vAlign w:val="center"/>
          </w:tcPr>
          <w:p w14:paraId="7B1C7CD6">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0.7128±0.0193</w:t>
            </w:r>
          </w:p>
        </w:tc>
        <w:tc>
          <w:tcPr>
            <w:tcW w:w="0" w:type="auto"/>
            <w:tcBorders>
              <w:top w:val="single" w:color="auto" w:sz="2" w:space="0"/>
              <w:left w:val="single" w:color="auto" w:sz="2" w:space="0"/>
              <w:bottom w:val="nil"/>
              <w:right w:val="single" w:color="auto" w:sz="2" w:space="0"/>
            </w:tcBorders>
            <w:shd w:val="clear"/>
            <w:vAlign w:val="center"/>
          </w:tcPr>
          <w:p w14:paraId="714B2086">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0.6325±0.0227</w:t>
            </w:r>
          </w:p>
        </w:tc>
        <w:tc>
          <w:tcPr>
            <w:tcW w:w="0" w:type="auto"/>
            <w:tcBorders>
              <w:top w:val="single" w:color="auto" w:sz="2" w:space="0"/>
              <w:left w:val="single" w:color="auto" w:sz="2" w:space="0"/>
              <w:bottom w:val="nil"/>
              <w:right w:val="single" w:color="auto" w:sz="2" w:space="0"/>
            </w:tcBorders>
            <w:shd w:val="clear"/>
            <w:vAlign w:val="center"/>
          </w:tcPr>
          <w:p w14:paraId="7C6E82F4">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b/>
                <w:bCs/>
                <w:kern w:val="0"/>
                <w:sz w:val="24"/>
                <w:szCs w:val="24"/>
                <w:bdr w:val="single" w:color="E3E3E3" w:sz="2" w:space="0"/>
                <w:lang w:val="en-US" w:eastAsia="zh-CN" w:bidi="ar"/>
              </w:rPr>
              <w:t>0.6639±0.0099</w:t>
            </w:r>
          </w:p>
        </w:tc>
        <w:tc>
          <w:tcPr>
            <w:tcW w:w="0" w:type="auto"/>
            <w:tcBorders>
              <w:top w:val="single" w:color="auto" w:sz="2" w:space="0"/>
              <w:left w:val="single" w:color="auto" w:sz="2" w:space="0"/>
              <w:bottom w:val="nil"/>
              <w:right w:val="single" w:color="auto" w:sz="2" w:space="0"/>
            </w:tcBorders>
            <w:shd w:val="clear"/>
            <w:vAlign w:val="center"/>
          </w:tcPr>
          <w:p w14:paraId="4EC576F1">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b/>
                <w:bCs/>
                <w:kern w:val="0"/>
                <w:sz w:val="24"/>
                <w:szCs w:val="24"/>
                <w:bdr w:val="single" w:color="E3E3E3" w:sz="2" w:space="0"/>
                <w:lang w:val="en-US" w:eastAsia="zh-CN" w:bidi="ar"/>
              </w:rPr>
              <w:t>0.4571±0.0064</w:t>
            </w:r>
          </w:p>
        </w:tc>
      </w:tr>
    </w:tbl>
    <w:p w14:paraId="64D92630">
      <w:pPr>
        <w:rPr>
          <w:rFonts w:hint="eastAsia"/>
        </w:rPr>
      </w:pPr>
    </w:p>
    <w:p w14:paraId="0BAC5C76">
      <w:pPr>
        <w:rPr>
          <w:rFonts w:hint="eastAsia"/>
        </w:rPr>
      </w:pPr>
    </w:p>
    <w:p w14:paraId="3D936D2E">
      <w:pPr>
        <w:pStyle w:val="3"/>
        <w:keepNext w:val="0"/>
        <w:keepLines w:val="0"/>
        <w:widowControl/>
        <w:suppressLineNumbers w:val="0"/>
        <w:pBdr>
          <w:top w:val="single" w:color="E5E7EB" w:sz="2" w:space="0"/>
          <w:left w:val="single" w:color="E5E7EB" w:sz="2" w:space="0"/>
          <w:bottom w:val="single" w:color="EAECEF" w:sz="4" w:space="0"/>
          <w:right w:val="single" w:color="E5E7EB" w:sz="2" w:space="0"/>
        </w:pBdr>
        <w:shd w:val="clear" w:fill="FFFFFF"/>
        <w:spacing w:before="174" w:beforeAutospacing="0" w:after="174" w:afterAutospacing="0" w:line="13" w:lineRule="atLeast"/>
        <w:ind w:left="0" w:right="0" w:firstLine="0"/>
        <w:rPr>
          <w:rFonts w:hint="default" w:ascii="Segoe UI" w:hAnsi="Segoe UI" w:eastAsia="Segoe UI" w:cs="Segoe UI"/>
          <w:b/>
          <w:bCs/>
          <w:i w:val="0"/>
          <w:iCs w:val="0"/>
          <w:caps w:val="0"/>
          <w:color w:val="3C3C58"/>
          <w:spacing w:val="0"/>
        </w:rPr>
      </w:pPr>
      <w:r>
        <w:rPr>
          <w:rFonts w:hint="default" w:ascii="Segoe UI" w:hAnsi="Segoe UI" w:eastAsia="Segoe UI" w:cs="Segoe UI"/>
          <w:b/>
          <w:bCs/>
          <w:i w:val="0"/>
          <w:iCs w:val="0"/>
          <w:caps w:val="0"/>
          <w:color w:val="3C3C58"/>
          <w:spacing w:val="0"/>
          <w:bdr w:val="single" w:color="E5E7EB" w:sz="2" w:space="0"/>
          <w:shd w:val="clear" w:fill="FFFFFF"/>
        </w:rPr>
        <w:t>4.2 人工—自动管线标注生产成本比较</w:t>
      </w:r>
    </w:p>
    <w:p w14:paraId="2A196BB8">
      <w:pPr>
        <w:pStyle w:val="6"/>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100" w:afterAutospacing="0" w:line="280" w:lineRule="atLeast"/>
        <w:ind w:left="0" w:right="0" w:firstLine="0"/>
        <w:rPr>
          <w:rFonts w:hint="default" w:ascii="Segoe UI" w:hAnsi="Segoe UI" w:eastAsia="Segoe UI" w:cs="Segoe UI"/>
          <w:i w:val="0"/>
          <w:iCs w:val="0"/>
          <w:caps w:val="0"/>
          <w:color w:val="3C3C58"/>
          <w:spacing w:val="0"/>
          <w:sz w:val="16"/>
          <w:szCs w:val="16"/>
        </w:rPr>
      </w:pPr>
      <w:r>
        <w:rPr>
          <w:rFonts w:hint="default" w:ascii="Segoe UI" w:hAnsi="Segoe UI" w:eastAsia="Segoe UI" w:cs="Segoe UI"/>
          <w:i w:val="0"/>
          <w:iCs w:val="0"/>
          <w:caps w:val="0"/>
          <w:color w:val="3C3C58"/>
          <w:spacing w:val="0"/>
          <w:sz w:val="16"/>
          <w:szCs w:val="16"/>
          <w:shd w:val="clear" w:fill="FFFFFF"/>
        </w:rPr>
        <w:t>本文原方案采用质量成本（Cost of Quality，COQ）框架，将预防、鉴定、内部失败和外部失败等过程资源纳入综合核算。但从本研究当前实际实验条件看，Grounding DINO、SAM3和YOLO训练均处于分钟至半小时量级，而且不同自动标签方案均需要使用相同YOLO训练程序验证下游效用。因此，如果将共同的学生模型训练成本、实验性重训成本和标签生产成本同时放入主比较框架，容易放大并非研究核心的细微GPU时间差异，反而弱化人工标注与自动标签生产之间真正显著的资源差距。</w:t>
      </w:r>
    </w:p>
    <w:p w14:paraId="0F2EB6C2">
      <w:pPr>
        <w:pStyle w:val="6"/>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100" w:afterAutospacing="0" w:line="280" w:lineRule="atLeast"/>
        <w:ind w:left="0" w:right="0" w:firstLine="0"/>
        <w:rPr>
          <w:rFonts w:hint="default" w:ascii="Segoe UI" w:hAnsi="Segoe UI" w:eastAsia="Segoe UI" w:cs="Segoe UI"/>
          <w:i w:val="0"/>
          <w:iCs w:val="0"/>
          <w:caps w:val="0"/>
          <w:color w:val="3C3C58"/>
          <w:spacing w:val="0"/>
          <w:sz w:val="16"/>
          <w:szCs w:val="16"/>
        </w:rPr>
      </w:pPr>
      <w:r>
        <w:rPr>
          <w:rFonts w:hint="default" w:ascii="Segoe UI" w:hAnsi="Segoe UI" w:eastAsia="Segoe UI" w:cs="Segoe UI"/>
          <w:i w:val="0"/>
          <w:iCs w:val="0"/>
          <w:caps w:val="0"/>
          <w:color w:val="3C3C58"/>
          <w:spacing w:val="0"/>
          <w:sz w:val="16"/>
          <w:szCs w:val="16"/>
          <w:shd w:val="clear" w:fill="FFFFFF"/>
        </w:rPr>
        <w:t>因此，本文将第四章和后续管理分析的核心成本对象收敛为</w:t>
      </w:r>
      <w:r>
        <w:rPr>
          <w:rStyle w:val="9"/>
          <w:rFonts w:hint="default" w:ascii="Segoe UI" w:hAnsi="Segoe UI" w:eastAsia="Segoe UI" w:cs="Segoe UI"/>
          <w:b/>
          <w:bCs/>
          <w:i w:val="0"/>
          <w:iCs w:val="0"/>
          <w:caps w:val="0"/>
          <w:color w:val="3C3C58"/>
          <w:spacing w:val="0"/>
          <w:sz w:val="16"/>
          <w:szCs w:val="16"/>
          <w:bdr w:val="single" w:color="E5E7EB" w:sz="2" w:space="0"/>
          <w:shd w:val="clear" w:fill="FFFFFF"/>
        </w:rPr>
        <w:t>训练标签生产成本（Annotation Production Cost）</w:t>
      </w:r>
      <w:r>
        <w:rPr>
          <w:rFonts w:hint="default" w:ascii="Segoe UI" w:hAnsi="Segoe UI" w:eastAsia="Segoe UI" w:cs="Segoe UI"/>
          <w:i w:val="0"/>
          <w:iCs w:val="0"/>
          <w:caps w:val="0"/>
          <w:color w:val="3C3C58"/>
          <w:spacing w:val="0"/>
          <w:sz w:val="16"/>
          <w:szCs w:val="16"/>
          <w:shd w:val="clear" w:fill="FFFFFF"/>
        </w:rPr>
        <w:t>，重点回答：</w:t>
      </w:r>
    </w:p>
    <w:p w14:paraId="72BAC024">
      <w:pPr>
        <w:pStyle w:val="6"/>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100" w:afterAutospacing="0" w:line="280" w:lineRule="atLeast"/>
        <w:ind w:left="0" w:right="0" w:firstLine="0"/>
        <w:rPr>
          <w:rFonts w:hint="default" w:ascii="Segoe UI" w:hAnsi="Segoe UI" w:eastAsia="Segoe UI" w:cs="Segoe UI"/>
          <w:i w:val="0"/>
          <w:iCs w:val="0"/>
          <w:caps w:val="0"/>
          <w:color w:val="3C3C58"/>
          <w:spacing w:val="0"/>
          <w:sz w:val="16"/>
          <w:szCs w:val="16"/>
        </w:rPr>
      </w:pPr>
      <w:r>
        <w:rPr>
          <w:rFonts w:hint="default" w:ascii="Segoe UI" w:hAnsi="Segoe UI" w:eastAsia="Segoe UI" w:cs="Segoe UI"/>
          <w:i w:val="0"/>
          <w:iCs w:val="0"/>
          <w:caps w:val="0"/>
          <w:color w:val="3C3C58"/>
          <w:spacing w:val="0"/>
          <w:sz w:val="16"/>
          <w:szCs w:val="16"/>
          <w:shd w:val="clear" w:fill="FFFFFF"/>
        </w:rPr>
        <w:t>“对于同样数量的训练图像，采用人工逐框标注、Grounding DINO V1或Grounding DINO + SAM3 Verifier产生训练标签，分别需要多少人工时间与计算资源？”</w:t>
      </w:r>
    </w:p>
    <w:p w14:paraId="55B657B1">
      <w:pPr>
        <w:pStyle w:val="6"/>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100" w:afterAutospacing="0" w:line="280" w:lineRule="atLeast"/>
        <w:ind w:left="0" w:right="0" w:firstLine="0"/>
        <w:rPr>
          <w:rFonts w:hint="default" w:ascii="Segoe UI" w:hAnsi="Segoe UI" w:eastAsia="Segoe UI" w:cs="Segoe UI"/>
          <w:i w:val="0"/>
          <w:iCs w:val="0"/>
          <w:caps w:val="0"/>
          <w:color w:val="3C3C58"/>
          <w:spacing w:val="0"/>
          <w:sz w:val="16"/>
          <w:szCs w:val="16"/>
        </w:rPr>
      </w:pPr>
      <w:r>
        <w:rPr>
          <w:rFonts w:hint="default" w:ascii="Segoe UI" w:hAnsi="Segoe UI" w:eastAsia="Segoe UI" w:cs="Segoe UI"/>
          <w:i w:val="0"/>
          <w:iCs w:val="0"/>
          <w:caps w:val="0"/>
          <w:color w:val="3C3C58"/>
          <w:spacing w:val="0"/>
          <w:sz w:val="16"/>
          <w:szCs w:val="16"/>
          <w:shd w:val="clear" w:fill="FFFFFF"/>
        </w:rPr>
        <w:t>目标检测人工框标注本身属于明显的劳动密集型环节。已有研究表明，传统高质量目标框标注需要显著人工操作时间，而优化标注交互方式能够大幅缩短单框标注时间[37]。因此，对于本研究而言，相比细分GPU训练费用，对人工逐图逐框生产时间与自动化标签生产时间进行直接比较更具有工程管理意义。</w:t>
      </w:r>
    </w:p>
    <w:p w14:paraId="5BB8D036">
      <w:pPr>
        <w:pStyle w:val="6"/>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100" w:afterAutospacing="0" w:line="280" w:lineRule="atLeast"/>
        <w:ind w:left="0" w:right="0" w:firstLine="0"/>
        <w:rPr>
          <w:rFonts w:hint="default" w:ascii="Segoe UI" w:hAnsi="Segoe UI" w:eastAsia="Segoe UI" w:cs="Segoe UI"/>
          <w:i w:val="0"/>
          <w:iCs w:val="0"/>
          <w:caps w:val="0"/>
          <w:color w:val="3C3C58"/>
          <w:spacing w:val="0"/>
          <w:sz w:val="16"/>
          <w:szCs w:val="16"/>
        </w:rPr>
      </w:pPr>
      <w:r>
        <w:rPr>
          <w:rFonts w:hint="default" w:ascii="Segoe UI" w:hAnsi="Segoe UI" w:eastAsia="Segoe UI" w:cs="Segoe UI"/>
          <w:i w:val="0"/>
          <w:iCs w:val="0"/>
          <w:caps w:val="0"/>
          <w:color w:val="3C3C58"/>
          <w:spacing w:val="0"/>
          <w:sz w:val="16"/>
          <w:szCs w:val="16"/>
          <w:shd w:val="clear" w:fill="FFFFFF"/>
        </w:rPr>
        <w:t>本文明确区分两类资源：</w:t>
      </w:r>
    </w:p>
    <w:p w14:paraId="2B0F4766">
      <w:pPr>
        <w:pStyle w:val="6"/>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100" w:afterAutospacing="0" w:line="280" w:lineRule="atLeast"/>
        <w:ind w:left="0" w:right="0" w:firstLine="0"/>
        <w:rPr>
          <w:rFonts w:hint="default" w:ascii="Segoe UI" w:hAnsi="Segoe UI" w:eastAsia="Segoe UI" w:cs="Segoe UI"/>
          <w:i w:val="0"/>
          <w:iCs w:val="0"/>
          <w:caps w:val="0"/>
          <w:color w:val="3C3C58"/>
          <w:spacing w:val="0"/>
          <w:sz w:val="16"/>
          <w:szCs w:val="16"/>
        </w:rPr>
      </w:pPr>
      <w:r>
        <w:rPr>
          <w:rStyle w:val="9"/>
          <w:rFonts w:hint="default" w:ascii="Segoe UI" w:hAnsi="Segoe UI" w:eastAsia="Segoe UI" w:cs="Segoe UI"/>
          <w:b/>
          <w:bCs/>
          <w:i w:val="0"/>
          <w:iCs w:val="0"/>
          <w:caps w:val="0"/>
          <w:color w:val="3C3C58"/>
          <w:spacing w:val="0"/>
          <w:sz w:val="16"/>
          <w:szCs w:val="16"/>
          <w:bdr w:val="single" w:color="E5E7EB" w:sz="2" w:space="0"/>
          <w:shd w:val="clear" w:fill="FFFFFF"/>
        </w:rPr>
        <w:t>标签生产资源</w:t>
      </w:r>
      <w:r>
        <w:rPr>
          <w:rFonts w:hint="default" w:ascii="Segoe UI" w:hAnsi="Segoe UI" w:eastAsia="Segoe UI" w:cs="Segoe UI"/>
          <w:i w:val="0"/>
          <w:iCs w:val="0"/>
          <w:caps w:val="0"/>
          <w:color w:val="3C3C58"/>
          <w:spacing w:val="0"/>
          <w:sz w:val="16"/>
          <w:szCs w:val="16"/>
          <w:shd w:val="clear" w:fill="FFFFFF"/>
        </w:rPr>
        <w:t>：人工逐框标注工时、Grounding DINO推理时间、SAM3 Verifier增量推理时间，以及正式生产中必要的人工抽检时间。</w:t>
      </w:r>
    </w:p>
    <w:p w14:paraId="62CDE938">
      <w:pPr>
        <w:pStyle w:val="6"/>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100" w:afterAutospacing="0" w:line="280" w:lineRule="atLeast"/>
        <w:ind w:left="0" w:right="0" w:firstLine="0"/>
        <w:rPr>
          <w:rFonts w:hint="default" w:ascii="Segoe UI" w:hAnsi="Segoe UI" w:eastAsia="Segoe UI" w:cs="Segoe UI"/>
          <w:i w:val="0"/>
          <w:iCs w:val="0"/>
          <w:caps w:val="0"/>
          <w:color w:val="3C3C58"/>
          <w:spacing w:val="0"/>
          <w:sz w:val="16"/>
          <w:szCs w:val="16"/>
        </w:rPr>
      </w:pPr>
      <w:r>
        <w:rPr>
          <w:rStyle w:val="9"/>
          <w:rFonts w:hint="default" w:ascii="Segoe UI" w:hAnsi="Segoe UI" w:eastAsia="Segoe UI" w:cs="Segoe UI"/>
          <w:b/>
          <w:bCs/>
          <w:i w:val="0"/>
          <w:iCs w:val="0"/>
          <w:caps w:val="0"/>
          <w:color w:val="3C3C58"/>
          <w:spacing w:val="0"/>
          <w:sz w:val="16"/>
          <w:szCs w:val="16"/>
          <w:bdr w:val="single" w:color="E5E7EB" w:sz="2" w:space="0"/>
          <w:shd w:val="clear" w:fill="FFFFFF"/>
        </w:rPr>
        <w:t>共同验证资源</w:t>
      </w:r>
      <w:r>
        <w:rPr>
          <w:rFonts w:hint="default" w:ascii="Segoe UI" w:hAnsi="Segoe UI" w:eastAsia="Segoe UI" w:cs="Segoe UI"/>
          <w:i w:val="0"/>
          <w:iCs w:val="0"/>
          <w:caps w:val="0"/>
          <w:color w:val="3C3C58"/>
          <w:spacing w:val="0"/>
          <w:sz w:val="16"/>
          <w:szCs w:val="16"/>
          <w:shd w:val="clear" w:fill="FFFFFF"/>
        </w:rPr>
        <w:t>：YOLO学生模型训练、统一Pilot-Test评测以及所有方案共同需要进行的模型验证。</w:t>
      </w:r>
    </w:p>
    <w:p w14:paraId="15B5DE3E">
      <w:pPr>
        <w:pStyle w:val="6"/>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100" w:afterAutospacing="0" w:line="280" w:lineRule="atLeast"/>
        <w:ind w:left="0" w:right="0" w:firstLine="0"/>
        <w:rPr>
          <w:rFonts w:hint="default" w:ascii="Segoe UI" w:hAnsi="Segoe UI" w:eastAsia="Segoe UI" w:cs="Segoe UI"/>
          <w:i w:val="0"/>
          <w:iCs w:val="0"/>
          <w:caps w:val="0"/>
          <w:color w:val="3C3C58"/>
          <w:spacing w:val="0"/>
          <w:sz w:val="16"/>
          <w:szCs w:val="16"/>
        </w:rPr>
      </w:pPr>
      <w:r>
        <w:rPr>
          <w:rFonts w:hint="default" w:ascii="Segoe UI" w:hAnsi="Segoe UI" w:eastAsia="Segoe UI" w:cs="Segoe UI"/>
          <w:i w:val="0"/>
          <w:iCs w:val="0"/>
          <w:caps w:val="0"/>
          <w:color w:val="3C3C58"/>
          <w:spacing w:val="0"/>
          <w:sz w:val="16"/>
          <w:szCs w:val="16"/>
          <w:shd w:val="clear" w:fill="FFFFFF"/>
        </w:rPr>
        <w:t>第二类属于研究方案共同的效用验证过程，不计入人工与自动标签“生产成本差异”的主比较。只有某一新方案独有的额外人工返工或标签重新生产，才作为附加资源单独报告。</w:t>
      </w:r>
    </w:p>
    <w:p w14:paraId="19A9DE1D">
      <w:pPr>
        <w:pStyle w:val="6"/>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100" w:afterAutospacing="0" w:line="280" w:lineRule="atLeast"/>
        <w:ind w:left="0" w:right="0" w:firstLine="0"/>
        <w:rPr>
          <w:rFonts w:hint="default" w:ascii="Segoe UI" w:hAnsi="Segoe UI" w:eastAsia="Segoe UI" w:cs="Segoe UI"/>
          <w:i w:val="0"/>
          <w:iCs w:val="0"/>
          <w:caps w:val="0"/>
          <w:color w:val="3C3C58"/>
          <w:spacing w:val="0"/>
          <w:sz w:val="16"/>
          <w:szCs w:val="16"/>
        </w:rPr>
      </w:pPr>
      <w:r>
        <w:rPr>
          <w:rFonts w:hint="default" w:ascii="Segoe UI" w:hAnsi="Segoe UI" w:eastAsia="Segoe UI" w:cs="Segoe UI"/>
          <w:i w:val="0"/>
          <w:iCs w:val="0"/>
          <w:caps w:val="0"/>
          <w:color w:val="3C3C58"/>
          <w:spacing w:val="0"/>
          <w:sz w:val="16"/>
          <w:szCs w:val="16"/>
          <w:shd w:val="clear" w:fill="FFFFFF"/>
        </w:rPr>
        <w:t>根据当前真实日志，历史人工标注约为：</w:t>
      </w:r>
    </w:p>
    <w:p w14:paraId="1C3A977F">
      <w:pPr>
        <w:pStyle w:val="6"/>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100" w:afterAutospacing="0" w:line="280" w:lineRule="atLeast"/>
        <w:ind w:left="0" w:right="0" w:firstLine="0"/>
        <w:rPr>
          <w:rFonts w:hint="default" w:ascii="Segoe UI" w:hAnsi="Segoe UI" w:eastAsia="Segoe UI" w:cs="Segoe UI"/>
          <w:i w:val="0"/>
          <w:iCs w:val="0"/>
          <w:caps w:val="0"/>
          <w:color w:val="3C3C58"/>
          <w:spacing w:val="0"/>
          <w:sz w:val="16"/>
          <w:szCs w:val="16"/>
        </w:rPr>
      </w:pPr>
      <w:r>
        <w:rPr>
          <w:rFonts w:hint="default" w:ascii="Segoe UI" w:hAnsi="Segoe UI" w:eastAsia="Segoe UI" w:cs="Segoe UI"/>
          <w:i w:val="0"/>
          <w:iCs w:val="0"/>
          <w:caps w:val="0"/>
          <w:color w:val="3C3C58"/>
          <w:spacing w:val="0"/>
          <w:sz w:val="16"/>
          <w:szCs w:val="16"/>
          <w:shd w:val="clear" w:fill="FFFFFF"/>
        </w:rPr>
        <w:t>4808 min / 2404 images ≈ </w:t>
      </w:r>
      <w:r>
        <w:rPr>
          <w:rStyle w:val="9"/>
          <w:rFonts w:hint="default" w:ascii="Segoe UI" w:hAnsi="Segoe UI" w:eastAsia="Segoe UI" w:cs="Segoe UI"/>
          <w:b/>
          <w:bCs/>
          <w:i w:val="0"/>
          <w:iCs w:val="0"/>
          <w:caps w:val="0"/>
          <w:color w:val="3C3C58"/>
          <w:spacing w:val="0"/>
          <w:sz w:val="16"/>
          <w:szCs w:val="16"/>
          <w:bdr w:val="single" w:color="E5E7EB" w:sz="2" w:space="0"/>
          <w:shd w:val="clear" w:fill="FFFFFF"/>
        </w:rPr>
        <w:t>2.00 min/image</w:t>
      </w:r>
    </w:p>
    <w:p w14:paraId="3630F9A7">
      <w:pPr>
        <w:pStyle w:val="6"/>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100" w:afterAutospacing="0" w:line="280" w:lineRule="atLeast"/>
        <w:ind w:left="0" w:right="0" w:firstLine="0"/>
        <w:rPr>
          <w:rFonts w:hint="default" w:ascii="Segoe UI" w:hAnsi="Segoe UI" w:eastAsia="Segoe UI" w:cs="Segoe UI"/>
          <w:i w:val="0"/>
          <w:iCs w:val="0"/>
          <w:caps w:val="0"/>
          <w:color w:val="3C3C58"/>
          <w:spacing w:val="0"/>
          <w:sz w:val="16"/>
          <w:szCs w:val="16"/>
        </w:rPr>
      </w:pPr>
      <w:r>
        <w:rPr>
          <w:rFonts w:hint="default" w:ascii="Segoe UI" w:hAnsi="Segoe UI" w:eastAsia="Segoe UI" w:cs="Segoe UI"/>
          <w:i w:val="0"/>
          <w:iCs w:val="0"/>
          <w:caps w:val="0"/>
          <w:color w:val="3C3C58"/>
          <w:spacing w:val="0"/>
          <w:sz w:val="16"/>
          <w:szCs w:val="16"/>
          <w:shd w:val="clear" w:fill="FFFFFF"/>
        </w:rPr>
        <w:t>Grounding DINO V1生产约为：</w:t>
      </w:r>
    </w:p>
    <w:p w14:paraId="38190AA2">
      <w:pPr>
        <w:pStyle w:val="6"/>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100" w:afterAutospacing="0" w:line="280" w:lineRule="atLeast"/>
        <w:ind w:left="0" w:right="0" w:firstLine="0"/>
        <w:rPr>
          <w:rFonts w:hint="default" w:ascii="Segoe UI" w:hAnsi="Segoe UI" w:eastAsia="Segoe UI" w:cs="Segoe UI"/>
          <w:i w:val="0"/>
          <w:iCs w:val="0"/>
          <w:caps w:val="0"/>
          <w:color w:val="3C3C58"/>
          <w:spacing w:val="0"/>
          <w:sz w:val="16"/>
          <w:szCs w:val="16"/>
        </w:rPr>
      </w:pPr>
      <w:r>
        <w:rPr>
          <w:rFonts w:hint="default" w:ascii="Segoe UI" w:hAnsi="Segoe UI" w:eastAsia="Segoe UI" w:cs="Segoe UI"/>
          <w:i w:val="0"/>
          <w:iCs w:val="0"/>
          <w:caps w:val="0"/>
          <w:color w:val="3C3C58"/>
          <w:spacing w:val="0"/>
          <w:sz w:val="16"/>
          <w:szCs w:val="16"/>
          <w:shd w:val="clear" w:fill="FFFFFF"/>
        </w:rPr>
        <w:t>12 min / 2804 images ≈ </w:t>
      </w:r>
      <w:r>
        <w:rPr>
          <w:rStyle w:val="9"/>
          <w:rFonts w:hint="default" w:ascii="Segoe UI" w:hAnsi="Segoe UI" w:eastAsia="Segoe UI" w:cs="Segoe UI"/>
          <w:b/>
          <w:bCs/>
          <w:i w:val="0"/>
          <w:iCs w:val="0"/>
          <w:caps w:val="0"/>
          <w:color w:val="3C3C58"/>
          <w:spacing w:val="0"/>
          <w:sz w:val="16"/>
          <w:szCs w:val="16"/>
          <w:bdr w:val="single" w:color="E5E7EB" w:sz="2" w:space="0"/>
          <w:shd w:val="clear" w:fill="FFFFFF"/>
        </w:rPr>
        <w:t>0.257 s/image</w:t>
      </w:r>
    </w:p>
    <w:p w14:paraId="2116CCA1">
      <w:pPr>
        <w:pStyle w:val="6"/>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100" w:afterAutospacing="0" w:line="280" w:lineRule="atLeast"/>
        <w:ind w:left="0" w:right="0" w:firstLine="0"/>
        <w:rPr>
          <w:rFonts w:hint="default" w:ascii="Segoe UI" w:hAnsi="Segoe UI" w:eastAsia="Segoe UI" w:cs="Segoe UI"/>
          <w:i w:val="0"/>
          <w:iCs w:val="0"/>
          <w:caps w:val="0"/>
          <w:color w:val="3C3C58"/>
          <w:spacing w:val="0"/>
          <w:sz w:val="16"/>
          <w:szCs w:val="16"/>
        </w:rPr>
      </w:pPr>
      <w:r>
        <w:rPr>
          <w:rFonts w:hint="default" w:ascii="Segoe UI" w:hAnsi="Segoe UI" w:eastAsia="Segoe UI" w:cs="Segoe UI"/>
          <w:i w:val="0"/>
          <w:iCs w:val="0"/>
          <w:caps w:val="0"/>
          <w:color w:val="3C3C58"/>
          <w:spacing w:val="0"/>
          <w:sz w:val="16"/>
          <w:szCs w:val="16"/>
          <w:shd w:val="clear" w:fill="FFFFFF"/>
        </w:rPr>
        <w:t>SAM3 Verifier增量约为：</w:t>
      </w:r>
    </w:p>
    <w:p w14:paraId="378262F5">
      <w:pPr>
        <w:pStyle w:val="6"/>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100" w:afterAutospacing="0" w:line="280" w:lineRule="atLeast"/>
        <w:ind w:left="0" w:right="0" w:firstLine="0"/>
        <w:rPr>
          <w:rFonts w:hint="default" w:ascii="Segoe UI" w:hAnsi="Segoe UI" w:eastAsia="Segoe UI" w:cs="Segoe UI"/>
          <w:i w:val="0"/>
          <w:iCs w:val="0"/>
          <w:caps w:val="0"/>
          <w:color w:val="3C3C58"/>
          <w:spacing w:val="0"/>
          <w:sz w:val="16"/>
          <w:szCs w:val="16"/>
        </w:rPr>
      </w:pPr>
      <w:r>
        <w:rPr>
          <w:rFonts w:hint="default" w:ascii="Segoe UI" w:hAnsi="Segoe UI" w:eastAsia="Segoe UI" w:cs="Segoe UI"/>
          <w:i w:val="0"/>
          <w:iCs w:val="0"/>
          <w:caps w:val="0"/>
          <w:color w:val="3C3C58"/>
          <w:spacing w:val="0"/>
          <w:sz w:val="16"/>
          <w:szCs w:val="16"/>
          <w:shd w:val="clear" w:fill="FFFFFF"/>
        </w:rPr>
        <w:t>13 min / 2804 images ≈ </w:t>
      </w:r>
      <w:r>
        <w:rPr>
          <w:rStyle w:val="9"/>
          <w:rFonts w:hint="default" w:ascii="Segoe UI" w:hAnsi="Segoe UI" w:eastAsia="Segoe UI" w:cs="Segoe UI"/>
          <w:b/>
          <w:bCs/>
          <w:i w:val="0"/>
          <w:iCs w:val="0"/>
          <w:caps w:val="0"/>
          <w:color w:val="3C3C58"/>
          <w:spacing w:val="0"/>
          <w:sz w:val="16"/>
          <w:szCs w:val="16"/>
          <w:bdr w:val="single" w:color="E5E7EB" w:sz="2" w:space="0"/>
          <w:shd w:val="clear" w:fill="FFFFFF"/>
        </w:rPr>
        <w:t>0.278 s/image</w:t>
      </w:r>
    </w:p>
    <w:p w14:paraId="4617FAB4">
      <w:pPr>
        <w:pStyle w:val="6"/>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100" w:afterAutospacing="0" w:line="280" w:lineRule="atLeast"/>
        <w:ind w:left="0" w:right="0" w:firstLine="0"/>
        <w:rPr>
          <w:rFonts w:hint="default" w:ascii="Segoe UI" w:hAnsi="Segoe UI" w:eastAsia="Segoe UI" w:cs="Segoe UI"/>
          <w:i w:val="0"/>
          <w:iCs w:val="0"/>
          <w:caps w:val="0"/>
          <w:color w:val="3C3C58"/>
          <w:spacing w:val="0"/>
          <w:sz w:val="16"/>
          <w:szCs w:val="16"/>
        </w:rPr>
      </w:pPr>
      <w:r>
        <w:rPr>
          <w:rFonts w:hint="default" w:ascii="Segoe UI" w:hAnsi="Segoe UI" w:eastAsia="Segoe UI" w:cs="Segoe UI"/>
          <w:i w:val="0"/>
          <w:iCs w:val="0"/>
          <w:caps w:val="0"/>
          <w:color w:val="3C3C58"/>
          <w:spacing w:val="0"/>
          <w:sz w:val="16"/>
          <w:szCs w:val="16"/>
          <w:shd w:val="clear" w:fill="FFFFFF"/>
        </w:rPr>
        <w:t>因此Grounding DINO + SAM3 Verifier完整自动标签流程约为：</w:t>
      </w:r>
    </w:p>
    <w:p w14:paraId="11AF52F0">
      <w:pPr>
        <w:pStyle w:val="6"/>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100" w:afterAutospacing="0" w:line="280" w:lineRule="atLeast"/>
        <w:ind w:left="0" w:right="0" w:firstLine="0"/>
        <w:rPr>
          <w:rFonts w:hint="default" w:ascii="Segoe UI" w:hAnsi="Segoe UI" w:eastAsia="Segoe UI" w:cs="Segoe UI"/>
          <w:i w:val="0"/>
          <w:iCs w:val="0"/>
          <w:caps w:val="0"/>
          <w:color w:val="3C3C58"/>
          <w:spacing w:val="0"/>
          <w:sz w:val="16"/>
          <w:szCs w:val="16"/>
        </w:rPr>
      </w:pPr>
      <w:r>
        <w:rPr>
          <w:rFonts w:hint="default" w:ascii="Segoe UI" w:hAnsi="Segoe UI" w:eastAsia="Segoe UI" w:cs="Segoe UI"/>
          <w:i w:val="0"/>
          <w:iCs w:val="0"/>
          <w:caps w:val="0"/>
          <w:color w:val="3C3C58"/>
          <w:spacing w:val="0"/>
          <w:sz w:val="16"/>
          <w:szCs w:val="16"/>
          <w:shd w:val="clear" w:fill="FFFFFF"/>
        </w:rPr>
        <w:t>25 min / 2804 images ≈ </w:t>
      </w:r>
      <w:r>
        <w:rPr>
          <w:rStyle w:val="9"/>
          <w:rFonts w:hint="default" w:ascii="Segoe UI" w:hAnsi="Segoe UI" w:eastAsia="Segoe UI" w:cs="Segoe UI"/>
          <w:b/>
          <w:bCs/>
          <w:i w:val="0"/>
          <w:iCs w:val="0"/>
          <w:caps w:val="0"/>
          <w:color w:val="3C3C58"/>
          <w:spacing w:val="0"/>
          <w:sz w:val="16"/>
          <w:szCs w:val="16"/>
          <w:bdr w:val="single" w:color="E5E7EB" w:sz="2" w:space="0"/>
          <w:shd w:val="clear" w:fill="FFFFFF"/>
        </w:rPr>
        <w:t>0.535 s/image</w:t>
      </w:r>
    </w:p>
    <w:p w14:paraId="7A1522F9">
      <w:pPr>
        <w:pStyle w:val="6"/>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100" w:afterAutospacing="0" w:line="280" w:lineRule="atLeast"/>
        <w:ind w:left="0" w:right="0" w:firstLine="0"/>
        <w:rPr>
          <w:rFonts w:hint="default" w:ascii="Segoe UI" w:hAnsi="Segoe UI" w:eastAsia="Segoe UI" w:cs="Segoe UI"/>
          <w:i w:val="0"/>
          <w:iCs w:val="0"/>
          <w:caps w:val="0"/>
          <w:color w:val="3C3C58"/>
          <w:spacing w:val="0"/>
          <w:sz w:val="16"/>
          <w:szCs w:val="16"/>
        </w:rPr>
      </w:pPr>
      <w:r>
        <w:rPr>
          <w:rFonts w:hint="default" w:ascii="Segoe UI" w:hAnsi="Segoe UI" w:eastAsia="Segoe UI" w:cs="Segoe UI"/>
          <w:i w:val="0"/>
          <w:iCs w:val="0"/>
          <w:caps w:val="0"/>
          <w:color w:val="3C3C58"/>
          <w:spacing w:val="0"/>
          <w:sz w:val="16"/>
          <w:szCs w:val="16"/>
          <w:shd w:val="clear" w:fill="FFFFFF"/>
        </w:rPr>
        <w:t>按照当前实测吞吐率线性外推，可得到以下标签生产资源量：</w:t>
      </w:r>
    </w:p>
    <w:tbl>
      <w:tblPr>
        <w:tblStyle w:val="7"/>
        <w:tblW w:w="0" w:type="auto"/>
        <w:tblInd w:w="0" w:type="dxa"/>
        <w:tblBorders>
          <w:top w:val="single" w:color="DFE2E5" w:sz="4" w:space="0"/>
          <w:left w:val="single" w:color="E5E7EB" w:sz="2" w:space="0"/>
          <w:bottom w:val="single" w:color="E5E7EB" w:sz="2" w:space="0"/>
          <w:right w:val="single" w:color="E5E7EB" w:sz="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983"/>
        <w:gridCol w:w="1264"/>
        <w:gridCol w:w="1930"/>
        <w:gridCol w:w="1881"/>
        <w:gridCol w:w="2032"/>
      </w:tblGrid>
      <w:tr w14:paraId="12B49DED">
        <w:tblPrEx>
          <w:tblBorders>
            <w:top w:val="single" w:color="DFE2E5" w:sz="4" w:space="0"/>
            <w:left w:val="single" w:color="E5E7EB" w:sz="2" w:space="0"/>
            <w:bottom w:val="single" w:color="E5E7EB" w:sz="2" w:space="0"/>
            <w:right w:val="single" w:color="E5E7EB" w:sz="2"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FFFFFF"/>
            <w:tcMar>
              <w:top w:w="126" w:type="dxa"/>
              <w:left w:w="210" w:type="dxa"/>
              <w:bottom w:w="126" w:type="dxa"/>
              <w:right w:w="210" w:type="dxa"/>
            </w:tcMar>
            <w:vAlign w:val="center"/>
          </w:tcPr>
          <w:p w14:paraId="44224F2A">
            <w:pPr>
              <w:keepNext w:val="0"/>
              <w:keepLines w:val="0"/>
              <w:widowControl/>
              <w:suppressLineNumbers w:val="0"/>
              <w:ind w:left="0" w:firstLine="0"/>
              <w:jc w:val="center"/>
              <w:rPr>
                <w:rFonts w:hint="default" w:ascii="Segoe UI" w:hAnsi="Segoe UI" w:eastAsia="Segoe UI" w:cs="Segoe UI"/>
                <w:b/>
                <w:bCs/>
                <w:i w:val="0"/>
                <w:iCs w:val="0"/>
                <w:caps w:val="0"/>
                <w:color w:val="3C3C58"/>
                <w:spacing w:val="0"/>
                <w:sz w:val="14"/>
                <w:szCs w:val="14"/>
              </w:rPr>
            </w:pPr>
            <w:r>
              <w:rPr>
                <w:rFonts w:hint="default" w:ascii="Segoe UI" w:hAnsi="Segoe UI" w:eastAsia="Segoe UI" w:cs="Segoe UI"/>
                <w:b/>
                <w:bCs/>
                <w:i w:val="0"/>
                <w:iCs w:val="0"/>
                <w:caps w:val="0"/>
                <w:color w:val="3C3C58"/>
                <w:spacing w:val="0"/>
                <w:kern w:val="0"/>
                <w:sz w:val="14"/>
                <w:szCs w:val="14"/>
                <w:lang w:val="en-US" w:eastAsia="zh-CN" w:bidi="ar"/>
              </w:rPr>
              <w:t>图像数量</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126" w:type="dxa"/>
              <w:left w:w="210" w:type="dxa"/>
              <w:bottom w:w="126" w:type="dxa"/>
              <w:right w:w="210" w:type="dxa"/>
            </w:tcMar>
            <w:vAlign w:val="center"/>
          </w:tcPr>
          <w:p w14:paraId="4A9C39BB">
            <w:pPr>
              <w:keepNext w:val="0"/>
              <w:keepLines w:val="0"/>
              <w:widowControl/>
              <w:suppressLineNumbers w:val="0"/>
              <w:ind w:left="0" w:firstLine="0"/>
              <w:jc w:val="right"/>
              <w:rPr>
                <w:rFonts w:hint="default" w:ascii="Segoe UI" w:hAnsi="Segoe UI" w:eastAsia="Segoe UI" w:cs="Segoe UI"/>
                <w:b/>
                <w:bCs/>
                <w:i w:val="0"/>
                <w:iCs w:val="0"/>
                <w:caps w:val="0"/>
                <w:color w:val="3C3C58"/>
                <w:spacing w:val="0"/>
                <w:sz w:val="14"/>
                <w:szCs w:val="14"/>
              </w:rPr>
            </w:pPr>
            <w:r>
              <w:rPr>
                <w:rFonts w:hint="default" w:ascii="Segoe UI" w:hAnsi="Segoe UI" w:eastAsia="Segoe UI" w:cs="Segoe UI"/>
                <w:b/>
                <w:bCs/>
                <w:i w:val="0"/>
                <w:iCs w:val="0"/>
                <w:caps w:val="0"/>
                <w:color w:val="3C3C58"/>
                <w:spacing w:val="0"/>
                <w:kern w:val="0"/>
                <w:sz w:val="14"/>
                <w:szCs w:val="14"/>
                <w:lang w:val="en-US" w:eastAsia="zh-CN" w:bidi="ar"/>
              </w:rPr>
              <w:t>人工逐框标注</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126" w:type="dxa"/>
              <w:left w:w="210" w:type="dxa"/>
              <w:bottom w:w="126" w:type="dxa"/>
              <w:right w:w="210" w:type="dxa"/>
            </w:tcMar>
            <w:vAlign w:val="center"/>
          </w:tcPr>
          <w:p w14:paraId="7B867BB7">
            <w:pPr>
              <w:keepNext w:val="0"/>
              <w:keepLines w:val="0"/>
              <w:widowControl/>
              <w:suppressLineNumbers w:val="0"/>
              <w:ind w:left="0" w:firstLine="0"/>
              <w:jc w:val="right"/>
              <w:rPr>
                <w:rFonts w:hint="default" w:ascii="Segoe UI" w:hAnsi="Segoe UI" w:eastAsia="Segoe UI" w:cs="Segoe UI"/>
                <w:b/>
                <w:bCs/>
                <w:i w:val="0"/>
                <w:iCs w:val="0"/>
                <w:caps w:val="0"/>
                <w:color w:val="3C3C58"/>
                <w:spacing w:val="0"/>
                <w:sz w:val="14"/>
                <w:szCs w:val="14"/>
              </w:rPr>
            </w:pPr>
            <w:r>
              <w:rPr>
                <w:rFonts w:hint="default" w:ascii="Segoe UI" w:hAnsi="Segoe UI" w:eastAsia="Segoe UI" w:cs="Segoe UI"/>
                <w:b/>
                <w:bCs/>
                <w:i w:val="0"/>
                <w:iCs w:val="0"/>
                <w:caps w:val="0"/>
                <w:color w:val="3C3C58"/>
                <w:spacing w:val="0"/>
                <w:kern w:val="0"/>
                <w:sz w:val="14"/>
                <w:szCs w:val="14"/>
                <w:lang w:val="en-US" w:eastAsia="zh-CN" w:bidi="ar"/>
              </w:rPr>
              <w:t>Grounding DINO V1</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126" w:type="dxa"/>
              <w:left w:w="210" w:type="dxa"/>
              <w:bottom w:w="126" w:type="dxa"/>
              <w:right w:w="210" w:type="dxa"/>
            </w:tcMar>
            <w:vAlign w:val="center"/>
          </w:tcPr>
          <w:p w14:paraId="23622C89">
            <w:pPr>
              <w:keepNext w:val="0"/>
              <w:keepLines w:val="0"/>
              <w:widowControl/>
              <w:suppressLineNumbers w:val="0"/>
              <w:ind w:left="0" w:firstLine="0"/>
              <w:jc w:val="right"/>
              <w:rPr>
                <w:rFonts w:hint="default" w:ascii="Segoe UI" w:hAnsi="Segoe UI" w:eastAsia="Segoe UI" w:cs="Segoe UI"/>
                <w:b/>
                <w:bCs/>
                <w:i w:val="0"/>
                <w:iCs w:val="0"/>
                <w:caps w:val="0"/>
                <w:color w:val="3C3C58"/>
                <w:spacing w:val="0"/>
                <w:sz w:val="14"/>
                <w:szCs w:val="14"/>
              </w:rPr>
            </w:pPr>
            <w:r>
              <w:rPr>
                <w:rFonts w:hint="default" w:ascii="Segoe UI" w:hAnsi="Segoe UI" w:eastAsia="Segoe UI" w:cs="Segoe UI"/>
                <w:b/>
                <w:bCs/>
                <w:i w:val="0"/>
                <w:iCs w:val="0"/>
                <w:caps w:val="0"/>
                <w:color w:val="3C3C58"/>
                <w:spacing w:val="0"/>
                <w:kern w:val="0"/>
                <w:sz w:val="14"/>
                <w:szCs w:val="14"/>
                <w:lang w:val="en-US" w:eastAsia="zh-CN" w:bidi="ar"/>
              </w:rPr>
              <w:t>DINO + SAM3 Verifier</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126" w:type="dxa"/>
              <w:left w:w="210" w:type="dxa"/>
              <w:bottom w:w="126" w:type="dxa"/>
              <w:right w:w="210" w:type="dxa"/>
            </w:tcMar>
            <w:vAlign w:val="center"/>
          </w:tcPr>
          <w:p w14:paraId="09B376A2">
            <w:pPr>
              <w:keepNext w:val="0"/>
              <w:keepLines w:val="0"/>
              <w:widowControl/>
              <w:suppressLineNumbers w:val="0"/>
              <w:ind w:left="0" w:firstLine="0"/>
              <w:jc w:val="right"/>
              <w:rPr>
                <w:rFonts w:hint="default" w:ascii="Segoe UI" w:hAnsi="Segoe UI" w:eastAsia="Segoe UI" w:cs="Segoe UI"/>
                <w:b/>
                <w:bCs/>
                <w:i w:val="0"/>
                <w:iCs w:val="0"/>
                <w:caps w:val="0"/>
                <w:color w:val="3C3C58"/>
                <w:spacing w:val="0"/>
                <w:sz w:val="14"/>
                <w:szCs w:val="14"/>
              </w:rPr>
            </w:pPr>
            <w:r>
              <w:rPr>
                <w:rFonts w:hint="default" w:ascii="Segoe UI" w:hAnsi="Segoe UI" w:eastAsia="Segoe UI" w:cs="Segoe UI"/>
                <w:b/>
                <w:bCs/>
                <w:i w:val="0"/>
                <w:iCs w:val="0"/>
                <w:caps w:val="0"/>
                <w:color w:val="3C3C58"/>
                <w:spacing w:val="0"/>
                <w:kern w:val="0"/>
                <w:sz w:val="14"/>
                <w:szCs w:val="14"/>
                <w:lang w:val="en-US" w:eastAsia="zh-CN" w:bidi="ar"/>
              </w:rPr>
              <w:t>Verifier相对V1新增时间</w:t>
            </w:r>
          </w:p>
        </w:tc>
      </w:tr>
      <w:tr w14:paraId="39893F76">
        <w:tblPrEx>
          <w:tblBorders>
            <w:top w:val="single" w:color="DFE2E5" w:sz="4"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FFFFF"/>
            <w:tcMar>
              <w:top w:w="126" w:type="dxa"/>
              <w:left w:w="210" w:type="dxa"/>
              <w:bottom w:w="126" w:type="dxa"/>
              <w:right w:w="210" w:type="dxa"/>
            </w:tcMar>
            <w:vAlign w:val="center"/>
          </w:tcPr>
          <w:p w14:paraId="13F0264F">
            <w:pPr>
              <w:keepNext w:val="0"/>
              <w:keepLines w:val="0"/>
              <w:widowControl/>
              <w:suppressLineNumbers w:val="0"/>
              <w:ind w:left="0" w:firstLine="0"/>
              <w:jc w:val="left"/>
              <w:rPr>
                <w:rFonts w:hint="default" w:ascii="Segoe UI" w:hAnsi="Segoe UI" w:eastAsia="Segoe UI" w:cs="Segoe UI"/>
                <w:i w:val="0"/>
                <w:iCs w:val="0"/>
                <w:caps w:val="0"/>
                <w:color w:val="3C3C58"/>
                <w:spacing w:val="0"/>
                <w:sz w:val="14"/>
                <w:szCs w:val="14"/>
              </w:rPr>
            </w:pPr>
            <w:r>
              <w:rPr>
                <w:rFonts w:hint="default" w:ascii="Segoe UI" w:hAnsi="Segoe UI" w:eastAsia="Segoe UI" w:cs="Segoe UI"/>
                <w:i w:val="0"/>
                <w:iCs w:val="0"/>
                <w:caps w:val="0"/>
                <w:color w:val="3C3C58"/>
                <w:spacing w:val="0"/>
                <w:kern w:val="0"/>
                <w:sz w:val="14"/>
                <w:szCs w:val="14"/>
                <w:lang w:val="en-US" w:eastAsia="zh-CN" w:bidi="ar"/>
              </w:rPr>
              <w:t>1,000</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126" w:type="dxa"/>
              <w:left w:w="210" w:type="dxa"/>
              <w:bottom w:w="126" w:type="dxa"/>
              <w:right w:w="210" w:type="dxa"/>
            </w:tcMar>
            <w:vAlign w:val="center"/>
          </w:tcPr>
          <w:p w14:paraId="77282F9B">
            <w:pPr>
              <w:keepNext w:val="0"/>
              <w:keepLines w:val="0"/>
              <w:widowControl/>
              <w:suppressLineNumbers w:val="0"/>
              <w:ind w:left="0" w:firstLine="0"/>
              <w:jc w:val="right"/>
              <w:rPr>
                <w:rFonts w:hint="default" w:ascii="Segoe UI" w:hAnsi="Segoe UI" w:eastAsia="Segoe UI" w:cs="Segoe UI"/>
                <w:i w:val="0"/>
                <w:iCs w:val="0"/>
                <w:caps w:val="0"/>
                <w:color w:val="3C3C58"/>
                <w:spacing w:val="0"/>
                <w:sz w:val="14"/>
                <w:szCs w:val="14"/>
              </w:rPr>
            </w:pPr>
            <w:r>
              <w:rPr>
                <w:rFonts w:hint="default" w:ascii="Segoe UI" w:hAnsi="Segoe UI" w:eastAsia="Segoe UI" w:cs="Segoe UI"/>
                <w:i w:val="0"/>
                <w:iCs w:val="0"/>
                <w:caps w:val="0"/>
                <w:color w:val="3C3C58"/>
                <w:spacing w:val="0"/>
                <w:kern w:val="0"/>
                <w:sz w:val="14"/>
                <w:szCs w:val="14"/>
                <w:lang w:val="en-US" w:eastAsia="zh-CN" w:bidi="ar"/>
              </w:rPr>
              <w:t>约33.33 h</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126" w:type="dxa"/>
              <w:left w:w="210" w:type="dxa"/>
              <w:bottom w:w="126" w:type="dxa"/>
              <w:right w:w="210" w:type="dxa"/>
            </w:tcMar>
            <w:vAlign w:val="center"/>
          </w:tcPr>
          <w:p w14:paraId="6317B6E3">
            <w:pPr>
              <w:keepNext w:val="0"/>
              <w:keepLines w:val="0"/>
              <w:widowControl/>
              <w:suppressLineNumbers w:val="0"/>
              <w:ind w:left="0" w:firstLine="0"/>
              <w:jc w:val="right"/>
              <w:rPr>
                <w:rFonts w:hint="default" w:ascii="Segoe UI" w:hAnsi="Segoe UI" w:eastAsia="Segoe UI" w:cs="Segoe UI"/>
                <w:i w:val="0"/>
                <w:iCs w:val="0"/>
                <w:caps w:val="0"/>
                <w:color w:val="3C3C58"/>
                <w:spacing w:val="0"/>
                <w:sz w:val="14"/>
                <w:szCs w:val="14"/>
              </w:rPr>
            </w:pPr>
            <w:r>
              <w:rPr>
                <w:rFonts w:hint="default" w:ascii="Segoe UI" w:hAnsi="Segoe UI" w:eastAsia="Segoe UI" w:cs="Segoe UI"/>
                <w:i w:val="0"/>
                <w:iCs w:val="0"/>
                <w:caps w:val="0"/>
                <w:color w:val="3C3C58"/>
                <w:spacing w:val="0"/>
                <w:kern w:val="0"/>
                <w:sz w:val="14"/>
                <w:szCs w:val="14"/>
                <w:lang w:val="en-US" w:eastAsia="zh-CN" w:bidi="ar"/>
              </w:rPr>
              <w:t>约0.071 h（4.28 min）</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126" w:type="dxa"/>
              <w:left w:w="210" w:type="dxa"/>
              <w:bottom w:w="126" w:type="dxa"/>
              <w:right w:w="210" w:type="dxa"/>
            </w:tcMar>
            <w:vAlign w:val="center"/>
          </w:tcPr>
          <w:p w14:paraId="351C1AFF">
            <w:pPr>
              <w:keepNext w:val="0"/>
              <w:keepLines w:val="0"/>
              <w:widowControl/>
              <w:suppressLineNumbers w:val="0"/>
              <w:ind w:left="0" w:firstLine="0"/>
              <w:jc w:val="right"/>
              <w:rPr>
                <w:rFonts w:hint="default" w:ascii="Segoe UI" w:hAnsi="Segoe UI" w:eastAsia="Segoe UI" w:cs="Segoe UI"/>
                <w:i w:val="0"/>
                <w:iCs w:val="0"/>
                <w:caps w:val="0"/>
                <w:color w:val="3C3C58"/>
                <w:spacing w:val="0"/>
                <w:sz w:val="14"/>
                <w:szCs w:val="14"/>
              </w:rPr>
            </w:pPr>
            <w:r>
              <w:rPr>
                <w:rFonts w:hint="default" w:ascii="Segoe UI" w:hAnsi="Segoe UI" w:eastAsia="Segoe UI" w:cs="Segoe UI"/>
                <w:i w:val="0"/>
                <w:iCs w:val="0"/>
                <w:caps w:val="0"/>
                <w:color w:val="3C3C58"/>
                <w:spacing w:val="0"/>
                <w:kern w:val="0"/>
                <w:sz w:val="14"/>
                <w:szCs w:val="14"/>
                <w:lang w:val="en-US" w:eastAsia="zh-CN" w:bidi="ar"/>
              </w:rPr>
              <w:t>约0.149 h（8.92 min）</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126" w:type="dxa"/>
              <w:left w:w="210" w:type="dxa"/>
              <w:bottom w:w="126" w:type="dxa"/>
              <w:right w:w="210" w:type="dxa"/>
            </w:tcMar>
            <w:vAlign w:val="center"/>
          </w:tcPr>
          <w:p w14:paraId="75F23121">
            <w:pPr>
              <w:keepNext w:val="0"/>
              <w:keepLines w:val="0"/>
              <w:widowControl/>
              <w:suppressLineNumbers w:val="0"/>
              <w:ind w:left="0" w:firstLine="0"/>
              <w:jc w:val="right"/>
              <w:rPr>
                <w:rFonts w:hint="default" w:ascii="Segoe UI" w:hAnsi="Segoe UI" w:eastAsia="Segoe UI" w:cs="Segoe UI"/>
                <w:i w:val="0"/>
                <w:iCs w:val="0"/>
                <w:caps w:val="0"/>
                <w:color w:val="3C3C58"/>
                <w:spacing w:val="0"/>
                <w:sz w:val="14"/>
                <w:szCs w:val="14"/>
              </w:rPr>
            </w:pPr>
            <w:r>
              <w:rPr>
                <w:rFonts w:hint="default" w:ascii="Segoe UI" w:hAnsi="Segoe UI" w:eastAsia="Segoe UI" w:cs="Segoe UI"/>
                <w:i w:val="0"/>
                <w:iCs w:val="0"/>
                <w:caps w:val="0"/>
                <w:color w:val="3C3C58"/>
                <w:spacing w:val="0"/>
                <w:kern w:val="0"/>
                <w:sz w:val="14"/>
                <w:szCs w:val="14"/>
                <w:lang w:val="en-US" w:eastAsia="zh-CN" w:bidi="ar"/>
              </w:rPr>
              <w:t>约0.077 h（4.64 min）</w:t>
            </w:r>
          </w:p>
        </w:tc>
      </w:tr>
      <w:tr w14:paraId="290EEE5C">
        <w:tblPrEx>
          <w:tblBorders>
            <w:top w:val="single" w:color="DFE2E5" w:sz="4" w:space="0"/>
            <w:left w:val="single" w:color="E5E7EB" w:sz="2" w:space="0"/>
            <w:bottom w:val="single" w:color="E5E7EB" w:sz="2" w:space="0"/>
            <w:right w:val="single" w:color="E5E7EB"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6F8FA"/>
            <w:tcMar>
              <w:top w:w="126" w:type="dxa"/>
              <w:left w:w="210" w:type="dxa"/>
              <w:bottom w:w="126" w:type="dxa"/>
              <w:right w:w="210" w:type="dxa"/>
            </w:tcMar>
            <w:vAlign w:val="center"/>
          </w:tcPr>
          <w:p w14:paraId="7E961CFE">
            <w:pPr>
              <w:keepNext w:val="0"/>
              <w:keepLines w:val="0"/>
              <w:widowControl/>
              <w:suppressLineNumbers w:val="0"/>
              <w:ind w:left="0" w:firstLine="0"/>
              <w:jc w:val="left"/>
              <w:rPr>
                <w:rFonts w:hint="default" w:ascii="Segoe UI" w:hAnsi="Segoe UI" w:eastAsia="Segoe UI" w:cs="Segoe UI"/>
                <w:i w:val="0"/>
                <w:iCs w:val="0"/>
                <w:caps w:val="0"/>
                <w:color w:val="3C3C58"/>
                <w:spacing w:val="0"/>
                <w:sz w:val="14"/>
                <w:szCs w:val="14"/>
              </w:rPr>
            </w:pPr>
            <w:r>
              <w:rPr>
                <w:rFonts w:hint="default" w:ascii="Segoe UI" w:hAnsi="Segoe UI" w:eastAsia="Segoe UI" w:cs="Segoe UI"/>
                <w:i w:val="0"/>
                <w:iCs w:val="0"/>
                <w:caps w:val="0"/>
                <w:color w:val="3C3C58"/>
                <w:spacing w:val="0"/>
                <w:kern w:val="0"/>
                <w:sz w:val="14"/>
                <w:szCs w:val="14"/>
                <w:lang w:val="en-US" w:eastAsia="zh-CN" w:bidi="ar"/>
              </w:rPr>
              <w:t>10,000</w:t>
            </w:r>
          </w:p>
        </w:tc>
        <w:tc>
          <w:tcPr>
            <w:tcW w:w="0" w:type="auto"/>
            <w:tcBorders>
              <w:top w:val="single" w:color="DFE2E5" w:sz="4" w:space="0"/>
              <w:left w:val="single" w:color="DFE2E5" w:sz="4" w:space="0"/>
              <w:bottom w:val="single" w:color="DFE2E5" w:sz="4" w:space="0"/>
              <w:right w:val="single" w:color="DFE2E5" w:sz="4" w:space="0"/>
            </w:tcBorders>
            <w:shd w:val="clear" w:color="auto" w:fill="F6F8FA"/>
            <w:tcMar>
              <w:top w:w="126" w:type="dxa"/>
              <w:left w:w="210" w:type="dxa"/>
              <w:bottom w:w="126" w:type="dxa"/>
              <w:right w:w="210" w:type="dxa"/>
            </w:tcMar>
            <w:vAlign w:val="center"/>
          </w:tcPr>
          <w:p w14:paraId="4B3F9FFB">
            <w:pPr>
              <w:keepNext w:val="0"/>
              <w:keepLines w:val="0"/>
              <w:widowControl/>
              <w:suppressLineNumbers w:val="0"/>
              <w:ind w:left="0" w:firstLine="0"/>
              <w:jc w:val="right"/>
              <w:rPr>
                <w:rFonts w:hint="default" w:ascii="Segoe UI" w:hAnsi="Segoe UI" w:eastAsia="Segoe UI" w:cs="Segoe UI"/>
                <w:i w:val="0"/>
                <w:iCs w:val="0"/>
                <w:caps w:val="0"/>
                <w:color w:val="3C3C58"/>
                <w:spacing w:val="0"/>
                <w:sz w:val="14"/>
                <w:szCs w:val="14"/>
              </w:rPr>
            </w:pPr>
            <w:r>
              <w:rPr>
                <w:rFonts w:hint="default" w:ascii="Segoe UI" w:hAnsi="Segoe UI" w:eastAsia="Segoe UI" w:cs="Segoe UI"/>
                <w:i w:val="0"/>
                <w:iCs w:val="0"/>
                <w:caps w:val="0"/>
                <w:color w:val="3C3C58"/>
                <w:spacing w:val="0"/>
                <w:kern w:val="0"/>
                <w:sz w:val="14"/>
                <w:szCs w:val="14"/>
                <w:lang w:val="en-US" w:eastAsia="zh-CN" w:bidi="ar"/>
              </w:rPr>
              <w:t>约333.33 h</w:t>
            </w:r>
          </w:p>
        </w:tc>
        <w:tc>
          <w:tcPr>
            <w:tcW w:w="0" w:type="auto"/>
            <w:tcBorders>
              <w:top w:val="single" w:color="DFE2E5" w:sz="4" w:space="0"/>
              <w:left w:val="single" w:color="DFE2E5" w:sz="4" w:space="0"/>
              <w:bottom w:val="single" w:color="DFE2E5" w:sz="4" w:space="0"/>
              <w:right w:val="single" w:color="DFE2E5" w:sz="4" w:space="0"/>
            </w:tcBorders>
            <w:shd w:val="clear" w:color="auto" w:fill="F6F8FA"/>
            <w:tcMar>
              <w:top w:w="126" w:type="dxa"/>
              <w:left w:w="210" w:type="dxa"/>
              <w:bottom w:w="126" w:type="dxa"/>
              <w:right w:w="210" w:type="dxa"/>
            </w:tcMar>
            <w:vAlign w:val="center"/>
          </w:tcPr>
          <w:p w14:paraId="4D320D44">
            <w:pPr>
              <w:keepNext w:val="0"/>
              <w:keepLines w:val="0"/>
              <w:widowControl/>
              <w:suppressLineNumbers w:val="0"/>
              <w:ind w:left="0" w:firstLine="0"/>
              <w:jc w:val="right"/>
              <w:rPr>
                <w:rFonts w:hint="default" w:ascii="Segoe UI" w:hAnsi="Segoe UI" w:eastAsia="Segoe UI" w:cs="Segoe UI"/>
                <w:i w:val="0"/>
                <w:iCs w:val="0"/>
                <w:caps w:val="0"/>
                <w:color w:val="3C3C58"/>
                <w:spacing w:val="0"/>
                <w:sz w:val="14"/>
                <w:szCs w:val="14"/>
              </w:rPr>
            </w:pPr>
            <w:r>
              <w:rPr>
                <w:rFonts w:hint="default" w:ascii="Segoe UI" w:hAnsi="Segoe UI" w:eastAsia="Segoe UI" w:cs="Segoe UI"/>
                <w:i w:val="0"/>
                <w:iCs w:val="0"/>
                <w:caps w:val="0"/>
                <w:color w:val="3C3C58"/>
                <w:spacing w:val="0"/>
                <w:kern w:val="0"/>
                <w:sz w:val="14"/>
                <w:szCs w:val="14"/>
                <w:lang w:val="en-US" w:eastAsia="zh-CN" w:bidi="ar"/>
              </w:rPr>
              <w:t>约0.713 h（42.80 min）</w:t>
            </w:r>
          </w:p>
        </w:tc>
        <w:tc>
          <w:tcPr>
            <w:tcW w:w="0" w:type="auto"/>
            <w:tcBorders>
              <w:top w:val="single" w:color="DFE2E5" w:sz="4" w:space="0"/>
              <w:left w:val="single" w:color="DFE2E5" w:sz="4" w:space="0"/>
              <w:bottom w:val="single" w:color="DFE2E5" w:sz="4" w:space="0"/>
              <w:right w:val="single" w:color="DFE2E5" w:sz="4" w:space="0"/>
            </w:tcBorders>
            <w:shd w:val="clear" w:color="auto" w:fill="F6F8FA"/>
            <w:tcMar>
              <w:top w:w="126" w:type="dxa"/>
              <w:left w:w="210" w:type="dxa"/>
              <w:bottom w:w="126" w:type="dxa"/>
              <w:right w:w="210" w:type="dxa"/>
            </w:tcMar>
            <w:vAlign w:val="center"/>
          </w:tcPr>
          <w:p w14:paraId="03AC3207">
            <w:pPr>
              <w:keepNext w:val="0"/>
              <w:keepLines w:val="0"/>
              <w:widowControl/>
              <w:suppressLineNumbers w:val="0"/>
              <w:ind w:left="0" w:firstLine="0"/>
              <w:jc w:val="right"/>
              <w:rPr>
                <w:rFonts w:hint="default" w:ascii="Segoe UI" w:hAnsi="Segoe UI" w:eastAsia="Segoe UI" w:cs="Segoe UI"/>
                <w:i w:val="0"/>
                <w:iCs w:val="0"/>
                <w:caps w:val="0"/>
                <w:color w:val="3C3C58"/>
                <w:spacing w:val="0"/>
                <w:sz w:val="14"/>
                <w:szCs w:val="14"/>
              </w:rPr>
            </w:pPr>
            <w:r>
              <w:rPr>
                <w:rFonts w:hint="default" w:ascii="Segoe UI" w:hAnsi="Segoe UI" w:eastAsia="Segoe UI" w:cs="Segoe UI"/>
                <w:i w:val="0"/>
                <w:iCs w:val="0"/>
                <w:caps w:val="0"/>
                <w:color w:val="3C3C58"/>
                <w:spacing w:val="0"/>
                <w:kern w:val="0"/>
                <w:sz w:val="14"/>
                <w:szCs w:val="14"/>
                <w:lang w:val="en-US" w:eastAsia="zh-CN" w:bidi="ar"/>
              </w:rPr>
              <w:t>约1.486 h</w:t>
            </w:r>
          </w:p>
        </w:tc>
        <w:tc>
          <w:tcPr>
            <w:tcW w:w="0" w:type="auto"/>
            <w:tcBorders>
              <w:top w:val="single" w:color="DFE2E5" w:sz="4" w:space="0"/>
              <w:left w:val="single" w:color="DFE2E5" w:sz="4" w:space="0"/>
              <w:bottom w:val="single" w:color="DFE2E5" w:sz="4" w:space="0"/>
              <w:right w:val="single" w:color="DFE2E5" w:sz="4" w:space="0"/>
            </w:tcBorders>
            <w:shd w:val="clear" w:color="auto" w:fill="F6F8FA"/>
            <w:tcMar>
              <w:top w:w="126" w:type="dxa"/>
              <w:left w:w="210" w:type="dxa"/>
              <w:bottom w:w="126" w:type="dxa"/>
              <w:right w:w="210" w:type="dxa"/>
            </w:tcMar>
            <w:vAlign w:val="center"/>
          </w:tcPr>
          <w:p w14:paraId="73827DA4">
            <w:pPr>
              <w:keepNext w:val="0"/>
              <w:keepLines w:val="0"/>
              <w:widowControl/>
              <w:suppressLineNumbers w:val="0"/>
              <w:ind w:left="0" w:firstLine="0"/>
              <w:jc w:val="right"/>
              <w:rPr>
                <w:rFonts w:hint="default" w:ascii="Segoe UI" w:hAnsi="Segoe UI" w:eastAsia="Segoe UI" w:cs="Segoe UI"/>
                <w:i w:val="0"/>
                <w:iCs w:val="0"/>
                <w:caps w:val="0"/>
                <w:color w:val="3C3C58"/>
                <w:spacing w:val="0"/>
                <w:sz w:val="14"/>
                <w:szCs w:val="14"/>
              </w:rPr>
            </w:pPr>
            <w:r>
              <w:rPr>
                <w:rFonts w:hint="default" w:ascii="Segoe UI" w:hAnsi="Segoe UI" w:eastAsia="Segoe UI" w:cs="Segoe UI"/>
                <w:i w:val="0"/>
                <w:iCs w:val="0"/>
                <w:caps w:val="0"/>
                <w:color w:val="3C3C58"/>
                <w:spacing w:val="0"/>
                <w:kern w:val="0"/>
                <w:sz w:val="14"/>
                <w:szCs w:val="14"/>
                <w:lang w:val="en-US" w:eastAsia="zh-CN" w:bidi="ar"/>
              </w:rPr>
              <w:t>约0.773 h</w:t>
            </w:r>
          </w:p>
        </w:tc>
      </w:tr>
      <w:tr w14:paraId="404D092B">
        <w:tblPrEx>
          <w:tblBorders>
            <w:top w:val="single" w:color="DFE2E5" w:sz="4"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FFFFF"/>
            <w:tcMar>
              <w:top w:w="126" w:type="dxa"/>
              <w:left w:w="210" w:type="dxa"/>
              <w:bottom w:w="126" w:type="dxa"/>
              <w:right w:w="210" w:type="dxa"/>
            </w:tcMar>
            <w:vAlign w:val="center"/>
          </w:tcPr>
          <w:p w14:paraId="3201A239">
            <w:pPr>
              <w:keepNext w:val="0"/>
              <w:keepLines w:val="0"/>
              <w:widowControl/>
              <w:suppressLineNumbers w:val="0"/>
              <w:ind w:left="0" w:firstLine="0"/>
              <w:jc w:val="left"/>
              <w:rPr>
                <w:rFonts w:hint="default" w:ascii="Segoe UI" w:hAnsi="Segoe UI" w:eastAsia="Segoe UI" w:cs="Segoe UI"/>
                <w:i w:val="0"/>
                <w:iCs w:val="0"/>
                <w:caps w:val="0"/>
                <w:color w:val="3C3C58"/>
                <w:spacing w:val="0"/>
                <w:sz w:val="14"/>
                <w:szCs w:val="14"/>
              </w:rPr>
            </w:pPr>
            <w:r>
              <w:rPr>
                <w:rFonts w:hint="default" w:ascii="Segoe UI" w:hAnsi="Segoe UI" w:eastAsia="Segoe UI" w:cs="Segoe UI"/>
                <w:i w:val="0"/>
                <w:iCs w:val="0"/>
                <w:caps w:val="0"/>
                <w:color w:val="3C3C58"/>
                <w:spacing w:val="0"/>
                <w:kern w:val="0"/>
                <w:sz w:val="14"/>
                <w:szCs w:val="14"/>
                <w:lang w:val="en-US" w:eastAsia="zh-CN" w:bidi="ar"/>
              </w:rPr>
              <w:t>100,000</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126" w:type="dxa"/>
              <w:left w:w="210" w:type="dxa"/>
              <w:bottom w:w="126" w:type="dxa"/>
              <w:right w:w="210" w:type="dxa"/>
            </w:tcMar>
            <w:vAlign w:val="center"/>
          </w:tcPr>
          <w:p w14:paraId="28252336">
            <w:pPr>
              <w:keepNext w:val="0"/>
              <w:keepLines w:val="0"/>
              <w:widowControl/>
              <w:suppressLineNumbers w:val="0"/>
              <w:ind w:left="0" w:firstLine="0"/>
              <w:jc w:val="right"/>
              <w:rPr>
                <w:rFonts w:hint="default" w:ascii="Segoe UI" w:hAnsi="Segoe UI" w:eastAsia="Segoe UI" w:cs="Segoe UI"/>
                <w:i w:val="0"/>
                <w:iCs w:val="0"/>
                <w:caps w:val="0"/>
                <w:color w:val="3C3C58"/>
                <w:spacing w:val="0"/>
                <w:sz w:val="14"/>
                <w:szCs w:val="14"/>
              </w:rPr>
            </w:pPr>
            <w:r>
              <w:rPr>
                <w:rFonts w:hint="default" w:ascii="Segoe UI" w:hAnsi="Segoe UI" w:eastAsia="Segoe UI" w:cs="Segoe UI"/>
                <w:i w:val="0"/>
                <w:iCs w:val="0"/>
                <w:caps w:val="0"/>
                <w:color w:val="3C3C58"/>
                <w:spacing w:val="0"/>
                <w:kern w:val="0"/>
                <w:sz w:val="14"/>
                <w:szCs w:val="14"/>
                <w:lang w:val="en-US" w:eastAsia="zh-CN" w:bidi="ar"/>
              </w:rPr>
              <w:t>约3333.33 h</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126" w:type="dxa"/>
              <w:left w:w="210" w:type="dxa"/>
              <w:bottom w:w="126" w:type="dxa"/>
              <w:right w:w="210" w:type="dxa"/>
            </w:tcMar>
            <w:vAlign w:val="center"/>
          </w:tcPr>
          <w:p w14:paraId="295DDA4B">
            <w:pPr>
              <w:keepNext w:val="0"/>
              <w:keepLines w:val="0"/>
              <w:widowControl/>
              <w:suppressLineNumbers w:val="0"/>
              <w:ind w:left="0" w:firstLine="0"/>
              <w:jc w:val="right"/>
              <w:rPr>
                <w:rFonts w:hint="default" w:ascii="Segoe UI" w:hAnsi="Segoe UI" w:eastAsia="Segoe UI" w:cs="Segoe UI"/>
                <w:i w:val="0"/>
                <w:iCs w:val="0"/>
                <w:caps w:val="0"/>
                <w:color w:val="3C3C58"/>
                <w:spacing w:val="0"/>
                <w:sz w:val="14"/>
                <w:szCs w:val="14"/>
              </w:rPr>
            </w:pPr>
            <w:r>
              <w:rPr>
                <w:rFonts w:hint="default" w:ascii="Segoe UI" w:hAnsi="Segoe UI" w:eastAsia="Segoe UI" w:cs="Segoe UI"/>
                <w:i w:val="0"/>
                <w:iCs w:val="0"/>
                <w:caps w:val="0"/>
                <w:color w:val="3C3C58"/>
                <w:spacing w:val="0"/>
                <w:kern w:val="0"/>
                <w:sz w:val="14"/>
                <w:szCs w:val="14"/>
                <w:lang w:val="en-US" w:eastAsia="zh-CN" w:bidi="ar"/>
              </w:rPr>
              <w:t>约7.133 h</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126" w:type="dxa"/>
              <w:left w:w="210" w:type="dxa"/>
              <w:bottom w:w="126" w:type="dxa"/>
              <w:right w:w="210" w:type="dxa"/>
            </w:tcMar>
            <w:vAlign w:val="center"/>
          </w:tcPr>
          <w:p w14:paraId="11C4AE60">
            <w:pPr>
              <w:keepNext w:val="0"/>
              <w:keepLines w:val="0"/>
              <w:widowControl/>
              <w:suppressLineNumbers w:val="0"/>
              <w:ind w:left="0" w:firstLine="0"/>
              <w:jc w:val="right"/>
              <w:rPr>
                <w:rFonts w:hint="default" w:ascii="Segoe UI" w:hAnsi="Segoe UI" w:eastAsia="Segoe UI" w:cs="Segoe UI"/>
                <w:i w:val="0"/>
                <w:iCs w:val="0"/>
                <w:caps w:val="0"/>
                <w:color w:val="3C3C58"/>
                <w:spacing w:val="0"/>
                <w:sz w:val="14"/>
                <w:szCs w:val="14"/>
              </w:rPr>
            </w:pPr>
            <w:r>
              <w:rPr>
                <w:rFonts w:hint="default" w:ascii="Segoe UI" w:hAnsi="Segoe UI" w:eastAsia="Segoe UI" w:cs="Segoe UI"/>
                <w:i w:val="0"/>
                <w:iCs w:val="0"/>
                <w:caps w:val="0"/>
                <w:color w:val="3C3C58"/>
                <w:spacing w:val="0"/>
                <w:kern w:val="0"/>
                <w:sz w:val="14"/>
                <w:szCs w:val="14"/>
                <w:lang w:val="en-US" w:eastAsia="zh-CN" w:bidi="ar"/>
              </w:rPr>
              <w:t>约14.860 h</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126" w:type="dxa"/>
              <w:left w:w="210" w:type="dxa"/>
              <w:bottom w:w="126" w:type="dxa"/>
              <w:right w:w="210" w:type="dxa"/>
            </w:tcMar>
            <w:vAlign w:val="center"/>
          </w:tcPr>
          <w:p w14:paraId="440D2CA9">
            <w:pPr>
              <w:keepNext w:val="0"/>
              <w:keepLines w:val="0"/>
              <w:widowControl/>
              <w:suppressLineNumbers w:val="0"/>
              <w:ind w:left="0" w:firstLine="0"/>
              <w:jc w:val="right"/>
              <w:rPr>
                <w:rFonts w:hint="default" w:ascii="Segoe UI" w:hAnsi="Segoe UI" w:eastAsia="Segoe UI" w:cs="Segoe UI"/>
                <w:i w:val="0"/>
                <w:iCs w:val="0"/>
                <w:caps w:val="0"/>
                <w:color w:val="3C3C58"/>
                <w:spacing w:val="0"/>
                <w:sz w:val="14"/>
                <w:szCs w:val="14"/>
              </w:rPr>
            </w:pPr>
            <w:r>
              <w:rPr>
                <w:rFonts w:hint="default" w:ascii="Segoe UI" w:hAnsi="Segoe UI" w:eastAsia="Segoe UI" w:cs="Segoe UI"/>
                <w:i w:val="0"/>
                <w:iCs w:val="0"/>
                <w:caps w:val="0"/>
                <w:color w:val="3C3C58"/>
                <w:spacing w:val="0"/>
                <w:kern w:val="0"/>
                <w:sz w:val="14"/>
                <w:szCs w:val="14"/>
                <w:lang w:val="en-US" w:eastAsia="zh-CN" w:bidi="ar"/>
              </w:rPr>
              <w:t>约7.727 h</w:t>
            </w:r>
          </w:p>
        </w:tc>
      </w:tr>
    </w:tbl>
    <w:p w14:paraId="781C41E6">
      <w:pPr>
        <w:pStyle w:val="6"/>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100" w:afterAutospacing="0" w:line="280" w:lineRule="atLeast"/>
        <w:ind w:left="0" w:right="0" w:firstLine="0"/>
        <w:rPr>
          <w:rFonts w:hint="default" w:ascii="Segoe UI" w:hAnsi="Segoe UI" w:eastAsia="Segoe UI" w:cs="Segoe UI"/>
          <w:i w:val="0"/>
          <w:iCs w:val="0"/>
          <w:caps w:val="0"/>
          <w:color w:val="3C3C58"/>
          <w:spacing w:val="0"/>
          <w:sz w:val="16"/>
          <w:szCs w:val="16"/>
        </w:rPr>
      </w:pPr>
      <w:r>
        <w:rPr>
          <w:rFonts w:hint="default" w:ascii="Segoe UI" w:hAnsi="Segoe UI" w:eastAsia="Segoe UI" w:cs="Segoe UI"/>
          <w:i w:val="0"/>
          <w:iCs w:val="0"/>
          <w:caps w:val="0"/>
          <w:color w:val="3C3C58"/>
          <w:spacing w:val="0"/>
          <w:sz w:val="16"/>
          <w:szCs w:val="16"/>
          <w:shd w:val="clear" w:fill="FFFFFF"/>
        </w:rPr>
        <w:t>在不考虑固定准备时间的纯生产吞吐率口径下，Grounding DINO V1相对于历史人工标注约形成</w:t>
      </w:r>
      <w:r>
        <w:rPr>
          <w:rStyle w:val="9"/>
          <w:rFonts w:hint="default" w:ascii="Segoe UI" w:hAnsi="Segoe UI" w:eastAsia="Segoe UI" w:cs="Segoe UI"/>
          <w:b/>
          <w:bCs/>
          <w:i w:val="0"/>
          <w:iCs w:val="0"/>
          <w:caps w:val="0"/>
          <w:color w:val="3C3C58"/>
          <w:spacing w:val="0"/>
          <w:sz w:val="16"/>
          <w:szCs w:val="16"/>
          <w:bdr w:val="single" w:color="E5E7EB" w:sz="2" w:space="0"/>
          <w:shd w:val="clear" w:fill="FFFFFF"/>
        </w:rPr>
        <w:t>467倍</w:t>
      </w:r>
      <w:r>
        <w:rPr>
          <w:rFonts w:hint="default" w:ascii="Segoe UI" w:hAnsi="Segoe UI" w:eastAsia="Segoe UI" w:cs="Segoe UI"/>
          <w:i w:val="0"/>
          <w:iCs w:val="0"/>
          <w:caps w:val="0"/>
          <w:color w:val="3C3C58"/>
          <w:spacing w:val="0"/>
          <w:sz w:val="16"/>
          <w:szCs w:val="16"/>
          <w:shd w:val="clear" w:fill="FFFFFF"/>
        </w:rPr>
        <w:t>的时间压缩；Grounding DINO + SAM3 Verifier约形成</w:t>
      </w:r>
      <w:r>
        <w:rPr>
          <w:rStyle w:val="9"/>
          <w:rFonts w:hint="default" w:ascii="Segoe UI" w:hAnsi="Segoe UI" w:eastAsia="Segoe UI" w:cs="Segoe UI"/>
          <w:b/>
          <w:bCs/>
          <w:i w:val="0"/>
          <w:iCs w:val="0"/>
          <w:caps w:val="0"/>
          <w:color w:val="3C3C58"/>
          <w:spacing w:val="0"/>
          <w:sz w:val="16"/>
          <w:szCs w:val="16"/>
          <w:bdr w:val="single" w:color="E5E7EB" w:sz="2" w:space="0"/>
          <w:shd w:val="clear" w:fill="FFFFFF"/>
        </w:rPr>
        <w:t>224倍</w:t>
      </w:r>
      <w:r>
        <w:rPr>
          <w:rFonts w:hint="default" w:ascii="Segoe UI" w:hAnsi="Segoe UI" w:eastAsia="Segoe UI" w:cs="Segoe UI"/>
          <w:i w:val="0"/>
          <w:iCs w:val="0"/>
          <w:caps w:val="0"/>
          <w:color w:val="3C3C58"/>
          <w:spacing w:val="0"/>
          <w:sz w:val="16"/>
          <w:szCs w:val="16"/>
          <w:shd w:val="clear" w:fill="FFFFFF"/>
        </w:rPr>
        <w:t>的时间压缩。换言之，真正具有数量级差异的是“人工全量生产”和“自动化标签生产”，而不是DINO与SAM3之间几十分钟的GPU差异。</w:t>
      </w:r>
    </w:p>
    <w:p w14:paraId="716D48C8">
      <w:pPr>
        <w:pStyle w:val="6"/>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100" w:afterAutospacing="0" w:line="280" w:lineRule="atLeast"/>
        <w:ind w:left="0" w:right="0" w:firstLine="0"/>
        <w:rPr>
          <w:rFonts w:hint="default" w:ascii="Segoe UI" w:hAnsi="Segoe UI" w:eastAsia="Segoe UI" w:cs="Segoe UI"/>
          <w:i w:val="0"/>
          <w:iCs w:val="0"/>
          <w:caps w:val="0"/>
          <w:color w:val="3C3C58"/>
          <w:spacing w:val="0"/>
          <w:sz w:val="16"/>
          <w:szCs w:val="16"/>
        </w:rPr>
      </w:pPr>
      <w:r>
        <w:rPr>
          <w:rFonts w:hint="default" w:ascii="Segoe UI" w:hAnsi="Segoe UI" w:eastAsia="Segoe UI" w:cs="Segoe UI"/>
          <w:i w:val="0"/>
          <w:iCs w:val="0"/>
          <w:caps w:val="0"/>
          <w:color w:val="3C3C58"/>
          <w:spacing w:val="0"/>
          <w:sz w:val="16"/>
          <w:szCs w:val="16"/>
          <w:shd w:val="clear" w:fill="FFFFFF"/>
        </w:rPr>
        <w:t>正式论文不必在缺乏可靠人工单价和GPU单价时人为制造一个精确人民币成本。若后续能够获得人工小时单价w_H和GPU小时单价w_G，则可进一步换算：</w:t>
      </w:r>
    </w:p>
    <w:p w14:paraId="4B75A144">
      <w:pPr>
        <w:pStyle w:val="6"/>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100" w:afterAutospacing="0" w:line="280" w:lineRule="atLeast"/>
        <w:ind w:left="0" w:right="0" w:firstLine="0"/>
        <w:rPr>
          <w:rFonts w:hint="default" w:ascii="Segoe UI" w:hAnsi="Segoe UI" w:eastAsia="Segoe UI" w:cs="Segoe UI"/>
          <w:i w:val="0"/>
          <w:iCs w:val="0"/>
          <w:caps w:val="0"/>
          <w:color w:val="3C3C58"/>
          <w:spacing w:val="0"/>
          <w:sz w:val="16"/>
          <w:szCs w:val="16"/>
        </w:rPr>
      </w:pPr>
      <w:r>
        <w:rPr>
          <w:rStyle w:val="9"/>
          <w:rFonts w:hint="default" w:ascii="Segoe UI" w:hAnsi="Segoe UI" w:eastAsia="Segoe UI" w:cs="Segoe UI"/>
          <w:b/>
          <w:bCs/>
          <w:i w:val="0"/>
          <w:iCs w:val="0"/>
          <w:caps w:val="0"/>
          <w:color w:val="3C3C58"/>
          <w:spacing w:val="0"/>
          <w:sz w:val="16"/>
          <w:szCs w:val="16"/>
          <w:bdr w:val="single" w:color="E5E7EB" w:sz="2" w:space="0"/>
          <w:shd w:val="clear" w:fill="FFFFFF"/>
        </w:rPr>
        <w:t>C_H(N) = F_H + N × (2/60) × w_H</w:t>
      </w:r>
    </w:p>
    <w:p w14:paraId="76E250B8">
      <w:pPr>
        <w:pStyle w:val="6"/>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100" w:afterAutospacing="0" w:line="280" w:lineRule="atLeast"/>
        <w:ind w:left="0" w:right="0" w:firstLine="0"/>
        <w:rPr>
          <w:rFonts w:hint="default" w:ascii="Segoe UI" w:hAnsi="Segoe UI" w:eastAsia="Segoe UI" w:cs="Segoe UI"/>
          <w:i w:val="0"/>
          <w:iCs w:val="0"/>
          <w:caps w:val="0"/>
          <w:color w:val="3C3C58"/>
          <w:spacing w:val="0"/>
          <w:sz w:val="16"/>
          <w:szCs w:val="16"/>
        </w:rPr>
      </w:pPr>
      <w:r>
        <w:rPr>
          <w:rStyle w:val="9"/>
          <w:rFonts w:hint="default" w:ascii="Segoe UI" w:hAnsi="Segoe UI" w:eastAsia="Segoe UI" w:cs="Segoe UI"/>
          <w:b/>
          <w:bCs/>
          <w:i w:val="0"/>
          <w:iCs w:val="0"/>
          <w:caps w:val="0"/>
          <w:color w:val="3C3C58"/>
          <w:spacing w:val="0"/>
          <w:sz w:val="16"/>
          <w:szCs w:val="16"/>
          <w:bdr w:val="single" w:color="E5E7EB" w:sz="2" w:space="0"/>
          <w:shd w:val="clear" w:fill="FFFFFF"/>
        </w:rPr>
        <w:t>C_V1(N) = F_V1 + N × [12/(2804×60)] × w_G</w:t>
      </w:r>
    </w:p>
    <w:p w14:paraId="3F12597A">
      <w:pPr>
        <w:pStyle w:val="6"/>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100" w:afterAutospacing="0" w:line="280" w:lineRule="atLeast"/>
        <w:ind w:left="0" w:right="0" w:firstLine="0"/>
        <w:rPr>
          <w:rFonts w:hint="default" w:ascii="Segoe UI" w:hAnsi="Segoe UI" w:eastAsia="Segoe UI" w:cs="Segoe UI"/>
          <w:i w:val="0"/>
          <w:iCs w:val="0"/>
          <w:caps w:val="0"/>
          <w:color w:val="3C3C58"/>
          <w:spacing w:val="0"/>
          <w:sz w:val="16"/>
          <w:szCs w:val="16"/>
        </w:rPr>
      </w:pPr>
      <w:r>
        <w:rPr>
          <w:rStyle w:val="9"/>
          <w:rFonts w:hint="default" w:ascii="Segoe UI" w:hAnsi="Segoe UI" w:eastAsia="Segoe UI" w:cs="Segoe UI"/>
          <w:b/>
          <w:bCs/>
          <w:i w:val="0"/>
          <w:iCs w:val="0"/>
          <w:caps w:val="0"/>
          <w:color w:val="3C3C58"/>
          <w:spacing w:val="0"/>
          <w:sz w:val="16"/>
          <w:szCs w:val="16"/>
          <w:bdr w:val="single" w:color="E5E7EB" w:sz="2" w:space="0"/>
          <w:shd w:val="clear" w:fill="FFFFFF"/>
        </w:rPr>
        <w:t>C_V2(N) = F_V2 + N × [25/(2804×60)] × w_G</w:t>
      </w:r>
    </w:p>
    <w:p w14:paraId="66CA1284">
      <w:pPr>
        <w:pStyle w:val="6"/>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100" w:afterAutospacing="0" w:line="280" w:lineRule="atLeast"/>
        <w:ind w:left="0" w:right="0" w:firstLine="0"/>
        <w:rPr>
          <w:rFonts w:hint="default" w:ascii="Segoe UI" w:hAnsi="Segoe UI" w:eastAsia="Segoe UI" w:cs="Segoe UI"/>
          <w:i w:val="0"/>
          <w:iCs w:val="0"/>
          <w:caps w:val="0"/>
          <w:color w:val="3C3C58"/>
          <w:spacing w:val="0"/>
          <w:sz w:val="16"/>
          <w:szCs w:val="16"/>
        </w:rPr>
      </w:pPr>
      <w:r>
        <w:rPr>
          <w:rFonts w:hint="default" w:ascii="Segoe UI" w:hAnsi="Segoe UI" w:eastAsia="Segoe UI" w:cs="Segoe UI"/>
          <w:i w:val="0"/>
          <w:iCs w:val="0"/>
          <w:caps w:val="0"/>
          <w:color w:val="3C3C58"/>
          <w:spacing w:val="0"/>
          <w:sz w:val="16"/>
          <w:szCs w:val="16"/>
          <w:shd w:val="clear" w:fill="FFFFFF"/>
        </w:rPr>
        <w:t>其中，F表示数据整理、模型加载、提示词配置、环境启动等固定成本。</w:t>
      </w:r>
    </w:p>
    <w:p w14:paraId="103D6662">
      <w:pPr>
        <w:pStyle w:val="6"/>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100" w:afterAutospacing="0" w:line="280" w:lineRule="atLeast"/>
        <w:ind w:left="0" w:right="0" w:firstLine="0"/>
        <w:rPr>
          <w:rFonts w:hint="default" w:ascii="Segoe UI" w:hAnsi="Segoe UI" w:eastAsia="Segoe UI" w:cs="Segoe UI"/>
          <w:i w:val="0"/>
          <w:iCs w:val="0"/>
          <w:caps w:val="0"/>
          <w:color w:val="3C3C58"/>
          <w:spacing w:val="0"/>
          <w:sz w:val="16"/>
          <w:szCs w:val="16"/>
        </w:rPr>
      </w:pPr>
      <w:r>
        <w:rPr>
          <w:rFonts w:hint="default" w:ascii="Segoe UI" w:hAnsi="Segoe UI" w:eastAsia="Segoe UI" w:cs="Segoe UI"/>
          <w:i w:val="0"/>
          <w:iCs w:val="0"/>
          <w:caps w:val="0"/>
          <w:color w:val="3C3C58"/>
          <w:spacing w:val="0"/>
          <w:sz w:val="16"/>
          <w:szCs w:val="16"/>
          <w:shd w:val="clear" w:fill="FFFFFF"/>
        </w:rPr>
        <w:t>如果正式生产要求固定比例的人工抽检，则将抽检成本C_audit单独列示，而不是隐藏在模型GPU成本中。</w:t>
      </w:r>
    </w:p>
    <w:p w14:paraId="5745ECFF">
      <w:pPr>
        <w:pStyle w:val="6"/>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100" w:afterAutospacing="0" w:line="280" w:lineRule="atLeast"/>
        <w:ind w:left="0" w:right="0" w:firstLine="0"/>
        <w:rPr>
          <w:rFonts w:hint="default" w:ascii="Segoe UI" w:hAnsi="Segoe UI" w:eastAsia="Segoe UI" w:cs="Segoe UI"/>
          <w:i w:val="0"/>
          <w:iCs w:val="0"/>
          <w:caps w:val="0"/>
          <w:color w:val="3C3C58"/>
          <w:spacing w:val="0"/>
          <w:sz w:val="16"/>
          <w:szCs w:val="16"/>
        </w:rPr>
      </w:pPr>
      <w:r>
        <w:rPr>
          <w:rFonts w:hint="default" w:ascii="Segoe UI" w:hAnsi="Segoe UI" w:eastAsia="Segoe UI" w:cs="Segoe UI"/>
          <w:i w:val="0"/>
          <w:iCs w:val="0"/>
          <w:caps w:val="0"/>
          <w:color w:val="3C3C58"/>
          <w:spacing w:val="0"/>
          <w:sz w:val="16"/>
          <w:szCs w:val="16"/>
          <w:shd w:val="clear" w:fill="FFFFFF"/>
        </w:rPr>
        <w:t>自动化方案与人工方案的成本交点可表达为：</w:t>
      </w:r>
    </w:p>
    <w:p w14:paraId="1AD77F29">
      <w:pPr>
        <w:pStyle w:val="6"/>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100" w:afterAutospacing="0" w:line="280" w:lineRule="atLeast"/>
        <w:ind w:left="0" w:right="0" w:firstLine="0"/>
        <w:rPr>
          <w:rFonts w:hint="default" w:ascii="Segoe UI" w:hAnsi="Segoe UI" w:eastAsia="Segoe UI" w:cs="Segoe UI"/>
          <w:i w:val="0"/>
          <w:iCs w:val="0"/>
          <w:caps w:val="0"/>
          <w:color w:val="3C3C58"/>
          <w:spacing w:val="0"/>
          <w:sz w:val="16"/>
          <w:szCs w:val="16"/>
        </w:rPr>
      </w:pPr>
      <w:r>
        <w:rPr>
          <w:rStyle w:val="9"/>
          <w:rFonts w:hint="default" w:ascii="Segoe UI" w:hAnsi="Segoe UI" w:eastAsia="Segoe UI" w:cs="Segoe UI"/>
          <w:b/>
          <w:bCs/>
          <w:i w:val="0"/>
          <w:iCs w:val="0"/>
          <w:caps w:val="0"/>
          <w:color w:val="3C3C58"/>
          <w:spacing w:val="0"/>
          <w:sz w:val="16"/>
          <w:szCs w:val="16"/>
          <w:bdr w:val="single" w:color="E5E7EB" w:sz="2" w:space="0"/>
          <w:shd w:val="clear" w:fill="FFFFFF"/>
        </w:rPr>
        <w:t>N* = (F_auto − F_H) / (c_H − c_auto)</w:t>
      </w:r>
    </w:p>
    <w:p w14:paraId="4D5ECE34">
      <w:pPr>
        <w:pStyle w:val="6"/>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100" w:afterAutospacing="0" w:line="280" w:lineRule="atLeast"/>
        <w:ind w:left="0" w:right="0" w:firstLine="0"/>
        <w:rPr>
          <w:rFonts w:hint="default" w:ascii="Segoe UI" w:hAnsi="Segoe UI" w:eastAsia="Segoe UI" w:cs="Segoe UI"/>
          <w:i w:val="0"/>
          <w:iCs w:val="0"/>
          <w:caps w:val="0"/>
          <w:color w:val="3C3C58"/>
          <w:spacing w:val="0"/>
          <w:sz w:val="16"/>
          <w:szCs w:val="16"/>
        </w:rPr>
      </w:pPr>
      <w:r>
        <w:rPr>
          <w:rFonts w:hint="default" w:ascii="Segoe UI" w:hAnsi="Segoe UI" w:eastAsia="Segoe UI" w:cs="Segoe UI"/>
          <w:i w:val="0"/>
          <w:iCs w:val="0"/>
          <w:caps w:val="0"/>
          <w:color w:val="3C3C58"/>
          <w:spacing w:val="0"/>
          <w:sz w:val="16"/>
          <w:szCs w:val="16"/>
          <w:shd w:val="clear" w:fill="FFFFFF"/>
        </w:rPr>
        <w:t>其中c_H和c_auto分别代表人工与自动方案的单位图像边际标签成本。</w:t>
      </w:r>
    </w:p>
    <w:p w14:paraId="58D0C296">
      <w:pPr>
        <w:pStyle w:val="6"/>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100" w:afterAutospacing="0" w:line="280" w:lineRule="atLeast"/>
        <w:ind w:left="0" w:right="0" w:firstLine="0"/>
        <w:rPr>
          <w:rFonts w:hint="default" w:ascii="Segoe UI" w:hAnsi="Segoe UI" w:eastAsia="Segoe UI" w:cs="Segoe UI"/>
          <w:i w:val="0"/>
          <w:iCs w:val="0"/>
          <w:caps w:val="0"/>
          <w:color w:val="3C3C58"/>
          <w:spacing w:val="0"/>
          <w:sz w:val="16"/>
          <w:szCs w:val="16"/>
        </w:rPr>
      </w:pPr>
      <w:r>
        <w:rPr>
          <w:rFonts w:hint="default" w:ascii="Segoe UI" w:hAnsi="Segoe UI" w:eastAsia="Segoe UI" w:cs="Segoe UI"/>
          <w:i w:val="0"/>
          <w:iCs w:val="0"/>
          <w:caps w:val="0"/>
          <w:color w:val="3C3C58"/>
          <w:spacing w:val="0"/>
          <w:sz w:val="16"/>
          <w:szCs w:val="16"/>
          <w:shd w:val="clear" w:fill="FFFFFF"/>
        </w:rPr>
        <w:t>该模型说明，小规模新项目中固定配置与审核成本可能影响自动化收益；而随着数据量增加，单位成本更低的自动化方案将逐渐摊薄固定成本并取得明显规模优势。这也是后续Pareto规模情景分析的基础。</w:t>
      </w:r>
    </w:p>
    <w:p w14:paraId="40F4F342">
      <w:pPr>
        <w:keepNext w:val="0"/>
        <w:keepLines w:val="0"/>
        <w:widowControl/>
        <w:suppressLineNumbers w:val="0"/>
        <w:pBdr>
          <w:top w:val="single" w:color="auto" w:sz="4"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color w:val="3C3C58"/>
          <w:spacing w:val="0"/>
          <w:sz w:val="16"/>
          <w:szCs w:val="16"/>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21265649">
      <w:pPr>
        <w:pStyle w:val="3"/>
        <w:keepNext w:val="0"/>
        <w:keepLines w:val="0"/>
        <w:widowControl/>
        <w:suppressLineNumbers w:val="0"/>
        <w:pBdr>
          <w:top w:val="single" w:color="E5E7EB" w:sz="2" w:space="0"/>
          <w:left w:val="single" w:color="E5E7EB" w:sz="2" w:space="0"/>
          <w:bottom w:val="single" w:color="EAECEF" w:sz="4" w:space="0"/>
          <w:right w:val="single" w:color="E5E7EB" w:sz="2" w:space="0"/>
        </w:pBdr>
        <w:shd w:val="clear" w:fill="FFFFFF"/>
        <w:spacing w:before="174" w:beforeAutospacing="0" w:after="174" w:afterAutospacing="0" w:line="13" w:lineRule="atLeast"/>
        <w:ind w:left="0" w:right="0" w:firstLine="0"/>
        <w:rPr>
          <w:rFonts w:hint="default" w:ascii="Segoe UI" w:hAnsi="Segoe UI" w:eastAsia="Segoe UI" w:cs="Segoe UI"/>
          <w:b/>
          <w:bCs/>
          <w:i w:val="0"/>
          <w:iCs w:val="0"/>
          <w:caps w:val="0"/>
          <w:color w:val="3C3C58"/>
          <w:spacing w:val="0"/>
        </w:rPr>
      </w:pPr>
      <w:r>
        <w:rPr>
          <w:rFonts w:hint="default" w:ascii="Segoe UI" w:hAnsi="Segoe UI" w:eastAsia="Segoe UI" w:cs="Segoe UI"/>
          <w:b/>
          <w:bCs/>
          <w:i w:val="0"/>
          <w:iCs w:val="0"/>
          <w:caps w:val="0"/>
          <w:color w:val="3C3C58"/>
          <w:spacing w:val="0"/>
          <w:bdr w:val="single" w:color="E5E7EB" w:sz="2" w:space="0"/>
          <w:shd w:val="clear" w:fill="FFFFFF"/>
        </w:rPr>
        <w:t>4.3 Stage-Gate阶段门</w:t>
      </w:r>
    </w:p>
    <w:p w14:paraId="79B3BE2F">
      <w:pPr>
        <w:pStyle w:val="6"/>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100" w:afterAutospacing="0" w:line="280" w:lineRule="atLeast"/>
        <w:ind w:left="0" w:right="0" w:firstLine="0"/>
        <w:rPr>
          <w:rFonts w:hint="default" w:ascii="Segoe UI" w:hAnsi="Segoe UI" w:eastAsia="Segoe UI" w:cs="Segoe UI"/>
          <w:i w:val="0"/>
          <w:iCs w:val="0"/>
          <w:caps w:val="0"/>
          <w:color w:val="3C3C58"/>
          <w:spacing w:val="0"/>
          <w:sz w:val="16"/>
          <w:szCs w:val="16"/>
        </w:rPr>
      </w:pPr>
      <w:r>
        <w:rPr>
          <w:rFonts w:hint="default" w:ascii="Segoe UI" w:hAnsi="Segoe UI" w:eastAsia="Segoe UI" w:cs="Segoe UI"/>
          <w:i w:val="0"/>
          <w:iCs w:val="0"/>
          <w:caps w:val="0"/>
          <w:color w:val="3C3C58"/>
          <w:spacing w:val="0"/>
          <w:sz w:val="16"/>
          <w:szCs w:val="16"/>
          <w:shd w:val="clear" w:fill="FFFFFF"/>
        </w:rPr>
        <w:t>Stage-Gate用于控制实验方案从“研究尝试”进入“正式标签生产方案”的升级边界[28-29]。</w:t>
      </w:r>
    </w:p>
    <w:p w14:paraId="7BD39A71">
      <w:pPr>
        <w:pStyle w:val="6"/>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100" w:afterAutospacing="0" w:line="280" w:lineRule="atLeast"/>
        <w:ind w:left="0" w:right="0" w:firstLine="0"/>
        <w:rPr>
          <w:rFonts w:hint="default" w:ascii="Segoe UI" w:hAnsi="Segoe UI" w:eastAsia="Segoe UI" w:cs="Segoe UI"/>
          <w:i w:val="0"/>
          <w:iCs w:val="0"/>
          <w:caps w:val="0"/>
          <w:color w:val="3C3C58"/>
          <w:spacing w:val="0"/>
          <w:sz w:val="16"/>
          <w:szCs w:val="16"/>
        </w:rPr>
      </w:pPr>
      <w:r>
        <w:rPr>
          <w:rFonts w:hint="default" w:ascii="Segoe UI" w:hAnsi="Segoe UI" w:eastAsia="Segoe UI" w:cs="Segoe UI"/>
          <w:i w:val="0"/>
          <w:iCs w:val="0"/>
          <w:caps w:val="0"/>
          <w:color w:val="3C3C58"/>
          <w:spacing w:val="0"/>
          <w:sz w:val="16"/>
          <w:szCs w:val="16"/>
          <w:shd w:val="clear" w:fill="FFFFFF"/>
        </w:rPr>
        <w:t>与传统仅根据单次mAP选择最优模型不同，本文要求每一个实验方案在进入下一Gate前形成完整证据包，包括：伪标签本体质量、人工参考标签冲突审计、学生模型多seed结果、标签生产资源、版本信息、错误样例以及Gate结论。</w:t>
      </w:r>
    </w:p>
    <w:p w14:paraId="2E0D850E">
      <w:pPr>
        <w:pStyle w:val="6"/>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100" w:afterAutospacing="0" w:line="280" w:lineRule="atLeast"/>
        <w:ind w:left="0" w:right="0" w:firstLine="0"/>
        <w:rPr>
          <w:rFonts w:hint="default" w:ascii="Segoe UI" w:hAnsi="Segoe UI" w:eastAsia="Segoe UI" w:cs="Segoe UI"/>
          <w:i w:val="0"/>
          <w:iCs w:val="0"/>
          <w:caps w:val="0"/>
          <w:color w:val="3C3C58"/>
          <w:spacing w:val="0"/>
          <w:sz w:val="16"/>
          <w:szCs w:val="16"/>
        </w:rPr>
      </w:pPr>
      <w:r>
        <w:rPr>
          <w:rFonts w:hint="default" w:ascii="Segoe UI" w:hAnsi="Segoe UI" w:eastAsia="Segoe UI" w:cs="Segoe UI"/>
          <w:i w:val="0"/>
          <w:iCs w:val="0"/>
          <w:caps w:val="0"/>
          <w:color w:val="3C3C58"/>
          <w:spacing w:val="0"/>
          <w:sz w:val="16"/>
          <w:szCs w:val="16"/>
          <w:shd w:val="clear" w:fill="FFFFFF"/>
        </w:rPr>
        <w:t>具体而言，第二教师方案只有同时满足以下逻辑才能升级：</w:t>
      </w:r>
    </w:p>
    <w:p w14:paraId="7B8B5E5C">
      <w:pPr>
        <w:pStyle w:val="6"/>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100" w:afterAutospacing="0" w:line="280" w:lineRule="atLeast"/>
        <w:ind w:left="0" w:right="0" w:firstLine="0"/>
        <w:rPr>
          <w:rFonts w:hint="default" w:ascii="Segoe UI" w:hAnsi="Segoe UI" w:eastAsia="Segoe UI" w:cs="Segoe UI"/>
          <w:i w:val="0"/>
          <w:iCs w:val="0"/>
          <w:caps w:val="0"/>
          <w:color w:val="3C3C58"/>
          <w:spacing w:val="0"/>
          <w:sz w:val="16"/>
          <w:szCs w:val="16"/>
        </w:rPr>
      </w:pPr>
      <w:r>
        <w:rPr>
          <w:rFonts w:hint="default" w:ascii="Segoe UI" w:hAnsi="Segoe UI" w:eastAsia="Segoe UI" w:cs="Segoe UI"/>
          <w:i w:val="0"/>
          <w:iCs w:val="0"/>
          <w:caps w:val="0"/>
          <w:color w:val="3C3C58"/>
          <w:spacing w:val="0"/>
          <w:sz w:val="16"/>
          <w:szCs w:val="16"/>
          <w:shd w:val="clear" w:fill="FFFFFF"/>
        </w:rPr>
        <w:t>标签本体质量不能出现明显下降；下游学生模型在独立随机种子下应表现出方向一致或具有明确工程意义的改进；新增标签生产成本应与获得的质量或效用收益相匹配；不得引入明显的新型高风险错误。</w:t>
      </w:r>
    </w:p>
    <w:p w14:paraId="247F57B7">
      <w:pPr>
        <w:pStyle w:val="6"/>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100" w:afterAutospacing="0" w:line="280" w:lineRule="atLeast"/>
        <w:ind w:left="0" w:right="0" w:firstLine="0"/>
        <w:rPr>
          <w:rFonts w:hint="default" w:ascii="Segoe UI" w:hAnsi="Segoe UI" w:eastAsia="Segoe UI" w:cs="Segoe UI"/>
          <w:i w:val="0"/>
          <w:iCs w:val="0"/>
          <w:caps w:val="0"/>
          <w:color w:val="3C3C58"/>
          <w:spacing w:val="0"/>
          <w:sz w:val="16"/>
          <w:szCs w:val="16"/>
        </w:rPr>
      </w:pPr>
      <w:r>
        <w:rPr>
          <w:rFonts w:hint="default" w:ascii="Segoe UI" w:hAnsi="Segoe UI" w:eastAsia="Segoe UI" w:cs="Segoe UI"/>
          <w:i w:val="0"/>
          <w:iCs w:val="0"/>
          <w:caps w:val="0"/>
          <w:color w:val="3C3C58"/>
          <w:spacing w:val="0"/>
          <w:sz w:val="16"/>
          <w:szCs w:val="16"/>
          <w:shd w:val="clear" w:fill="FFFFFF"/>
        </w:rPr>
        <w:t>基于目前阶段性实验结果，Verifier-only在三组独立seed的配对实验中表现出mAP@0.5与mAP@0.5:0.95方向一致的正向变化，因此获得</w:t>
      </w:r>
      <w:r>
        <w:rPr>
          <w:rStyle w:val="9"/>
          <w:rFonts w:hint="default" w:ascii="Segoe UI" w:hAnsi="Segoe UI" w:eastAsia="Segoe UI" w:cs="Segoe UI"/>
          <w:b/>
          <w:bCs/>
          <w:i w:val="0"/>
          <w:iCs w:val="0"/>
          <w:caps w:val="0"/>
          <w:color w:val="3C3C58"/>
          <w:spacing w:val="0"/>
          <w:sz w:val="16"/>
          <w:szCs w:val="16"/>
          <w:bdr w:val="single" w:color="E5E7EB" w:sz="2" w:space="0"/>
          <w:shd w:val="clear" w:fill="FFFFFF"/>
        </w:rPr>
        <w:t>Conditional Go</w:t>
      </w:r>
      <w:r>
        <w:rPr>
          <w:rFonts w:hint="default" w:ascii="Segoe UI" w:hAnsi="Segoe UI" w:eastAsia="Segoe UI" w:cs="Segoe UI"/>
          <w:i w:val="0"/>
          <w:iCs w:val="0"/>
          <w:caps w:val="0"/>
          <w:color w:val="3C3C58"/>
          <w:spacing w:val="0"/>
          <w:sz w:val="16"/>
          <w:szCs w:val="16"/>
          <w:shd w:val="clear" w:fill="FFFFFF"/>
        </w:rPr>
        <w:t>状态，并进入进一步标签质量审计与冻结方案验证。</w:t>
      </w:r>
    </w:p>
    <w:p w14:paraId="472C950E">
      <w:pPr>
        <w:pStyle w:val="6"/>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100" w:afterAutospacing="0" w:line="280" w:lineRule="atLeast"/>
        <w:ind w:left="0" w:right="0" w:firstLine="0"/>
        <w:rPr>
          <w:rFonts w:hint="default" w:ascii="Segoe UI" w:hAnsi="Segoe UI" w:eastAsia="Segoe UI" w:cs="Segoe UI"/>
          <w:i w:val="0"/>
          <w:iCs w:val="0"/>
          <w:caps w:val="0"/>
          <w:color w:val="3C3C58"/>
          <w:spacing w:val="0"/>
          <w:sz w:val="16"/>
          <w:szCs w:val="16"/>
        </w:rPr>
      </w:pPr>
      <w:r>
        <w:rPr>
          <w:rFonts w:hint="default" w:ascii="Segoe UI" w:hAnsi="Segoe UI" w:eastAsia="Segoe UI" w:cs="Segoe UI"/>
          <w:i w:val="0"/>
          <w:iCs w:val="0"/>
          <w:caps w:val="0"/>
          <w:color w:val="3C3C58"/>
          <w:spacing w:val="0"/>
          <w:sz w:val="16"/>
          <w:szCs w:val="16"/>
          <w:shd w:val="clear" w:fill="FFFFFF"/>
        </w:rPr>
        <w:t>Append由于尚未形成稳定的下游泛化收益，同时存在新增碎片框、重复框及补漏候选精度问题，因此维持</w:t>
      </w:r>
      <w:r>
        <w:rPr>
          <w:rStyle w:val="9"/>
          <w:rFonts w:hint="default" w:ascii="Segoe UI" w:hAnsi="Segoe UI" w:eastAsia="Segoe UI" w:cs="Segoe UI"/>
          <w:b/>
          <w:bCs/>
          <w:i w:val="0"/>
          <w:iCs w:val="0"/>
          <w:caps w:val="0"/>
          <w:color w:val="3C3C58"/>
          <w:spacing w:val="0"/>
          <w:sz w:val="16"/>
          <w:szCs w:val="16"/>
          <w:bdr w:val="single" w:color="E5E7EB" w:sz="2" w:space="0"/>
          <w:shd w:val="clear" w:fill="FFFFFF"/>
        </w:rPr>
        <w:t>Hold</w:t>
      </w:r>
      <w:r>
        <w:rPr>
          <w:rFonts w:hint="default" w:ascii="Segoe UI" w:hAnsi="Segoe UI" w:eastAsia="Segoe UI" w:cs="Segoe UI"/>
          <w:i w:val="0"/>
          <w:iCs w:val="0"/>
          <w:caps w:val="0"/>
          <w:color w:val="3C3C58"/>
          <w:spacing w:val="0"/>
          <w:sz w:val="16"/>
          <w:szCs w:val="16"/>
          <w:shd w:val="clear" w:fill="FFFFFF"/>
        </w:rPr>
        <w:t>。IoF等规则继续作为Append候选治理机制研究，但不因为某一Pilot单点结果直接升级为最终生产规则。</w:t>
      </w:r>
    </w:p>
    <w:p w14:paraId="54192BC4">
      <w:pPr>
        <w:pStyle w:val="6"/>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100" w:afterAutospacing="0" w:line="280" w:lineRule="atLeast"/>
        <w:ind w:left="0" w:right="0" w:firstLine="0"/>
        <w:rPr>
          <w:rFonts w:hint="default" w:ascii="Segoe UI" w:hAnsi="Segoe UI" w:eastAsia="Segoe UI" w:cs="Segoe UI"/>
          <w:i w:val="0"/>
          <w:iCs w:val="0"/>
          <w:caps w:val="0"/>
          <w:color w:val="3C3C58"/>
          <w:spacing w:val="0"/>
          <w:sz w:val="16"/>
          <w:szCs w:val="16"/>
        </w:rPr>
      </w:pPr>
      <w:r>
        <w:rPr>
          <w:rFonts w:hint="default" w:ascii="Segoe UI" w:hAnsi="Segoe UI" w:eastAsia="Segoe UI" w:cs="Segoe UI"/>
          <w:i w:val="0"/>
          <w:iCs w:val="0"/>
          <w:caps w:val="0"/>
          <w:color w:val="3C3C58"/>
          <w:spacing w:val="0"/>
          <w:sz w:val="16"/>
          <w:szCs w:val="16"/>
          <w:shd w:val="clear" w:fill="FFFFFF"/>
        </w:rPr>
        <w:t>Box Refinement已经表现出明显的框几何退化和学生模型性能下降，因此触发</w:t>
      </w:r>
      <w:r>
        <w:rPr>
          <w:rStyle w:val="9"/>
          <w:rFonts w:hint="default" w:ascii="Segoe UI" w:hAnsi="Segoe UI" w:eastAsia="Segoe UI" w:cs="Segoe UI"/>
          <w:b/>
          <w:bCs/>
          <w:i w:val="0"/>
          <w:iCs w:val="0"/>
          <w:caps w:val="0"/>
          <w:color w:val="3C3C58"/>
          <w:spacing w:val="0"/>
          <w:sz w:val="16"/>
          <w:szCs w:val="16"/>
          <w:bdr w:val="single" w:color="E5E7EB" w:sz="2" w:space="0"/>
          <w:shd w:val="clear" w:fill="FFFFFF"/>
        </w:rPr>
        <w:t>Stop</w:t>
      </w:r>
      <w:r>
        <w:rPr>
          <w:rFonts w:hint="default" w:ascii="Segoe UI" w:hAnsi="Segoe UI" w:eastAsia="Segoe UI" w:cs="Segoe UI"/>
          <w:i w:val="0"/>
          <w:iCs w:val="0"/>
          <w:caps w:val="0"/>
          <w:color w:val="3C3C58"/>
          <w:spacing w:val="0"/>
          <w:sz w:val="16"/>
          <w:szCs w:val="16"/>
          <w:shd w:val="clear" w:fill="FFFFFF"/>
        </w:rPr>
        <w:t>。这一负结果并非无效实验，而是说明SAM类分割模型产生的mask外接框与检测任务的人工GT框定义之间可能存在粒度差异，第二教师不应天然拥有覆盖主教师框定位结果的权限。</w:t>
      </w:r>
    </w:p>
    <w:p w14:paraId="4DF368D0">
      <w:pPr>
        <w:pStyle w:val="6"/>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100" w:afterAutospacing="0" w:line="280" w:lineRule="atLeast"/>
        <w:ind w:left="0" w:right="0" w:firstLine="0"/>
        <w:rPr>
          <w:rFonts w:hint="default" w:ascii="Segoe UI" w:hAnsi="Segoe UI" w:eastAsia="Segoe UI" w:cs="Segoe UI"/>
          <w:i w:val="0"/>
          <w:iCs w:val="0"/>
          <w:caps w:val="0"/>
          <w:color w:val="3C3C58"/>
          <w:spacing w:val="0"/>
          <w:sz w:val="16"/>
          <w:szCs w:val="16"/>
        </w:rPr>
      </w:pPr>
      <w:r>
        <w:rPr>
          <w:rFonts w:hint="default" w:ascii="Segoe UI" w:hAnsi="Segoe UI" w:eastAsia="Segoe UI" w:cs="Segoe UI"/>
          <w:i w:val="0"/>
          <w:iCs w:val="0"/>
          <w:caps w:val="0"/>
          <w:color w:val="3C3C58"/>
          <w:spacing w:val="0"/>
          <w:sz w:val="16"/>
          <w:szCs w:val="16"/>
          <w:shd w:val="clear" w:fill="FFFFFF"/>
        </w:rPr>
        <w:t>通过这种Stage-Gate设计，第二教师的“审核、补漏、重定位”三类权限被分别评价，而不是把SAM3作为一个整体判断“有效或无效”。</w:t>
      </w:r>
    </w:p>
    <w:p w14:paraId="676E8F47">
      <w:pPr>
        <w:keepNext w:val="0"/>
        <w:keepLines w:val="0"/>
        <w:widowControl/>
        <w:suppressLineNumbers w:val="0"/>
        <w:pBdr>
          <w:top w:val="single" w:color="auto" w:sz="4"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color w:val="3C3C58"/>
          <w:spacing w:val="0"/>
          <w:sz w:val="16"/>
          <w:szCs w:val="16"/>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2853FB28">
      <w:pPr>
        <w:pStyle w:val="3"/>
        <w:keepNext w:val="0"/>
        <w:keepLines w:val="0"/>
        <w:widowControl/>
        <w:suppressLineNumbers w:val="0"/>
        <w:pBdr>
          <w:top w:val="single" w:color="E5E7EB" w:sz="2" w:space="0"/>
          <w:left w:val="single" w:color="E5E7EB" w:sz="2" w:space="0"/>
          <w:bottom w:val="single" w:color="EAECEF" w:sz="4" w:space="0"/>
          <w:right w:val="single" w:color="E5E7EB" w:sz="2" w:space="0"/>
        </w:pBdr>
        <w:shd w:val="clear" w:fill="FFFFFF"/>
        <w:spacing w:before="174" w:beforeAutospacing="0" w:after="174" w:afterAutospacing="0" w:line="13" w:lineRule="atLeast"/>
        <w:ind w:left="0" w:right="0" w:firstLine="0"/>
        <w:rPr>
          <w:rFonts w:hint="default" w:ascii="Segoe UI" w:hAnsi="Segoe UI" w:eastAsia="Segoe UI" w:cs="Segoe UI"/>
          <w:b/>
          <w:bCs/>
          <w:i w:val="0"/>
          <w:iCs w:val="0"/>
          <w:caps w:val="0"/>
          <w:color w:val="3C3C58"/>
          <w:spacing w:val="0"/>
        </w:rPr>
      </w:pPr>
      <w:r>
        <w:rPr>
          <w:rFonts w:hint="default" w:ascii="Segoe UI" w:hAnsi="Segoe UI" w:eastAsia="Segoe UI" w:cs="Segoe UI"/>
          <w:b/>
          <w:bCs/>
          <w:i w:val="0"/>
          <w:iCs w:val="0"/>
          <w:caps w:val="0"/>
          <w:color w:val="3C3C58"/>
          <w:spacing w:val="0"/>
          <w:bdr w:val="single" w:color="E5E7EB" w:sz="2" w:space="0"/>
          <w:shd w:val="clear" w:fill="FFFFFF"/>
        </w:rPr>
        <w:t>4.4 Pareto前沿与不同数据规模下的方案选择</w:t>
      </w:r>
    </w:p>
    <w:p w14:paraId="278FC002">
      <w:pPr>
        <w:pStyle w:val="6"/>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100" w:afterAutospacing="0" w:line="280" w:lineRule="atLeast"/>
        <w:ind w:left="0" w:right="0" w:firstLine="0"/>
        <w:rPr>
          <w:rFonts w:hint="default" w:ascii="Segoe UI" w:hAnsi="Segoe UI" w:eastAsia="Segoe UI" w:cs="Segoe UI"/>
          <w:i w:val="0"/>
          <w:iCs w:val="0"/>
          <w:caps w:val="0"/>
          <w:color w:val="3C3C58"/>
          <w:spacing w:val="0"/>
          <w:sz w:val="16"/>
          <w:szCs w:val="16"/>
        </w:rPr>
      </w:pPr>
      <w:r>
        <w:rPr>
          <w:rFonts w:hint="default" w:ascii="Segoe UI" w:hAnsi="Segoe UI" w:eastAsia="Segoe UI" w:cs="Segoe UI"/>
          <w:i w:val="0"/>
          <w:iCs w:val="0"/>
          <w:caps w:val="0"/>
          <w:color w:val="3C3C58"/>
          <w:spacing w:val="0"/>
          <w:sz w:val="16"/>
          <w:szCs w:val="16"/>
          <w:shd w:val="clear" w:fill="FFFFFF"/>
        </w:rPr>
        <w:t>本文使用Pareto思想解决的核心问题并不是寻找一个适用于全部数据规模和全部业务目标的“唯一最优模型”，而是在</w:t>
      </w:r>
      <w:r>
        <w:rPr>
          <w:rStyle w:val="9"/>
          <w:rFonts w:hint="default" w:ascii="Segoe UI" w:hAnsi="Segoe UI" w:eastAsia="Segoe UI" w:cs="Segoe UI"/>
          <w:b/>
          <w:bCs/>
          <w:i w:val="0"/>
          <w:iCs w:val="0"/>
          <w:caps w:val="0"/>
          <w:color w:val="3C3C58"/>
          <w:spacing w:val="0"/>
          <w:sz w:val="16"/>
          <w:szCs w:val="16"/>
          <w:bdr w:val="single" w:color="E5E7EB" w:sz="2" w:space="0"/>
          <w:shd w:val="clear" w:fill="FFFFFF"/>
        </w:rPr>
        <w:t>标签质量/下游效用最大化</w:t>
      </w:r>
      <w:r>
        <w:rPr>
          <w:rFonts w:hint="default" w:ascii="Segoe UI" w:hAnsi="Segoe UI" w:eastAsia="Segoe UI" w:cs="Segoe UI"/>
          <w:i w:val="0"/>
          <w:iCs w:val="0"/>
          <w:caps w:val="0"/>
          <w:color w:val="3C3C58"/>
          <w:spacing w:val="0"/>
          <w:sz w:val="16"/>
          <w:szCs w:val="16"/>
          <w:shd w:val="clear" w:fill="FFFFFF"/>
        </w:rPr>
        <w:t>与</w:t>
      </w:r>
      <w:r>
        <w:rPr>
          <w:rStyle w:val="9"/>
          <w:rFonts w:hint="default" w:ascii="Segoe UI" w:hAnsi="Segoe UI" w:eastAsia="Segoe UI" w:cs="Segoe UI"/>
          <w:b/>
          <w:bCs/>
          <w:i w:val="0"/>
          <w:iCs w:val="0"/>
          <w:caps w:val="0"/>
          <w:color w:val="3C3C58"/>
          <w:spacing w:val="0"/>
          <w:sz w:val="16"/>
          <w:szCs w:val="16"/>
          <w:bdr w:val="single" w:color="E5E7EB" w:sz="2" w:space="0"/>
          <w:shd w:val="clear" w:fill="FFFFFF"/>
        </w:rPr>
        <w:t>标签生产资源最小化</w:t>
      </w:r>
      <w:r>
        <w:rPr>
          <w:rFonts w:hint="default" w:ascii="Segoe UI" w:hAnsi="Segoe UI" w:eastAsia="Segoe UI" w:cs="Segoe UI"/>
          <w:i w:val="0"/>
          <w:iCs w:val="0"/>
          <w:caps w:val="0"/>
          <w:color w:val="3C3C58"/>
          <w:spacing w:val="0"/>
          <w:sz w:val="16"/>
          <w:szCs w:val="16"/>
          <w:shd w:val="clear" w:fill="FFFFFF"/>
        </w:rPr>
        <w:t>两个主要目标之间寻找非支配方案[33-34]。</w:t>
      </w:r>
    </w:p>
    <w:p w14:paraId="2B4B17DB">
      <w:pPr>
        <w:pStyle w:val="6"/>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100" w:afterAutospacing="0" w:line="280" w:lineRule="atLeast"/>
        <w:ind w:left="0" w:right="0" w:firstLine="0"/>
        <w:rPr>
          <w:rFonts w:hint="default" w:ascii="Segoe UI" w:hAnsi="Segoe UI" w:eastAsia="Segoe UI" w:cs="Segoe UI"/>
          <w:i w:val="0"/>
          <w:iCs w:val="0"/>
          <w:caps w:val="0"/>
          <w:color w:val="3C3C58"/>
          <w:spacing w:val="0"/>
          <w:sz w:val="16"/>
          <w:szCs w:val="16"/>
        </w:rPr>
      </w:pPr>
      <w:r>
        <w:rPr>
          <w:rFonts w:hint="default" w:ascii="Segoe UI" w:hAnsi="Segoe UI" w:eastAsia="Segoe UI" w:cs="Segoe UI"/>
          <w:i w:val="0"/>
          <w:iCs w:val="0"/>
          <w:caps w:val="0"/>
          <w:color w:val="3C3C58"/>
          <w:spacing w:val="0"/>
          <w:sz w:val="16"/>
          <w:szCs w:val="16"/>
          <w:shd w:val="clear" w:fill="FFFFFF"/>
        </w:rPr>
        <w:t>在当前实验中，主要生产候选可以简化为三个：</w:t>
      </w:r>
    </w:p>
    <w:p w14:paraId="7A9C8EA4">
      <w:pPr>
        <w:pStyle w:val="6"/>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100" w:afterAutospacing="0" w:line="280" w:lineRule="atLeast"/>
        <w:ind w:left="0" w:right="0" w:firstLine="0"/>
        <w:rPr>
          <w:rFonts w:hint="default" w:ascii="Segoe UI" w:hAnsi="Segoe UI" w:eastAsia="Segoe UI" w:cs="Segoe UI"/>
          <w:i w:val="0"/>
          <w:iCs w:val="0"/>
          <w:caps w:val="0"/>
          <w:color w:val="3C3C58"/>
          <w:spacing w:val="0"/>
          <w:sz w:val="16"/>
          <w:szCs w:val="16"/>
        </w:rPr>
      </w:pPr>
      <w:r>
        <w:rPr>
          <w:rFonts w:hint="default" w:ascii="Segoe UI" w:hAnsi="Segoe UI" w:eastAsia="Segoe UI" w:cs="Segoe UI"/>
          <w:i w:val="0"/>
          <w:iCs w:val="0"/>
          <w:caps w:val="0"/>
          <w:color w:val="3C3C58"/>
          <w:spacing w:val="0"/>
          <w:sz w:val="16"/>
          <w:szCs w:val="16"/>
          <w:shd w:val="clear" w:fill="FFFFFF"/>
        </w:rPr>
        <w:t>人工GT、Grounding DINO V1以及Grounding DINO + SAM3 Verifier V2。</w:t>
      </w:r>
    </w:p>
    <w:p w14:paraId="7FDEC523">
      <w:pPr>
        <w:pStyle w:val="6"/>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100" w:afterAutospacing="0" w:line="280" w:lineRule="atLeast"/>
        <w:ind w:left="0" w:right="0" w:firstLine="0"/>
        <w:rPr>
          <w:rFonts w:hint="default" w:ascii="Segoe UI" w:hAnsi="Segoe UI" w:eastAsia="Segoe UI" w:cs="Segoe UI"/>
          <w:i w:val="0"/>
          <w:iCs w:val="0"/>
          <w:caps w:val="0"/>
          <w:color w:val="3C3C58"/>
          <w:spacing w:val="0"/>
          <w:sz w:val="16"/>
          <w:szCs w:val="16"/>
        </w:rPr>
      </w:pPr>
      <w:r>
        <w:rPr>
          <w:rFonts w:hint="default" w:ascii="Segoe UI" w:hAnsi="Segoe UI" w:eastAsia="Segoe UI" w:cs="Segoe UI"/>
          <w:i w:val="0"/>
          <w:iCs w:val="0"/>
          <w:caps w:val="0"/>
          <w:color w:val="3C3C58"/>
          <w:spacing w:val="0"/>
          <w:sz w:val="16"/>
          <w:szCs w:val="16"/>
          <w:shd w:val="clear" w:fill="FFFFFF"/>
        </w:rPr>
        <w:t>Append由于尚未表现出稳定收益，目前处于Hold状态；Box Refinement因为已经出现显著性能退化而处于Stop状态，因此在当前阶段不进入正式Pareto候选集合。</w:t>
      </w:r>
    </w:p>
    <w:p w14:paraId="169F288E">
      <w:pPr>
        <w:pStyle w:val="6"/>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100" w:afterAutospacing="0" w:line="280" w:lineRule="atLeast"/>
        <w:ind w:left="0" w:right="0" w:firstLine="0"/>
        <w:rPr>
          <w:rFonts w:hint="default" w:ascii="Segoe UI" w:hAnsi="Segoe UI" w:eastAsia="Segoe UI" w:cs="Segoe UI"/>
          <w:i w:val="0"/>
          <w:iCs w:val="0"/>
          <w:caps w:val="0"/>
          <w:color w:val="3C3C58"/>
          <w:spacing w:val="0"/>
          <w:sz w:val="16"/>
          <w:szCs w:val="16"/>
        </w:rPr>
      </w:pPr>
      <w:r>
        <w:rPr>
          <w:rFonts w:hint="default" w:ascii="Segoe UI" w:hAnsi="Segoe UI" w:eastAsia="Segoe UI" w:cs="Segoe UI"/>
          <w:i w:val="0"/>
          <w:iCs w:val="0"/>
          <w:caps w:val="0"/>
          <w:color w:val="3C3C58"/>
          <w:spacing w:val="0"/>
          <w:sz w:val="16"/>
          <w:szCs w:val="16"/>
          <w:shd w:val="clear" w:fill="FFFFFF"/>
        </w:rPr>
        <w:t>在纯标签生产成本维度，人工标注需要约2 min/image，DINO V1约0.257 s/image，Verifier V2约0.535 s/image。因此V1具有最低自动化生产成本，而Verifier V2相对于V1支付的实际边际资源不是完整的25 min，而是SAM3新增的约13 min/2804张。</w:t>
      </w:r>
    </w:p>
    <w:p w14:paraId="56245A72">
      <w:pPr>
        <w:pStyle w:val="6"/>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100" w:afterAutospacing="0" w:line="280" w:lineRule="atLeast"/>
        <w:ind w:left="0" w:right="0" w:firstLine="0"/>
        <w:rPr>
          <w:rFonts w:hint="default" w:ascii="Segoe UI" w:hAnsi="Segoe UI" w:eastAsia="Segoe UI" w:cs="Segoe UI"/>
          <w:i w:val="0"/>
          <w:iCs w:val="0"/>
          <w:caps w:val="0"/>
          <w:color w:val="3C3C58"/>
          <w:spacing w:val="0"/>
          <w:sz w:val="16"/>
          <w:szCs w:val="16"/>
        </w:rPr>
      </w:pPr>
      <w:r>
        <w:rPr>
          <w:rFonts w:hint="default" w:ascii="Segoe UI" w:hAnsi="Segoe UI" w:eastAsia="Segoe UI" w:cs="Segoe UI"/>
          <w:i w:val="0"/>
          <w:iCs w:val="0"/>
          <w:caps w:val="0"/>
          <w:color w:val="3C3C58"/>
          <w:spacing w:val="0"/>
          <w:sz w:val="16"/>
          <w:szCs w:val="16"/>
          <w:shd w:val="clear" w:fill="FFFFFF"/>
        </w:rPr>
        <w:t>因此，评价第二教师是否值得升级的核心问题可以简化为：</w:t>
      </w:r>
    </w:p>
    <w:p w14:paraId="755A9519">
      <w:pPr>
        <w:pStyle w:val="6"/>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100" w:afterAutospacing="0" w:line="280" w:lineRule="atLeast"/>
        <w:ind w:left="0" w:right="0" w:firstLine="0"/>
        <w:rPr>
          <w:rFonts w:hint="default" w:ascii="Segoe UI" w:hAnsi="Segoe UI" w:eastAsia="Segoe UI" w:cs="Segoe UI"/>
          <w:i w:val="0"/>
          <w:iCs w:val="0"/>
          <w:caps w:val="0"/>
          <w:color w:val="3C3C58"/>
          <w:spacing w:val="0"/>
          <w:sz w:val="16"/>
          <w:szCs w:val="16"/>
        </w:rPr>
      </w:pPr>
      <w:r>
        <w:rPr>
          <w:rStyle w:val="9"/>
          <w:rFonts w:hint="default" w:ascii="Segoe UI" w:hAnsi="Segoe UI" w:eastAsia="Segoe UI" w:cs="Segoe UI"/>
          <w:b/>
          <w:bCs/>
          <w:i w:val="0"/>
          <w:iCs w:val="0"/>
          <w:caps w:val="0"/>
          <w:color w:val="3C3C58"/>
          <w:spacing w:val="0"/>
          <w:sz w:val="16"/>
          <w:szCs w:val="16"/>
          <w:bdr w:val="single" w:color="E5E7EB" w:sz="2" w:space="0"/>
          <w:shd w:val="clear" w:fill="FFFFFF"/>
        </w:rPr>
        <w:t>“是否值得用额外的SAM3标签生产时间，交换稳定的伪标签质量或下游效用改善？”</w:t>
      </w:r>
    </w:p>
    <w:p w14:paraId="54D282B0">
      <w:pPr>
        <w:pStyle w:val="6"/>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100" w:afterAutospacing="0" w:line="280" w:lineRule="atLeast"/>
        <w:ind w:left="0" w:right="0" w:firstLine="0"/>
        <w:rPr>
          <w:rFonts w:hint="default" w:ascii="Segoe UI" w:hAnsi="Segoe UI" w:eastAsia="Segoe UI" w:cs="Segoe UI"/>
          <w:i w:val="0"/>
          <w:iCs w:val="0"/>
          <w:caps w:val="0"/>
          <w:color w:val="3C3C58"/>
          <w:spacing w:val="0"/>
          <w:sz w:val="16"/>
          <w:szCs w:val="16"/>
        </w:rPr>
      </w:pPr>
      <w:r>
        <w:rPr>
          <w:rFonts w:hint="default" w:ascii="Segoe UI" w:hAnsi="Segoe UI" w:eastAsia="Segoe UI" w:cs="Segoe UI"/>
          <w:i w:val="0"/>
          <w:iCs w:val="0"/>
          <w:caps w:val="0"/>
          <w:color w:val="3C3C58"/>
          <w:spacing w:val="0"/>
          <w:sz w:val="16"/>
          <w:szCs w:val="16"/>
          <w:shd w:val="clear" w:fill="FFFFFF"/>
        </w:rPr>
        <w:t>保留标签增量效率指标：</w:t>
      </w:r>
    </w:p>
    <w:p w14:paraId="6D667391">
      <w:pPr>
        <w:pStyle w:val="6"/>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100" w:afterAutospacing="0" w:line="280" w:lineRule="atLeast"/>
        <w:ind w:left="0" w:right="0" w:firstLine="0"/>
        <w:rPr>
          <w:rFonts w:hint="default" w:ascii="Segoe UI" w:hAnsi="Segoe UI" w:eastAsia="Segoe UI" w:cs="Segoe UI"/>
          <w:i w:val="0"/>
          <w:iCs w:val="0"/>
          <w:caps w:val="0"/>
          <w:color w:val="3C3C58"/>
          <w:spacing w:val="0"/>
          <w:sz w:val="16"/>
          <w:szCs w:val="16"/>
        </w:rPr>
      </w:pPr>
      <w:r>
        <w:rPr>
          <w:rStyle w:val="9"/>
          <w:rFonts w:hint="default" w:ascii="Segoe UI" w:hAnsi="Segoe UI" w:eastAsia="Segoe UI" w:cs="Segoe UI"/>
          <w:b/>
          <w:bCs/>
          <w:i w:val="0"/>
          <w:iCs w:val="0"/>
          <w:caps w:val="0"/>
          <w:color w:val="3C3C58"/>
          <w:spacing w:val="0"/>
          <w:sz w:val="16"/>
          <w:szCs w:val="16"/>
          <w:bdr w:val="single" w:color="E5E7EB" w:sz="2" w:space="0"/>
          <w:shd w:val="clear" w:fill="FFFFFF"/>
        </w:rPr>
        <w:t>ME_label = ΔM / ΔT_label</w:t>
      </w:r>
    </w:p>
    <w:p w14:paraId="0EB43E37">
      <w:pPr>
        <w:pStyle w:val="6"/>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100" w:afterAutospacing="0" w:line="280" w:lineRule="atLeast"/>
        <w:ind w:left="0" w:right="0" w:firstLine="0"/>
        <w:rPr>
          <w:rFonts w:hint="default" w:ascii="Segoe UI" w:hAnsi="Segoe UI" w:eastAsia="Segoe UI" w:cs="Segoe UI"/>
          <w:i w:val="0"/>
          <w:iCs w:val="0"/>
          <w:caps w:val="0"/>
          <w:color w:val="3C3C58"/>
          <w:spacing w:val="0"/>
          <w:sz w:val="16"/>
          <w:szCs w:val="16"/>
        </w:rPr>
      </w:pPr>
      <w:r>
        <w:rPr>
          <w:rFonts w:hint="default" w:ascii="Segoe UI" w:hAnsi="Segoe UI" w:eastAsia="Segoe UI" w:cs="Segoe UI"/>
          <w:i w:val="0"/>
          <w:iCs w:val="0"/>
          <w:caps w:val="0"/>
          <w:color w:val="3C3C58"/>
          <w:spacing w:val="0"/>
          <w:sz w:val="16"/>
          <w:szCs w:val="16"/>
          <w:shd w:val="clear" w:fill="FFFFFF"/>
        </w:rPr>
        <w:t>其中ΔM表示Verifier V2相对于DINO V1的下游效用增量，ΔT_label表示SAM3带来的新增标签生成时间。</w:t>
      </w:r>
    </w:p>
    <w:p w14:paraId="79284F33">
      <w:pPr>
        <w:pStyle w:val="6"/>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100" w:afterAutospacing="0" w:line="280" w:lineRule="atLeast"/>
        <w:ind w:left="0" w:right="0" w:firstLine="0"/>
        <w:rPr>
          <w:rFonts w:hint="default" w:ascii="Segoe UI" w:hAnsi="Segoe UI" w:eastAsia="Segoe UI" w:cs="Segoe UI"/>
          <w:i w:val="0"/>
          <w:iCs w:val="0"/>
          <w:caps w:val="0"/>
          <w:color w:val="3C3C58"/>
          <w:spacing w:val="0"/>
          <w:sz w:val="16"/>
          <w:szCs w:val="16"/>
        </w:rPr>
      </w:pPr>
      <w:r>
        <w:rPr>
          <w:rFonts w:hint="default" w:ascii="Segoe UI" w:hAnsi="Segoe UI" w:eastAsia="Segoe UI" w:cs="Segoe UI"/>
          <w:i w:val="0"/>
          <w:iCs w:val="0"/>
          <w:caps w:val="0"/>
          <w:color w:val="3C3C58"/>
          <w:spacing w:val="0"/>
          <w:sz w:val="16"/>
          <w:szCs w:val="16"/>
          <w:shd w:val="clear" w:fill="FFFFFF"/>
        </w:rPr>
        <w:t>原有ME_cycle不再作为核心指标，因为额外YOLO训练主要属于研究阶段验证成本，而不是未来每一批训练数据必然发生的标签生产成本。</w:t>
      </w:r>
    </w:p>
    <w:p w14:paraId="566278A1">
      <w:pPr>
        <w:pStyle w:val="6"/>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100" w:afterAutospacing="0" w:line="280" w:lineRule="atLeast"/>
        <w:ind w:left="0" w:right="0" w:firstLine="0"/>
        <w:rPr>
          <w:rFonts w:hint="default" w:ascii="Segoe UI" w:hAnsi="Segoe UI" w:eastAsia="Segoe UI" w:cs="Segoe UI"/>
          <w:i w:val="0"/>
          <w:iCs w:val="0"/>
          <w:caps w:val="0"/>
          <w:color w:val="3C3C58"/>
          <w:spacing w:val="0"/>
          <w:sz w:val="16"/>
          <w:szCs w:val="16"/>
        </w:rPr>
      </w:pPr>
      <w:r>
        <w:rPr>
          <w:rFonts w:hint="default" w:ascii="Segoe UI" w:hAnsi="Segoe UI" w:eastAsia="Segoe UI" w:cs="Segoe UI"/>
          <w:i w:val="0"/>
          <w:iCs w:val="0"/>
          <w:caps w:val="0"/>
          <w:color w:val="3C3C58"/>
          <w:spacing w:val="0"/>
          <w:sz w:val="16"/>
          <w:szCs w:val="16"/>
          <w:shd w:val="clear" w:fill="FFFFFF"/>
        </w:rPr>
        <w:t>结合当前实测速度，可形成以下规模化方案选择框架：</w:t>
      </w:r>
    </w:p>
    <w:tbl>
      <w:tblPr>
        <w:tblStyle w:val="7"/>
        <w:tblW w:w="0" w:type="auto"/>
        <w:tblInd w:w="0" w:type="dxa"/>
        <w:tblBorders>
          <w:top w:val="single" w:color="DFE2E5" w:sz="4" w:space="0"/>
          <w:left w:val="single" w:color="E5E7EB" w:sz="2" w:space="0"/>
          <w:bottom w:val="single" w:color="E5E7EB" w:sz="2" w:space="0"/>
          <w:right w:val="single" w:color="E5E7EB" w:sz="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006"/>
        <w:gridCol w:w="2332"/>
        <w:gridCol w:w="1558"/>
        <w:gridCol w:w="2830"/>
      </w:tblGrid>
      <w:tr w14:paraId="2C669CE8">
        <w:tblPrEx>
          <w:tblBorders>
            <w:top w:val="single" w:color="DFE2E5" w:sz="4"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FFFFFF"/>
            <w:tcMar>
              <w:top w:w="126" w:type="dxa"/>
              <w:left w:w="210" w:type="dxa"/>
              <w:bottom w:w="126" w:type="dxa"/>
              <w:right w:w="210" w:type="dxa"/>
            </w:tcMar>
            <w:vAlign w:val="center"/>
          </w:tcPr>
          <w:p w14:paraId="27F57563">
            <w:pPr>
              <w:keepNext w:val="0"/>
              <w:keepLines w:val="0"/>
              <w:widowControl/>
              <w:suppressLineNumbers w:val="0"/>
              <w:ind w:left="0" w:firstLine="0"/>
              <w:jc w:val="center"/>
              <w:rPr>
                <w:rFonts w:hint="default" w:ascii="Segoe UI" w:hAnsi="Segoe UI" w:eastAsia="Segoe UI" w:cs="Segoe UI"/>
                <w:b/>
                <w:bCs/>
                <w:i w:val="0"/>
                <w:iCs w:val="0"/>
                <w:caps w:val="0"/>
                <w:color w:val="3C3C58"/>
                <w:spacing w:val="0"/>
                <w:sz w:val="14"/>
                <w:szCs w:val="14"/>
              </w:rPr>
            </w:pPr>
            <w:r>
              <w:rPr>
                <w:rFonts w:hint="default" w:ascii="Segoe UI" w:hAnsi="Segoe UI" w:eastAsia="Segoe UI" w:cs="Segoe UI"/>
                <w:b/>
                <w:bCs/>
                <w:i w:val="0"/>
                <w:iCs w:val="0"/>
                <w:caps w:val="0"/>
                <w:color w:val="3C3C58"/>
                <w:spacing w:val="0"/>
                <w:kern w:val="0"/>
                <w:sz w:val="14"/>
                <w:szCs w:val="14"/>
                <w:lang w:val="en-US" w:eastAsia="zh-CN" w:bidi="ar"/>
              </w:rPr>
              <w:t>数据规模/情景</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126" w:type="dxa"/>
              <w:left w:w="210" w:type="dxa"/>
              <w:bottom w:w="126" w:type="dxa"/>
              <w:right w:w="210" w:type="dxa"/>
            </w:tcMar>
            <w:vAlign w:val="center"/>
          </w:tcPr>
          <w:p w14:paraId="297FC483">
            <w:pPr>
              <w:keepNext w:val="0"/>
              <w:keepLines w:val="0"/>
              <w:widowControl/>
              <w:suppressLineNumbers w:val="0"/>
              <w:ind w:left="0" w:firstLine="0"/>
              <w:jc w:val="center"/>
              <w:rPr>
                <w:rFonts w:hint="default" w:ascii="Segoe UI" w:hAnsi="Segoe UI" w:eastAsia="Segoe UI" w:cs="Segoe UI"/>
                <w:b/>
                <w:bCs/>
                <w:i w:val="0"/>
                <w:iCs w:val="0"/>
                <w:caps w:val="0"/>
                <w:color w:val="3C3C58"/>
                <w:spacing w:val="0"/>
                <w:sz w:val="14"/>
                <w:szCs w:val="14"/>
              </w:rPr>
            </w:pPr>
            <w:r>
              <w:rPr>
                <w:rFonts w:hint="default" w:ascii="Segoe UI" w:hAnsi="Segoe UI" w:eastAsia="Segoe UI" w:cs="Segoe UI"/>
                <w:b/>
                <w:bCs/>
                <w:i w:val="0"/>
                <w:iCs w:val="0"/>
                <w:caps w:val="0"/>
                <w:color w:val="3C3C58"/>
                <w:spacing w:val="0"/>
                <w:kern w:val="0"/>
                <w:sz w:val="14"/>
                <w:szCs w:val="14"/>
                <w:lang w:val="en-US" w:eastAsia="zh-CN" w:bidi="ar"/>
              </w:rPr>
              <w:t>主要资源特征</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126" w:type="dxa"/>
              <w:left w:w="210" w:type="dxa"/>
              <w:bottom w:w="126" w:type="dxa"/>
              <w:right w:w="210" w:type="dxa"/>
            </w:tcMar>
            <w:vAlign w:val="center"/>
          </w:tcPr>
          <w:p w14:paraId="60DF0634">
            <w:pPr>
              <w:keepNext w:val="0"/>
              <w:keepLines w:val="0"/>
              <w:widowControl/>
              <w:suppressLineNumbers w:val="0"/>
              <w:ind w:left="0" w:firstLine="0"/>
              <w:jc w:val="center"/>
              <w:rPr>
                <w:rFonts w:hint="default" w:ascii="Segoe UI" w:hAnsi="Segoe UI" w:eastAsia="Segoe UI" w:cs="Segoe UI"/>
                <w:b/>
                <w:bCs/>
                <w:i w:val="0"/>
                <w:iCs w:val="0"/>
                <w:caps w:val="0"/>
                <w:color w:val="3C3C58"/>
                <w:spacing w:val="0"/>
                <w:sz w:val="14"/>
                <w:szCs w:val="14"/>
              </w:rPr>
            </w:pPr>
            <w:r>
              <w:rPr>
                <w:rFonts w:hint="default" w:ascii="Segoe UI" w:hAnsi="Segoe UI" w:eastAsia="Segoe UI" w:cs="Segoe UI"/>
                <w:b/>
                <w:bCs/>
                <w:i w:val="0"/>
                <w:iCs w:val="0"/>
                <w:caps w:val="0"/>
                <w:color w:val="3C3C58"/>
                <w:spacing w:val="0"/>
                <w:kern w:val="0"/>
                <w:sz w:val="14"/>
                <w:szCs w:val="14"/>
                <w:lang w:val="en-US" w:eastAsia="zh-CN" w:bidi="ar"/>
              </w:rPr>
              <w:t>当前推荐方案</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126" w:type="dxa"/>
              <w:left w:w="210" w:type="dxa"/>
              <w:bottom w:w="126" w:type="dxa"/>
              <w:right w:w="210" w:type="dxa"/>
            </w:tcMar>
            <w:vAlign w:val="center"/>
          </w:tcPr>
          <w:p w14:paraId="3E1B4482">
            <w:pPr>
              <w:keepNext w:val="0"/>
              <w:keepLines w:val="0"/>
              <w:widowControl/>
              <w:suppressLineNumbers w:val="0"/>
              <w:ind w:left="0" w:firstLine="0"/>
              <w:jc w:val="center"/>
              <w:rPr>
                <w:rFonts w:hint="default" w:ascii="Segoe UI" w:hAnsi="Segoe UI" w:eastAsia="Segoe UI" w:cs="Segoe UI"/>
                <w:b/>
                <w:bCs/>
                <w:i w:val="0"/>
                <w:iCs w:val="0"/>
                <w:caps w:val="0"/>
                <w:color w:val="3C3C58"/>
                <w:spacing w:val="0"/>
                <w:sz w:val="14"/>
                <w:szCs w:val="14"/>
              </w:rPr>
            </w:pPr>
            <w:r>
              <w:rPr>
                <w:rFonts w:hint="default" w:ascii="Segoe UI" w:hAnsi="Segoe UI" w:eastAsia="Segoe UI" w:cs="Segoe UI"/>
                <w:b/>
                <w:bCs/>
                <w:i w:val="0"/>
                <w:iCs w:val="0"/>
                <w:caps w:val="0"/>
                <w:color w:val="3C3C58"/>
                <w:spacing w:val="0"/>
                <w:kern w:val="0"/>
                <w:sz w:val="14"/>
                <w:szCs w:val="14"/>
                <w:lang w:val="en-US" w:eastAsia="zh-CN" w:bidi="ar"/>
              </w:rPr>
              <w:t>决策依据</w:t>
            </w:r>
          </w:p>
        </w:tc>
      </w:tr>
      <w:tr w14:paraId="1FC302B4">
        <w:tblPrEx>
          <w:tblBorders>
            <w:top w:val="single" w:color="DFE2E5" w:sz="4"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FFFFF"/>
            <w:tcMar>
              <w:top w:w="126" w:type="dxa"/>
              <w:left w:w="210" w:type="dxa"/>
              <w:bottom w:w="126" w:type="dxa"/>
              <w:right w:w="210" w:type="dxa"/>
            </w:tcMar>
            <w:vAlign w:val="center"/>
          </w:tcPr>
          <w:p w14:paraId="1F9D8CD9">
            <w:pPr>
              <w:keepNext w:val="0"/>
              <w:keepLines w:val="0"/>
              <w:widowControl/>
              <w:suppressLineNumbers w:val="0"/>
              <w:ind w:left="0" w:firstLine="0"/>
              <w:jc w:val="left"/>
              <w:rPr>
                <w:rFonts w:hint="default" w:ascii="Segoe UI" w:hAnsi="Segoe UI" w:eastAsia="Segoe UI" w:cs="Segoe UI"/>
                <w:i w:val="0"/>
                <w:iCs w:val="0"/>
                <w:caps w:val="0"/>
                <w:color w:val="3C3C58"/>
                <w:spacing w:val="0"/>
                <w:sz w:val="14"/>
                <w:szCs w:val="14"/>
              </w:rPr>
            </w:pPr>
            <w:r>
              <w:rPr>
                <w:rFonts w:hint="default" w:ascii="Segoe UI" w:hAnsi="Segoe UI" w:eastAsia="Segoe UI" w:cs="Segoe UI"/>
                <w:i w:val="0"/>
                <w:iCs w:val="0"/>
                <w:caps w:val="0"/>
                <w:color w:val="3C3C58"/>
                <w:spacing w:val="0"/>
                <w:kern w:val="0"/>
                <w:sz w:val="14"/>
                <w:szCs w:val="14"/>
                <w:lang w:val="en-US" w:eastAsia="zh-CN" w:bidi="ar"/>
              </w:rPr>
              <w:t>约1,000张；构建高质量Reference或一次性关键测试集</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126" w:type="dxa"/>
              <w:left w:w="210" w:type="dxa"/>
              <w:bottom w:w="126" w:type="dxa"/>
              <w:right w:w="210" w:type="dxa"/>
            </w:tcMar>
            <w:vAlign w:val="center"/>
          </w:tcPr>
          <w:p w14:paraId="62CEBBEB">
            <w:pPr>
              <w:keepNext w:val="0"/>
              <w:keepLines w:val="0"/>
              <w:widowControl/>
              <w:suppressLineNumbers w:val="0"/>
              <w:ind w:left="0" w:firstLine="0"/>
              <w:jc w:val="left"/>
              <w:rPr>
                <w:rFonts w:hint="default" w:ascii="Segoe UI" w:hAnsi="Segoe UI" w:eastAsia="Segoe UI" w:cs="Segoe UI"/>
                <w:i w:val="0"/>
                <w:iCs w:val="0"/>
                <w:caps w:val="0"/>
                <w:color w:val="3C3C58"/>
                <w:spacing w:val="0"/>
                <w:sz w:val="14"/>
                <w:szCs w:val="14"/>
              </w:rPr>
            </w:pPr>
            <w:r>
              <w:rPr>
                <w:rFonts w:hint="default" w:ascii="Segoe UI" w:hAnsi="Segoe UI" w:eastAsia="Segoe UI" w:cs="Segoe UI"/>
                <w:i w:val="0"/>
                <w:iCs w:val="0"/>
                <w:caps w:val="0"/>
                <w:color w:val="3C3C58"/>
                <w:spacing w:val="0"/>
                <w:kern w:val="0"/>
                <w:sz w:val="14"/>
                <w:szCs w:val="14"/>
                <w:lang w:val="en-US" w:eastAsia="zh-CN" w:bidi="ar"/>
              </w:rPr>
              <w:t>人工约33.3 h；自动化仅数分钟，但新项目固定配置和审计成本占比相对较高</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126" w:type="dxa"/>
              <w:left w:w="210" w:type="dxa"/>
              <w:bottom w:w="126" w:type="dxa"/>
              <w:right w:w="210" w:type="dxa"/>
            </w:tcMar>
            <w:vAlign w:val="center"/>
          </w:tcPr>
          <w:p w14:paraId="78AFB477">
            <w:pPr>
              <w:keepNext w:val="0"/>
              <w:keepLines w:val="0"/>
              <w:widowControl/>
              <w:suppressLineNumbers w:val="0"/>
              <w:ind w:left="0" w:firstLine="0"/>
              <w:jc w:val="left"/>
              <w:rPr>
                <w:rFonts w:hint="default" w:ascii="Segoe UI" w:hAnsi="Segoe UI" w:eastAsia="Segoe UI" w:cs="Segoe UI"/>
                <w:i w:val="0"/>
                <w:iCs w:val="0"/>
                <w:caps w:val="0"/>
                <w:color w:val="3C3C58"/>
                <w:spacing w:val="0"/>
                <w:sz w:val="14"/>
                <w:szCs w:val="14"/>
              </w:rPr>
            </w:pPr>
            <w:r>
              <w:rPr>
                <w:rStyle w:val="9"/>
                <w:rFonts w:hint="default" w:ascii="Segoe UI" w:hAnsi="Segoe UI" w:eastAsia="Segoe UI" w:cs="Segoe UI"/>
                <w:b/>
                <w:bCs/>
                <w:i w:val="0"/>
                <w:iCs w:val="0"/>
                <w:caps w:val="0"/>
                <w:color w:val="3C3C58"/>
                <w:spacing w:val="0"/>
                <w:kern w:val="0"/>
                <w:sz w:val="14"/>
                <w:szCs w:val="14"/>
                <w:bdr w:val="single" w:color="E5E7EB" w:sz="2" w:space="0"/>
                <w:lang w:val="en-US" w:eastAsia="zh-CN" w:bidi="ar"/>
              </w:rPr>
              <w:t>人工标注/人工复核优先</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126" w:type="dxa"/>
              <w:left w:w="210" w:type="dxa"/>
              <w:bottom w:w="126" w:type="dxa"/>
              <w:right w:w="210" w:type="dxa"/>
            </w:tcMar>
            <w:vAlign w:val="center"/>
          </w:tcPr>
          <w:p w14:paraId="326F616C">
            <w:pPr>
              <w:keepNext w:val="0"/>
              <w:keepLines w:val="0"/>
              <w:widowControl/>
              <w:suppressLineNumbers w:val="0"/>
              <w:ind w:left="0" w:firstLine="0"/>
              <w:jc w:val="left"/>
              <w:rPr>
                <w:rFonts w:hint="default" w:ascii="Segoe UI" w:hAnsi="Segoe UI" w:eastAsia="Segoe UI" w:cs="Segoe UI"/>
                <w:i w:val="0"/>
                <w:iCs w:val="0"/>
                <w:caps w:val="0"/>
                <w:color w:val="3C3C58"/>
                <w:spacing w:val="0"/>
                <w:sz w:val="14"/>
                <w:szCs w:val="14"/>
              </w:rPr>
            </w:pPr>
            <w:r>
              <w:rPr>
                <w:rFonts w:hint="default" w:ascii="Segoe UI" w:hAnsi="Segoe UI" w:eastAsia="Segoe UI" w:cs="Segoe UI"/>
                <w:i w:val="0"/>
                <w:iCs w:val="0"/>
                <w:caps w:val="0"/>
                <w:color w:val="3C3C58"/>
                <w:spacing w:val="0"/>
                <w:kern w:val="0"/>
                <w:sz w:val="14"/>
                <w:szCs w:val="14"/>
                <w:lang w:val="en-US" w:eastAsia="zh-CN" w:bidi="ar"/>
              </w:rPr>
              <w:t>数据量较小且标签本身承担评价基准功能时，人工作为Reference具有独立价值</w:t>
            </w:r>
          </w:p>
        </w:tc>
      </w:tr>
      <w:tr w14:paraId="7674F0DD">
        <w:tblPrEx>
          <w:tblBorders>
            <w:top w:val="single" w:color="DFE2E5" w:sz="4"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6F8FA"/>
            <w:tcMar>
              <w:top w:w="126" w:type="dxa"/>
              <w:left w:w="210" w:type="dxa"/>
              <w:bottom w:w="126" w:type="dxa"/>
              <w:right w:w="210" w:type="dxa"/>
            </w:tcMar>
            <w:vAlign w:val="center"/>
          </w:tcPr>
          <w:p w14:paraId="23DB04AB">
            <w:pPr>
              <w:keepNext w:val="0"/>
              <w:keepLines w:val="0"/>
              <w:widowControl/>
              <w:suppressLineNumbers w:val="0"/>
              <w:ind w:left="0" w:firstLine="0"/>
              <w:jc w:val="left"/>
              <w:rPr>
                <w:rFonts w:hint="default" w:ascii="Segoe UI" w:hAnsi="Segoe UI" w:eastAsia="Segoe UI" w:cs="Segoe UI"/>
                <w:i w:val="0"/>
                <w:iCs w:val="0"/>
                <w:caps w:val="0"/>
                <w:color w:val="3C3C58"/>
                <w:spacing w:val="0"/>
                <w:sz w:val="14"/>
                <w:szCs w:val="14"/>
              </w:rPr>
            </w:pPr>
            <w:r>
              <w:rPr>
                <w:rFonts w:hint="default" w:ascii="Segoe UI" w:hAnsi="Segoe UI" w:eastAsia="Segoe UI" w:cs="Segoe UI"/>
                <w:i w:val="0"/>
                <w:iCs w:val="0"/>
                <w:caps w:val="0"/>
                <w:color w:val="3C3C58"/>
                <w:spacing w:val="0"/>
                <w:kern w:val="0"/>
                <w:sz w:val="14"/>
                <w:szCs w:val="14"/>
                <w:lang w:val="en-US" w:eastAsia="zh-CN" w:bidi="ar"/>
              </w:rPr>
              <w:t>约1,000张；管线已经搭建完成的常规训练数据</w:t>
            </w:r>
          </w:p>
        </w:tc>
        <w:tc>
          <w:tcPr>
            <w:tcW w:w="0" w:type="auto"/>
            <w:tcBorders>
              <w:top w:val="single" w:color="DFE2E5" w:sz="4" w:space="0"/>
              <w:left w:val="single" w:color="DFE2E5" w:sz="4" w:space="0"/>
              <w:bottom w:val="single" w:color="DFE2E5" w:sz="4" w:space="0"/>
              <w:right w:val="single" w:color="DFE2E5" w:sz="4" w:space="0"/>
            </w:tcBorders>
            <w:shd w:val="clear" w:color="auto" w:fill="F6F8FA"/>
            <w:tcMar>
              <w:top w:w="126" w:type="dxa"/>
              <w:left w:w="210" w:type="dxa"/>
              <w:bottom w:w="126" w:type="dxa"/>
              <w:right w:w="210" w:type="dxa"/>
            </w:tcMar>
            <w:vAlign w:val="center"/>
          </w:tcPr>
          <w:p w14:paraId="7EEABB28">
            <w:pPr>
              <w:keepNext w:val="0"/>
              <w:keepLines w:val="0"/>
              <w:widowControl/>
              <w:suppressLineNumbers w:val="0"/>
              <w:ind w:left="0" w:firstLine="0"/>
              <w:jc w:val="left"/>
              <w:rPr>
                <w:rFonts w:hint="default" w:ascii="Segoe UI" w:hAnsi="Segoe UI" w:eastAsia="Segoe UI" w:cs="Segoe UI"/>
                <w:i w:val="0"/>
                <w:iCs w:val="0"/>
                <w:caps w:val="0"/>
                <w:color w:val="3C3C58"/>
                <w:spacing w:val="0"/>
                <w:sz w:val="14"/>
                <w:szCs w:val="14"/>
              </w:rPr>
            </w:pPr>
            <w:r>
              <w:rPr>
                <w:rFonts w:hint="default" w:ascii="Segoe UI" w:hAnsi="Segoe UI" w:eastAsia="Segoe UI" w:cs="Segoe UI"/>
                <w:i w:val="0"/>
                <w:iCs w:val="0"/>
                <w:caps w:val="0"/>
                <w:color w:val="3C3C58"/>
                <w:spacing w:val="0"/>
                <w:kern w:val="0"/>
                <w:sz w:val="14"/>
                <w:szCs w:val="14"/>
                <w:lang w:val="en-US" w:eastAsia="zh-CN" w:bidi="ar"/>
              </w:rPr>
              <w:t>V1约4.3 min；Verifier约8.9 min</w:t>
            </w:r>
          </w:p>
        </w:tc>
        <w:tc>
          <w:tcPr>
            <w:tcW w:w="0" w:type="auto"/>
            <w:tcBorders>
              <w:top w:val="single" w:color="DFE2E5" w:sz="4" w:space="0"/>
              <w:left w:val="single" w:color="DFE2E5" w:sz="4" w:space="0"/>
              <w:bottom w:val="single" w:color="DFE2E5" w:sz="4" w:space="0"/>
              <w:right w:val="single" w:color="DFE2E5" w:sz="4" w:space="0"/>
            </w:tcBorders>
            <w:shd w:val="clear" w:color="auto" w:fill="F6F8FA"/>
            <w:tcMar>
              <w:top w:w="126" w:type="dxa"/>
              <w:left w:w="210" w:type="dxa"/>
              <w:bottom w:w="126" w:type="dxa"/>
              <w:right w:w="210" w:type="dxa"/>
            </w:tcMar>
            <w:vAlign w:val="center"/>
          </w:tcPr>
          <w:p w14:paraId="1F7D6995">
            <w:pPr>
              <w:keepNext w:val="0"/>
              <w:keepLines w:val="0"/>
              <w:widowControl/>
              <w:suppressLineNumbers w:val="0"/>
              <w:ind w:left="0" w:firstLine="0"/>
              <w:jc w:val="left"/>
              <w:rPr>
                <w:rFonts w:hint="default" w:ascii="Segoe UI" w:hAnsi="Segoe UI" w:eastAsia="Segoe UI" w:cs="Segoe UI"/>
                <w:i w:val="0"/>
                <w:iCs w:val="0"/>
                <w:caps w:val="0"/>
                <w:color w:val="3C3C58"/>
                <w:spacing w:val="0"/>
                <w:sz w:val="14"/>
                <w:szCs w:val="14"/>
              </w:rPr>
            </w:pPr>
            <w:r>
              <w:rPr>
                <w:rStyle w:val="9"/>
                <w:rFonts w:hint="default" w:ascii="Segoe UI" w:hAnsi="Segoe UI" w:eastAsia="Segoe UI" w:cs="Segoe UI"/>
                <w:b/>
                <w:bCs/>
                <w:i w:val="0"/>
                <w:iCs w:val="0"/>
                <w:caps w:val="0"/>
                <w:color w:val="3C3C58"/>
                <w:spacing w:val="0"/>
                <w:kern w:val="0"/>
                <w:sz w:val="14"/>
                <w:szCs w:val="14"/>
                <w:bdr w:val="single" w:color="E5E7EB" w:sz="2" w:space="0"/>
                <w:lang w:val="en-US" w:eastAsia="zh-CN" w:bidi="ar"/>
              </w:rPr>
              <w:t>V1成本最优；V2质量优先时可选</w:t>
            </w:r>
          </w:p>
        </w:tc>
        <w:tc>
          <w:tcPr>
            <w:tcW w:w="0" w:type="auto"/>
            <w:tcBorders>
              <w:top w:val="single" w:color="DFE2E5" w:sz="4" w:space="0"/>
              <w:left w:val="single" w:color="DFE2E5" w:sz="4" w:space="0"/>
              <w:bottom w:val="single" w:color="DFE2E5" w:sz="4" w:space="0"/>
              <w:right w:val="single" w:color="DFE2E5" w:sz="4" w:space="0"/>
            </w:tcBorders>
            <w:shd w:val="clear" w:color="auto" w:fill="F6F8FA"/>
            <w:tcMar>
              <w:top w:w="126" w:type="dxa"/>
              <w:left w:w="210" w:type="dxa"/>
              <w:bottom w:w="126" w:type="dxa"/>
              <w:right w:w="210" w:type="dxa"/>
            </w:tcMar>
            <w:vAlign w:val="center"/>
          </w:tcPr>
          <w:p w14:paraId="08C32E1D">
            <w:pPr>
              <w:keepNext w:val="0"/>
              <w:keepLines w:val="0"/>
              <w:widowControl/>
              <w:suppressLineNumbers w:val="0"/>
              <w:ind w:left="0" w:firstLine="0"/>
              <w:jc w:val="left"/>
              <w:rPr>
                <w:rFonts w:hint="default" w:ascii="Segoe UI" w:hAnsi="Segoe UI" w:eastAsia="Segoe UI" w:cs="Segoe UI"/>
                <w:i w:val="0"/>
                <w:iCs w:val="0"/>
                <w:caps w:val="0"/>
                <w:color w:val="3C3C58"/>
                <w:spacing w:val="0"/>
                <w:sz w:val="14"/>
                <w:szCs w:val="14"/>
              </w:rPr>
            </w:pPr>
            <w:r>
              <w:rPr>
                <w:rFonts w:hint="default" w:ascii="Segoe UI" w:hAnsi="Segoe UI" w:eastAsia="Segoe UI" w:cs="Segoe UI"/>
                <w:i w:val="0"/>
                <w:iCs w:val="0"/>
                <w:caps w:val="0"/>
                <w:color w:val="3C3C58"/>
                <w:spacing w:val="0"/>
                <w:kern w:val="0"/>
                <w:sz w:val="14"/>
                <w:szCs w:val="14"/>
                <w:lang w:val="en-US" w:eastAsia="zh-CN" w:bidi="ar"/>
              </w:rPr>
              <w:t>已有管线情况下固定成本已发生，人工全量标注的边际成本明显高于自动化</w:t>
            </w:r>
          </w:p>
        </w:tc>
      </w:tr>
      <w:tr w14:paraId="61ED7A0C">
        <w:tblPrEx>
          <w:tblBorders>
            <w:top w:val="single" w:color="DFE2E5" w:sz="4"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FFFFF"/>
            <w:tcMar>
              <w:top w:w="126" w:type="dxa"/>
              <w:left w:w="210" w:type="dxa"/>
              <w:bottom w:w="126" w:type="dxa"/>
              <w:right w:w="210" w:type="dxa"/>
            </w:tcMar>
            <w:vAlign w:val="center"/>
          </w:tcPr>
          <w:p w14:paraId="52EB3E46">
            <w:pPr>
              <w:keepNext w:val="0"/>
              <w:keepLines w:val="0"/>
              <w:widowControl/>
              <w:suppressLineNumbers w:val="0"/>
              <w:ind w:left="0" w:firstLine="0"/>
              <w:jc w:val="left"/>
              <w:rPr>
                <w:rFonts w:hint="default" w:ascii="Segoe UI" w:hAnsi="Segoe UI" w:eastAsia="Segoe UI" w:cs="Segoe UI"/>
                <w:i w:val="0"/>
                <w:iCs w:val="0"/>
                <w:caps w:val="0"/>
                <w:color w:val="3C3C58"/>
                <w:spacing w:val="0"/>
                <w:sz w:val="14"/>
                <w:szCs w:val="14"/>
              </w:rPr>
            </w:pPr>
            <w:r>
              <w:rPr>
                <w:rFonts w:hint="default" w:ascii="Segoe UI" w:hAnsi="Segoe UI" w:eastAsia="Segoe UI" w:cs="Segoe UI"/>
                <w:i w:val="0"/>
                <w:iCs w:val="0"/>
                <w:caps w:val="0"/>
                <w:color w:val="3C3C58"/>
                <w:spacing w:val="0"/>
                <w:kern w:val="0"/>
                <w:sz w:val="14"/>
                <w:szCs w:val="14"/>
                <w:lang w:val="en-US" w:eastAsia="zh-CN" w:bidi="ar"/>
              </w:rPr>
              <w:t>约10,000张；吞吐和交付周期优先</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126" w:type="dxa"/>
              <w:left w:w="210" w:type="dxa"/>
              <w:bottom w:w="126" w:type="dxa"/>
              <w:right w:w="210" w:type="dxa"/>
            </w:tcMar>
            <w:vAlign w:val="center"/>
          </w:tcPr>
          <w:p w14:paraId="712FD880">
            <w:pPr>
              <w:keepNext w:val="0"/>
              <w:keepLines w:val="0"/>
              <w:widowControl/>
              <w:suppressLineNumbers w:val="0"/>
              <w:ind w:left="0" w:firstLine="0"/>
              <w:jc w:val="left"/>
              <w:rPr>
                <w:rFonts w:hint="default" w:ascii="Segoe UI" w:hAnsi="Segoe UI" w:eastAsia="Segoe UI" w:cs="Segoe UI"/>
                <w:i w:val="0"/>
                <w:iCs w:val="0"/>
                <w:caps w:val="0"/>
                <w:color w:val="3C3C58"/>
                <w:spacing w:val="0"/>
                <w:sz w:val="14"/>
                <w:szCs w:val="14"/>
              </w:rPr>
            </w:pPr>
            <w:r>
              <w:rPr>
                <w:rFonts w:hint="default" w:ascii="Segoe UI" w:hAnsi="Segoe UI" w:eastAsia="Segoe UI" w:cs="Segoe UI"/>
                <w:i w:val="0"/>
                <w:iCs w:val="0"/>
                <w:caps w:val="0"/>
                <w:color w:val="3C3C58"/>
                <w:spacing w:val="0"/>
                <w:kern w:val="0"/>
                <w:sz w:val="14"/>
                <w:szCs w:val="14"/>
                <w:lang w:val="en-US" w:eastAsia="zh-CN" w:bidi="ar"/>
              </w:rPr>
              <w:t>人工约333.3 h；V1约0.71 h</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126" w:type="dxa"/>
              <w:left w:w="210" w:type="dxa"/>
              <w:bottom w:w="126" w:type="dxa"/>
              <w:right w:w="210" w:type="dxa"/>
            </w:tcMar>
            <w:vAlign w:val="center"/>
          </w:tcPr>
          <w:p w14:paraId="6367B75D">
            <w:pPr>
              <w:keepNext w:val="0"/>
              <w:keepLines w:val="0"/>
              <w:widowControl/>
              <w:suppressLineNumbers w:val="0"/>
              <w:ind w:left="0" w:firstLine="0"/>
              <w:jc w:val="left"/>
              <w:rPr>
                <w:rFonts w:hint="default" w:ascii="Segoe UI" w:hAnsi="Segoe UI" w:eastAsia="Segoe UI" w:cs="Segoe UI"/>
                <w:i w:val="0"/>
                <w:iCs w:val="0"/>
                <w:caps w:val="0"/>
                <w:color w:val="3C3C58"/>
                <w:spacing w:val="0"/>
                <w:sz w:val="14"/>
                <w:szCs w:val="14"/>
              </w:rPr>
            </w:pPr>
            <w:r>
              <w:rPr>
                <w:rStyle w:val="9"/>
                <w:rFonts w:hint="default" w:ascii="Segoe UI" w:hAnsi="Segoe UI" w:eastAsia="Segoe UI" w:cs="Segoe UI"/>
                <w:b/>
                <w:bCs/>
                <w:i w:val="0"/>
                <w:iCs w:val="0"/>
                <w:caps w:val="0"/>
                <w:color w:val="3C3C58"/>
                <w:spacing w:val="0"/>
                <w:kern w:val="0"/>
                <w:sz w:val="14"/>
                <w:szCs w:val="14"/>
                <w:bdr w:val="single" w:color="E5E7EB" w:sz="2" w:space="0"/>
                <w:lang w:val="en-US" w:eastAsia="zh-CN" w:bidi="ar"/>
              </w:rPr>
              <w:t>DINO V1</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126" w:type="dxa"/>
              <w:left w:w="210" w:type="dxa"/>
              <w:bottom w:w="126" w:type="dxa"/>
              <w:right w:w="210" w:type="dxa"/>
            </w:tcMar>
            <w:vAlign w:val="center"/>
          </w:tcPr>
          <w:p w14:paraId="4FDA4531">
            <w:pPr>
              <w:keepNext w:val="0"/>
              <w:keepLines w:val="0"/>
              <w:widowControl/>
              <w:suppressLineNumbers w:val="0"/>
              <w:ind w:left="0" w:firstLine="0"/>
              <w:jc w:val="left"/>
              <w:rPr>
                <w:rFonts w:hint="default" w:ascii="Segoe UI" w:hAnsi="Segoe UI" w:eastAsia="Segoe UI" w:cs="Segoe UI"/>
                <w:i w:val="0"/>
                <w:iCs w:val="0"/>
                <w:caps w:val="0"/>
                <w:color w:val="3C3C58"/>
                <w:spacing w:val="0"/>
                <w:sz w:val="14"/>
                <w:szCs w:val="14"/>
              </w:rPr>
            </w:pPr>
            <w:r>
              <w:rPr>
                <w:rFonts w:hint="default" w:ascii="Segoe UI" w:hAnsi="Segoe UI" w:eastAsia="Segoe UI" w:cs="Segoe UI"/>
                <w:i w:val="0"/>
                <w:iCs w:val="0"/>
                <w:caps w:val="0"/>
                <w:color w:val="3C3C58"/>
                <w:spacing w:val="0"/>
                <w:kern w:val="0"/>
                <w:sz w:val="14"/>
                <w:szCs w:val="14"/>
                <w:lang w:val="en-US" w:eastAsia="zh-CN" w:bidi="ar"/>
              </w:rPr>
              <w:t>V1在标签生产成本方面具有明显优势</w:t>
            </w:r>
          </w:p>
        </w:tc>
      </w:tr>
      <w:tr w14:paraId="49AA5B28">
        <w:tblPrEx>
          <w:tblBorders>
            <w:top w:val="single" w:color="DFE2E5" w:sz="4"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6F8FA"/>
            <w:tcMar>
              <w:top w:w="126" w:type="dxa"/>
              <w:left w:w="210" w:type="dxa"/>
              <w:bottom w:w="126" w:type="dxa"/>
              <w:right w:w="210" w:type="dxa"/>
            </w:tcMar>
            <w:vAlign w:val="center"/>
          </w:tcPr>
          <w:p w14:paraId="6C3E4772">
            <w:pPr>
              <w:keepNext w:val="0"/>
              <w:keepLines w:val="0"/>
              <w:widowControl/>
              <w:suppressLineNumbers w:val="0"/>
              <w:ind w:left="0" w:firstLine="0"/>
              <w:jc w:val="left"/>
              <w:rPr>
                <w:rFonts w:hint="default" w:ascii="Segoe UI" w:hAnsi="Segoe UI" w:eastAsia="Segoe UI" w:cs="Segoe UI"/>
                <w:i w:val="0"/>
                <w:iCs w:val="0"/>
                <w:caps w:val="0"/>
                <w:color w:val="3C3C58"/>
                <w:spacing w:val="0"/>
                <w:sz w:val="14"/>
                <w:szCs w:val="14"/>
              </w:rPr>
            </w:pPr>
            <w:r>
              <w:rPr>
                <w:rFonts w:hint="default" w:ascii="Segoe UI" w:hAnsi="Segoe UI" w:eastAsia="Segoe UI" w:cs="Segoe UI"/>
                <w:i w:val="0"/>
                <w:iCs w:val="0"/>
                <w:caps w:val="0"/>
                <w:color w:val="3C3C58"/>
                <w:spacing w:val="0"/>
                <w:kern w:val="0"/>
                <w:sz w:val="14"/>
                <w:szCs w:val="14"/>
                <w:lang w:val="en-US" w:eastAsia="zh-CN" w:bidi="ar"/>
              </w:rPr>
              <w:t>约10,000张；下游质量与稳定性优先</w:t>
            </w:r>
          </w:p>
        </w:tc>
        <w:tc>
          <w:tcPr>
            <w:tcW w:w="0" w:type="auto"/>
            <w:tcBorders>
              <w:top w:val="single" w:color="DFE2E5" w:sz="4" w:space="0"/>
              <w:left w:val="single" w:color="DFE2E5" w:sz="4" w:space="0"/>
              <w:bottom w:val="single" w:color="DFE2E5" w:sz="4" w:space="0"/>
              <w:right w:val="single" w:color="DFE2E5" w:sz="4" w:space="0"/>
            </w:tcBorders>
            <w:shd w:val="clear" w:color="auto" w:fill="F6F8FA"/>
            <w:tcMar>
              <w:top w:w="126" w:type="dxa"/>
              <w:left w:w="210" w:type="dxa"/>
              <w:bottom w:w="126" w:type="dxa"/>
              <w:right w:w="210" w:type="dxa"/>
            </w:tcMar>
            <w:vAlign w:val="center"/>
          </w:tcPr>
          <w:p w14:paraId="3696468A">
            <w:pPr>
              <w:keepNext w:val="0"/>
              <w:keepLines w:val="0"/>
              <w:widowControl/>
              <w:suppressLineNumbers w:val="0"/>
              <w:ind w:left="0" w:firstLine="0"/>
              <w:jc w:val="left"/>
              <w:rPr>
                <w:rFonts w:hint="default" w:ascii="Segoe UI" w:hAnsi="Segoe UI" w:eastAsia="Segoe UI" w:cs="Segoe UI"/>
                <w:i w:val="0"/>
                <w:iCs w:val="0"/>
                <w:caps w:val="0"/>
                <w:color w:val="3C3C58"/>
                <w:spacing w:val="0"/>
                <w:sz w:val="14"/>
                <w:szCs w:val="14"/>
              </w:rPr>
            </w:pPr>
            <w:r>
              <w:rPr>
                <w:rFonts w:hint="default" w:ascii="Segoe UI" w:hAnsi="Segoe UI" w:eastAsia="Segoe UI" w:cs="Segoe UI"/>
                <w:i w:val="0"/>
                <w:iCs w:val="0"/>
                <w:caps w:val="0"/>
                <w:color w:val="3C3C58"/>
                <w:spacing w:val="0"/>
                <w:kern w:val="0"/>
                <w:sz w:val="14"/>
                <w:szCs w:val="14"/>
                <w:lang w:val="en-US" w:eastAsia="zh-CN" w:bidi="ar"/>
              </w:rPr>
              <w:t>V2约1.49 h，仅比V1新增约0.77 h</w:t>
            </w:r>
          </w:p>
        </w:tc>
        <w:tc>
          <w:tcPr>
            <w:tcW w:w="0" w:type="auto"/>
            <w:tcBorders>
              <w:top w:val="single" w:color="DFE2E5" w:sz="4" w:space="0"/>
              <w:left w:val="single" w:color="DFE2E5" w:sz="4" w:space="0"/>
              <w:bottom w:val="single" w:color="DFE2E5" w:sz="4" w:space="0"/>
              <w:right w:val="single" w:color="DFE2E5" w:sz="4" w:space="0"/>
            </w:tcBorders>
            <w:shd w:val="clear" w:color="auto" w:fill="F6F8FA"/>
            <w:tcMar>
              <w:top w:w="126" w:type="dxa"/>
              <w:left w:w="210" w:type="dxa"/>
              <w:bottom w:w="126" w:type="dxa"/>
              <w:right w:w="210" w:type="dxa"/>
            </w:tcMar>
            <w:vAlign w:val="center"/>
          </w:tcPr>
          <w:p w14:paraId="141692B8">
            <w:pPr>
              <w:keepNext w:val="0"/>
              <w:keepLines w:val="0"/>
              <w:widowControl/>
              <w:suppressLineNumbers w:val="0"/>
              <w:ind w:left="0" w:firstLine="0"/>
              <w:jc w:val="left"/>
              <w:rPr>
                <w:rFonts w:hint="default" w:ascii="Segoe UI" w:hAnsi="Segoe UI" w:eastAsia="Segoe UI" w:cs="Segoe UI"/>
                <w:i w:val="0"/>
                <w:iCs w:val="0"/>
                <w:caps w:val="0"/>
                <w:color w:val="3C3C58"/>
                <w:spacing w:val="0"/>
                <w:sz w:val="14"/>
                <w:szCs w:val="14"/>
              </w:rPr>
            </w:pPr>
            <w:r>
              <w:rPr>
                <w:rStyle w:val="9"/>
                <w:rFonts w:hint="default" w:ascii="Segoe UI" w:hAnsi="Segoe UI" w:eastAsia="Segoe UI" w:cs="Segoe UI"/>
                <w:b/>
                <w:bCs/>
                <w:i w:val="0"/>
                <w:iCs w:val="0"/>
                <w:caps w:val="0"/>
                <w:color w:val="3C3C58"/>
                <w:spacing w:val="0"/>
                <w:kern w:val="0"/>
                <w:sz w:val="14"/>
                <w:szCs w:val="14"/>
                <w:bdr w:val="single" w:color="E5E7EB" w:sz="2" w:space="0"/>
                <w:lang w:val="en-US" w:eastAsia="zh-CN" w:bidi="ar"/>
              </w:rPr>
              <w:t>Verifier V2，前提是通过Go Gate</w:t>
            </w:r>
          </w:p>
        </w:tc>
        <w:tc>
          <w:tcPr>
            <w:tcW w:w="0" w:type="auto"/>
            <w:tcBorders>
              <w:top w:val="single" w:color="DFE2E5" w:sz="4" w:space="0"/>
              <w:left w:val="single" w:color="DFE2E5" w:sz="4" w:space="0"/>
              <w:bottom w:val="single" w:color="DFE2E5" w:sz="4" w:space="0"/>
              <w:right w:val="single" w:color="DFE2E5" w:sz="4" w:space="0"/>
            </w:tcBorders>
            <w:shd w:val="clear" w:color="auto" w:fill="F6F8FA"/>
            <w:tcMar>
              <w:top w:w="126" w:type="dxa"/>
              <w:left w:w="210" w:type="dxa"/>
              <w:bottom w:w="126" w:type="dxa"/>
              <w:right w:w="210" w:type="dxa"/>
            </w:tcMar>
            <w:vAlign w:val="center"/>
          </w:tcPr>
          <w:p w14:paraId="45862EB7">
            <w:pPr>
              <w:keepNext w:val="0"/>
              <w:keepLines w:val="0"/>
              <w:widowControl/>
              <w:suppressLineNumbers w:val="0"/>
              <w:ind w:left="0" w:firstLine="0"/>
              <w:jc w:val="left"/>
              <w:rPr>
                <w:rFonts w:hint="default" w:ascii="Segoe UI" w:hAnsi="Segoe UI" w:eastAsia="Segoe UI" w:cs="Segoe UI"/>
                <w:i w:val="0"/>
                <w:iCs w:val="0"/>
                <w:caps w:val="0"/>
                <w:color w:val="3C3C58"/>
                <w:spacing w:val="0"/>
                <w:sz w:val="14"/>
                <w:szCs w:val="14"/>
              </w:rPr>
            </w:pPr>
            <w:r>
              <w:rPr>
                <w:rFonts w:hint="default" w:ascii="Segoe UI" w:hAnsi="Segoe UI" w:eastAsia="Segoe UI" w:cs="Segoe UI"/>
                <w:i w:val="0"/>
                <w:iCs w:val="0"/>
                <w:caps w:val="0"/>
                <w:color w:val="3C3C58"/>
                <w:spacing w:val="0"/>
                <w:kern w:val="0"/>
                <w:sz w:val="14"/>
                <w:szCs w:val="14"/>
                <w:lang w:val="en-US" w:eastAsia="zh-CN" w:bidi="ar"/>
              </w:rPr>
              <w:t>如果Verifier保持多seed稳定增益，约46 min新增计算通常可以接受</w:t>
            </w:r>
          </w:p>
        </w:tc>
      </w:tr>
      <w:tr w14:paraId="6A4879D3">
        <w:tblPrEx>
          <w:tblBorders>
            <w:top w:val="single" w:color="DFE2E5" w:sz="4"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FFFFF"/>
            <w:tcMar>
              <w:top w:w="126" w:type="dxa"/>
              <w:left w:w="210" w:type="dxa"/>
              <w:bottom w:w="126" w:type="dxa"/>
              <w:right w:w="210" w:type="dxa"/>
            </w:tcMar>
            <w:vAlign w:val="center"/>
          </w:tcPr>
          <w:p w14:paraId="485D9B8B">
            <w:pPr>
              <w:keepNext w:val="0"/>
              <w:keepLines w:val="0"/>
              <w:widowControl/>
              <w:suppressLineNumbers w:val="0"/>
              <w:ind w:left="0" w:firstLine="0"/>
              <w:jc w:val="left"/>
              <w:rPr>
                <w:rFonts w:hint="default" w:ascii="Segoe UI" w:hAnsi="Segoe UI" w:eastAsia="Segoe UI" w:cs="Segoe UI"/>
                <w:i w:val="0"/>
                <w:iCs w:val="0"/>
                <w:caps w:val="0"/>
                <w:color w:val="3C3C58"/>
                <w:spacing w:val="0"/>
                <w:sz w:val="14"/>
                <w:szCs w:val="14"/>
              </w:rPr>
            </w:pPr>
            <w:r>
              <w:rPr>
                <w:rFonts w:hint="default" w:ascii="Segoe UI" w:hAnsi="Segoe UI" w:eastAsia="Segoe UI" w:cs="Segoe UI"/>
                <w:i w:val="0"/>
                <w:iCs w:val="0"/>
                <w:caps w:val="0"/>
                <w:color w:val="3C3C58"/>
                <w:spacing w:val="0"/>
                <w:kern w:val="0"/>
                <w:sz w:val="14"/>
                <w:szCs w:val="14"/>
                <w:lang w:val="en-US" w:eastAsia="zh-CN" w:bidi="ar"/>
              </w:rPr>
              <w:t>约100,000张；最低成本/最高吞吐优先</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126" w:type="dxa"/>
              <w:left w:w="210" w:type="dxa"/>
              <w:bottom w:w="126" w:type="dxa"/>
              <w:right w:w="210" w:type="dxa"/>
            </w:tcMar>
            <w:vAlign w:val="center"/>
          </w:tcPr>
          <w:p w14:paraId="52C16922">
            <w:pPr>
              <w:keepNext w:val="0"/>
              <w:keepLines w:val="0"/>
              <w:widowControl/>
              <w:suppressLineNumbers w:val="0"/>
              <w:ind w:left="0" w:firstLine="0"/>
              <w:jc w:val="left"/>
              <w:rPr>
                <w:rFonts w:hint="default" w:ascii="Segoe UI" w:hAnsi="Segoe UI" w:eastAsia="Segoe UI" w:cs="Segoe UI"/>
                <w:i w:val="0"/>
                <w:iCs w:val="0"/>
                <w:caps w:val="0"/>
                <w:color w:val="3C3C58"/>
                <w:spacing w:val="0"/>
                <w:sz w:val="14"/>
                <w:szCs w:val="14"/>
              </w:rPr>
            </w:pPr>
            <w:r>
              <w:rPr>
                <w:rFonts w:hint="default" w:ascii="Segoe UI" w:hAnsi="Segoe UI" w:eastAsia="Segoe UI" w:cs="Segoe UI"/>
                <w:i w:val="0"/>
                <w:iCs w:val="0"/>
                <w:caps w:val="0"/>
                <w:color w:val="3C3C58"/>
                <w:spacing w:val="0"/>
                <w:kern w:val="0"/>
                <w:sz w:val="14"/>
                <w:szCs w:val="14"/>
                <w:lang w:val="en-US" w:eastAsia="zh-CN" w:bidi="ar"/>
              </w:rPr>
              <w:t>人工约3333.3 h；V1约7.13 h</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126" w:type="dxa"/>
              <w:left w:w="210" w:type="dxa"/>
              <w:bottom w:w="126" w:type="dxa"/>
              <w:right w:w="210" w:type="dxa"/>
            </w:tcMar>
            <w:vAlign w:val="center"/>
          </w:tcPr>
          <w:p w14:paraId="64FE1546">
            <w:pPr>
              <w:keepNext w:val="0"/>
              <w:keepLines w:val="0"/>
              <w:widowControl/>
              <w:suppressLineNumbers w:val="0"/>
              <w:ind w:left="0" w:firstLine="0"/>
              <w:jc w:val="left"/>
              <w:rPr>
                <w:rFonts w:hint="default" w:ascii="Segoe UI" w:hAnsi="Segoe UI" w:eastAsia="Segoe UI" w:cs="Segoe UI"/>
                <w:i w:val="0"/>
                <w:iCs w:val="0"/>
                <w:caps w:val="0"/>
                <w:color w:val="3C3C58"/>
                <w:spacing w:val="0"/>
                <w:sz w:val="14"/>
                <w:szCs w:val="14"/>
              </w:rPr>
            </w:pPr>
            <w:r>
              <w:rPr>
                <w:rStyle w:val="9"/>
                <w:rFonts w:hint="default" w:ascii="Segoe UI" w:hAnsi="Segoe UI" w:eastAsia="Segoe UI" w:cs="Segoe UI"/>
                <w:b/>
                <w:bCs/>
                <w:i w:val="0"/>
                <w:iCs w:val="0"/>
                <w:caps w:val="0"/>
                <w:color w:val="3C3C58"/>
                <w:spacing w:val="0"/>
                <w:kern w:val="0"/>
                <w:sz w:val="14"/>
                <w:szCs w:val="14"/>
                <w:bdr w:val="single" w:color="E5E7EB" w:sz="2" w:space="0"/>
                <w:lang w:val="en-US" w:eastAsia="zh-CN" w:bidi="ar"/>
              </w:rPr>
              <w:t>DINO V1</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126" w:type="dxa"/>
              <w:left w:w="210" w:type="dxa"/>
              <w:bottom w:w="126" w:type="dxa"/>
              <w:right w:w="210" w:type="dxa"/>
            </w:tcMar>
            <w:vAlign w:val="center"/>
          </w:tcPr>
          <w:p w14:paraId="41ED4E2D">
            <w:pPr>
              <w:keepNext w:val="0"/>
              <w:keepLines w:val="0"/>
              <w:widowControl/>
              <w:suppressLineNumbers w:val="0"/>
              <w:ind w:left="0" w:firstLine="0"/>
              <w:jc w:val="left"/>
              <w:rPr>
                <w:rFonts w:hint="default" w:ascii="Segoe UI" w:hAnsi="Segoe UI" w:eastAsia="Segoe UI" w:cs="Segoe UI"/>
                <w:i w:val="0"/>
                <w:iCs w:val="0"/>
                <w:caps w:val="0"/>
                <w:color w:val="3C3C58"/>
                <w:spacing w:val="0"/>
                <w:sz w:val="14"/>
                <w:szCs w:val="14"/>
              </w:rPr>
            </w:pPr>
            <w:r>
              <w:rPr>
                <w:rFonts w:hint="default" w:ascii="Segoe UI" w:hAnsi="Segoe UI" w:eastAsia="Segoe UI" w:cs="Segoe UI"/>
                <w:i w:val="0"/>
                <w:iCs w:val="0"/>
                <w:caps w:val="0"/>
                <w:color w:val="3C3C58"/>
                <w:spacing w:val="0"/>
                <w:kern w:val="0"/>
                <w:sz w:val="14"/>
                <w:szCs w:val="14"/>
                <w:lang w:val="en-US" w:eastAsia="zh-CN" w:bidi="ar"/>
              </w:rPr>
              <w:t>V1构成自动生产成本下界</w:t>
            </w:r>
          </w:p>
        </w:tc>
      </w:tr>
      <w:tr w14:paraId="75F739FE">
        <w:tblPrEx>
          <w:tblBorders>
            <w:top w:val="single" w:color="DFE2E5" w:sz="4"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6F8FA"/>
            <w:tcMar>
              <w:top w:w="126" w:type="dxa"/>
              <w:left w:w="210" w:type="dxa"/>
              <w:bottom w:w="126" w:type="dxa"/>
              <w:right w:w="210" w:type="dxa"/>
            </w:tcMar>
            <w:vAlign w:val="center"/>
          </w:tcPr>
          <w:p w14:paraId="07EBB49A">
            <w:pPr>
              <w:keepNext w:val="0"/>
              <w:keepLines w:val="0"/>
              <w:widowControl/>
              <w:suppressLineNumbers w:val="0"/>
              <w:ind w:left="0" w:firstLine="0"/>
              <w:jc w:val="left"/>
              <w:rPr>
                <w:rFonts w:hint="default" w:ascii="Segoe UI" w:hAnsi="Segoe UI" w:eastAsia="Segoe UI" w:cs="Segoe UI"/>
                <w:i w:val="0"/>
                <w:iCs w:val="0"/>
                <w:caps w:val="0"/>
                <w:color w:val="3C3C58"/>
                <w:spacing w:val="0"/>
                <w:sz w:val="14"/>
                <w:szCs w:val="14"/>
              </w:rPr>
            </w:pPr>
            <w:r>
              <w:rPr>
                <w:rFonts w:hint="default" w:ascii="Segoe UI" w:hAnsi="Segoe UI" w:eastAsia="Segoe UI" w:cs="Segoe UI"/>
                <w:i w:val="0"/>
                <w:iCs w:val="0"/>
                <w:caps w:val="0"/>
                <w:color w:val="3C3C58"/>
                <w:spacing w:val="0"/>
                <w:kern w:val="0"/>
                <w:sz w:val="14"/>
                <w:szCs w:val="14"/>
                <w:lang w:val="en-US" w:eastAsia="zh-CN" w:bidi="ar"/>
              </w:rPr>
              <w:t>约100,000张；质量优先的规模化持续生产</w:t>
            </w:r>
          </w:p>
        </w:tc>
        <w:tc>
          <w:tcPr>
            <w:tcW w:w="0" w:type="auto"/>
            <w:tcBorders>
              <w:top w:val="single" w:color="DFE2E5" w:sz="4" w:space="0"/>
              <w:left w:val="single" w:color="DFE2E5" w:sz="4" w:space="0"/>
              <w:bottom w:val="single" w:color="DFE2E5" w:sz="4" w:space="0"/>
              <w:right w:val="single" w:color="DFE2E5" w:sz="4" w:space="0"/>
            </w:tcBorders>
            <w:shd w:val="clear" w:color="auto" w:fill="F6F8FA"/>
            <w:tcMar>
              <w:top w:w="126" w:type="dxa"/>
              <w:left w:w="210" w:type="dxa"/>
              <w:bottom w:w="126" w:type="dxa"/>
              <w:right w:w="210" w:type="dxa"/>
            </w:tcMar>
            <w:vAlign w:val="center"/>
          </w:tcPr>
          <w:p w14:paraId="0D1631AB">
            <w:pPr>
              <w:keepNext w:val="0"/>
              <w:keepLines w:val="0"/>
              <w:widowControl/>
              <w:suppressLineNumbers w:val="0"/>
              <w:ind w:left="0" w:firstLine="0"/>
              <w:jc w:val="left"/>
              <w:rPr>
                <w:rFonts w:hint="default" w:ascii="Segoe UI" w:hAnsi="Segoe UI" w:eastAsia="Segoe UI" w:cs="Segoe UI"/>
                <w:i w:val="0"/>
                <w:iCs w:val="0"/>
                <w:caps w:val="0"/>
                <w:color w:val="3C3C58"/>
                <w:spacing w:val="0"/>
                <w:sz w:val="14"/>
                <w:szCs w:val="14"/>
              </w:rPr>
            </w:pPr>
            <w:r>
              <w:rPr>
                <w:rFonts w:hint="default" w:ascii="Segoe UI" w:hAnsi="Segoe UI" w:eastAsia="Segoe UI" w:cs="Segoe UI"/>
                <w:i w:val="0"/>
                <w:iCs w:val="0"/>
                <w:caps w:val="0"/>
                <w:color w:val="3C3C58"/>
                <w:spacing w:val="0"/>
                <w:kern w:val="0"/>
                <w:sz w:val="14"/>
                <w:szCs w:val="14"/>
                <w:lang w:val="en-US" w:eastAsia="zh-CN" w:bidi="ar"/>
              </w:rPr>
              <w:t>V2约14.86 h，比V1新增约7.73 h</w:t>
            </w:r>
          </w:p>
        </w:tc>
        <w:tc>
          <w:tcPr>
            <w:tcW w:w="0" w:type="auto"/>
            <w:tcBorders>
              <w:top w:val="single" w:color="DFE2E5" w:sz="4" w:space="0"/>
              <w:left w:val="single" w:color="DFE2E5" w:sz="4" w:space="0"/>
              <w:bottom w:val="single" w:color="DFE2E5" w:sz="4" w:space="0"/>
              <w:right w:val="single" w:color="DFE2E5" w:sz="4" w:space="0"/>
            </w:tcBorders>
            <w:shd w:val="clear" w:color="auto" w:fill="F6F8FA"/>
            <w:tcMar>
              <w:top w:w="126" w:type="dxa"/>
              <w:left w:w="210" w:type="dxa"/>
              <w:bottom w:w="126" w:type="dxa"/>
              <w:right w:w="210" w:type="dxa"/>
            </w:tcMar>
            <w:vAlign w:val="center"/>
          </w:tcPr>
          <w:p w14:paraId="608BD604">
            <w:pPr>
              <w:keepNext w:val="0"/>
              <w:keepLines w:val="0"/>
              <w:widowControl/>
              <w:suppressLineNumbers w:val="0"/>
              <w:ind w:left="0" w:firstLine="0"/>
              <w:jc w:val="left"/>
              <w:rPr>
                <w:rFonts w:hint="default" w:ascii="Segoe UI" w:hAnsi="Segoe UI" w:eastAsia="Segoe UI" w:cs="Segoe UI"/>
                <w:i w:val="0"/>
                <w:iCs w:val="0"/>
                <w:caps w:val="0"/>
                <w:color w:val="3C3C58"/>
                <w:spacing w:val="0"/>
                <w:sz w:val="14"/>
                <w:szCs w:val="14"/>
              </w:rPr>
            </w:pPr>
            <w:r>
              <w:rPr>
                <w:rStyle w:val="9"/>
                <w:rFonts w:hint="default" w:ascii="Segoe UI" w:hAnsi="Segoe UI" w:eastAsia="Segoe UI" w:cs="Segoe UI"/>
                <w:b/>
                <w:bCs/>
                <w:i w:val="0"/>
                <w:iCs w:val="0"/>
                <w:caps w:val="0"/>
                <w:color w:val="3C3C58"/>
                <w:spacing w:val="0"/>
                <w:kern w:val="0"/>
                <w:sz w:val="14"/>
                <w:szCs w:val="14"/>
                <w:bdr w:val="single" w:color="E5E7EB" w:sz="2" w:space="0"/>
                <w:lang w:val="en-US" w:eastAsia="zh-CN" w:bidi="ar"/>
              </w:rPr>
              <w:t>Verifier V2，前提是稳定收益继续存在</w:t>
            </w:r>
          </w:p>
        </w:tc>
        <w:tc>
          <w:tcPr>
            <w:tcW w:w="0" w:type="auto"/>
            <w:tcBorders>
              <w:top w:val="single" w:color="DFE2E5" w:sz="4" w:space="0"/>
              <w:left w:val="single" w:color="DFE2E5" w:sz="4" w:space="0"/>
              <w:bottom w:val="single" w:color="DFE2E5" w:sz="4" w:space="0"/>
              <w:right w:val="single" w:color="DFE2E5" w:sz="4" w:space="0"/>
            </w:tcBorders>
            <w:shd w:val="clear" w:color="auto" w:fill="F6F8FA"/>
            <w:tcMar>
              <w:top w:w="126" w:type="dxa"/>
              <w:left w:w="210" w:type="dxa"/>
              <w:bottom w:w="126" w:type="dxa"/>
              <w:right w:w="210" w:type="dxa"/>
            </w:tcMar>
            <w:vAlign w:val="center"/>
          </w:tcPr>
          <w:p w14:paraId="0877FC37">
            <w:pPr>
              <w:keepNext w:val="0"/>
              <w:keepLines w:val="0"/>
              <w:widowControl/>
              <w:suppressLineNumbers w:val="0"/>
              <w:ind w:left="0" w:firstLine="0"/>
              <w:jc w:val="left"/>
              <w:rPr>
                <w:rFonts w:hint="default" w:ascii="Segoe UI" w:hAnsi="Segoe UI" w:eastAsia="Segoe UI" w:cs="Segoe UI"/>
                <w:i w:val="0"/>
                <w:iCs w:val="0"/>
                <w:caps w:val="0"/>
                <w:color w:val="3C3C58"/>
                <w:spacing w:val="0"/>
                <w:sz w:val="14"/>
                <w:szCs w:val="14"/>
              </w:rPr>
            </w:pPr>
            <w:r>
              <w:rPr>
                <w:rFonts w:hint="default" w:ascii="Segoe UI" w:hAnsi="Segoe UI" w:eastAsia="Segoe UI" w:cs="Segoe UI"/>
                <w:i w:val="0"/>
                <w:iCs w:val="0"/>
                <w:caps w:val="0"/>
                <w:color w:val="3C3C58"/>
                <w:spacing w:val="0"/>
                <w:kern w:val="0"/>
                <w:sz w:val="14"/>
                <w:szCs w:val="14"/>
                <w:lang w:val="en-US" w:eastAsia="zh-CN" w:bidi="ar"/>
              </w:rPr>
              <w:t>在十万张规模下，若第二教师仍能换取稳定效用改善，新增约7.7 GPU小时具有较强资源经济性</w:t>
            </w:r>
          </w:p>
        </w:tc>
      </w:tr>
      <w:tr w14:paraId="7AC01B0B">
        <w:tblPrEx>
          <w:tblBorders>
            <w:top w:val="single" w:color="DFE2E5" w:sz="4"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FFFFF"/>
            <w:tcMar>
              <w:top w:w="126" w:type="dxa"/>
              <w:left w:w="210" w:type="dxa"/>
              <w:bottom w:w="126" w:type="dxa"/>
              <w:right w:w="210" w:type="dxa"/>
            </w:tcMar>
            <w:vAlign w:val="center"/>
          </w:tcPr>
          <w:p w14:paraId="22217001">
            <w:pPr>
              <w:keepNext w:val="0"/>
              <w:keepLines w:val="0"/>
              <w:widowControl/>
              <w:suppressLineNumbers w:val="0"/>
              <w:ind w:left="0" w:firstLine="0"/>
              <w:jc w:val="left"/>
              <w:rPr>
                <w:rFonts w:hint="default" w:ascii="Segoe UI" w:hAnsi="Segoe UI" w:eastAsia="Segoe UI" w:cs="Segoe UI"/>
                <w:i w:val="0"/>
                <w:iCs w:val="0"/>
                <w:caps w:val="0"/>
                <w:color w:val="3C3C58"/>
                <w:spacing w:val="0"/>
                <w:sz w:val="14"/>
                <w:szCs w:val="14"/>
              </w:rPr>
            </w:pPr>
            <w:r>
              <w:rPr>
                <w:rFonts w:hint="default" w:ascii="Segoe UI" w:hAnsi="Segoe UI" w:eastAsia="Segoe UI" w:cs="Segoe UI"/>
                <w:i w:val="0"/>
                <w:iCs w:val="0"/>
                <w:caps w:val="0"/>
                <w:color w:val="3C3C58"/>
                <w:spacing w:val="0"/>
                <w:kern w:val="0"/>
                <w:sz w:val="14"/>
                <w:szCs w:val="14"/>
                <w:lang w:val="en-US" w:eastAsia="zh-CN" w:bidi="ar"/>
              </w:rPr>
              <w:t>任意规模；Verifier增益消失</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126" w:type="dxa"/>
              <w:left w:w="210" w:type="dxa"/>
              <w:bottom w:w="126" w:type="dxa"/>
              <w:right w:w="210" w:type="dxa"/>
            </w:tcMar>
            <w:vAlign w:val="center"/>
          </w:tcPr>
          <w:p w14:paraId="73340729">
            <w:pPr>
              <w:keepNext w:val="0"/>
              <w:keepLines w:val="0"/>
              <w:widowControl/>
              <w:suppressLineNumbers w:val="0"/>
              <w:ind w:left="0" w:firstLine="0"/>
              <w:jc w:val="left"/>
              <w:rPr>
                <w:rFonts w:hint="default" w:ascii="Segoe UI" w:hAnsi="Segoe UI" w:eastAsia="Segoe UI" w:cs="Segoe UI"/>
                <w:i w:val="0"/>
                <w:iCs w:val="0"/>
                <w:caps w:val="0"/>
                <w:color w:val="3C3C58"/>
                <w:spacing w:val="0"/>
                <w:sz w:val="14"/>
                <w:szCs w:val="14"/>
              </w:rPr>
            </w:pPr>
            <w:r>
              <w:rPr>
                <w:rFonts w:hint="default" w:ascii="Segoe UI" w:hAnsi="Segoe UI" w:eastAsia="Segoe UI" w:cs="Segoe UI"/>
                <w:i w:val="0"/>
                <w:iCs w:val="0"/>
                <w:caps w:val="0"/>
                <w:color w:val="3C3C58"/>
                <w:spacing w:val="0"/>
                <w:kern w:val="0"/>
                <w:sz w:val="14"/>
                <w:szCs w:val="14"/>
                <w:lang w:val="en-US" w:eastAsia="zh-CN" w:bidi="ar"/>
              </w:rPr>
              <w:t>V2始终比V1增加推理成本</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126" w:type="dxa"/>
              <w:left w:w="210" w:type="dxa"/>
              <w:bottom w:w="126" w:type="dxa"/>
              <w:right w:w="210" w:type="dxa"/>
            </w:tcMar>
            <w:vAlign w:val="center"/>
          </w:tcPr>
          <w:p w14:paraId="17985912">
            <w:pPr>
              <w:keepNext w:val="0"/>
              <w:keepLines w:val="0"/>
              <w:widowControl/>
              <w:suppressLineNumbers w:val="0"/>
              <w:ind w:left="0" w:firstLine="0"/>
              <w:jc w:val="left"/>
              <w:rPr>
                <w:rFonts w:hint="default" w:ascii="Segoe UI" w:hAnsi="Segoe UI" w:eastAsia="Segoe UI" w:cs="Segoe UI"/>
                <w:i w:val="0"/>
                <w:iCs w:val="0"/>
                <w:caps w:val="0"/>
                <w:color w:val="3C3C58"/>
                <w:spacing w:val="0"/>
                <w:sz w:val="14"/>
                <w:szCs w:val="14"/>
              </w:rPr>
            </w:pPr>
            <w:r>
              <w:rPr>
                <w:rStyle w:val="9"/>
                <w:rFonts w:hint="default" w:ascii="Segoe UI" w:hAnsi="Segoe UI" w:eastAsia="Segoe UI" w:cs="Segoe UI"/>
                <w:b/>
                <w:bCs/>
                <w:i w:val="0"/>
                <w:iCs w:val="0"/>
                <w:caps w:val="0"/>
                <w:color w:val="3C3C58"/>
                <w:spacing w:val="0"/>
                <w:kern w:val="0"/>
                <w:sz w:val="14"/>
                <w:szCs w:val="14"/>
                <w:bdr w:val="single" w:color="E5E7EB" w:sz="2" w:space="0"/>
                <w:lang w:val="en-US" w:eastAsia="zh-CN" w:bidi="ar"/>
              </w:rPr>
              <w:t>退回V1</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126" w:type="dxa"/>
              <w:left w:w="210" w:type="dxa"/>
              <w:bottom w:w="126" w:type="dxa"/>
              <w:right w:w="210" w:type="dxa"/>
            </w:tcMar>
            <w:vAlign w:val="center"/>
          </w:tcPr>
          <w:p w14:paraId="222ACAA9">
            <w:pPr>
              <w:keepNext w:val="0"/>
              <w:keepLines w:val="0"/>
              <w:widowControl/>
              <w:suppressLineNumbers w:val="0"/>
              <w:ind w:left="0" w:firstLine="0"/>
              <w:jc w:val="left"/>
              <w:rPr>
                <w:rFonts w:hint="default" w:ascii="Segoe UI" w:hAnsi="Segoe UI" w:eastAsia="Segoe UI" w:cs="Segoe UI"/>
                <w:i w:val="0"/>
                <w:iCs w:val="0"/>
                <w:caps w:val="0"/>
                <w:color w:val="3C3C58"/>
                <w:spacing w:val="0"/>
                <w:sz w:val="14"/>
                <w:szCs w:val="14"/>
              </w:rPr>
            </w:pPr>
            <w:r>
              <w:rPr>
                <w:rFonts w:hint="default" w:ascii="Segoe UI" w:hAnsi="Segoe UI" w:eastAsia="Segoe UI" w:cs="Segoe UI"/>
                <w:i w:val="0"/>
                <w:iCs w:val="0"/>
                <w:caps w:val="0"/>
                <w:color w:val="3C3C58"/>
                <w:spacing w:val="0"/>
                <w:kern w:val="0"/>
                <w:sz w:val="14"/>
                <w:szCs w:val="14"/>
                <w:lang w:val="en-US" w:eastAsia="zh-CN" w:bidi="ar"/>
              </w:rPr>
              <w:t>当ΔM≈0时，V2被V1在成本维度支配</w:t>
            </w:r>
          </w:p>
        </w:tc>
      </w:tr>
      <w:tr w14:paraId="0D0A4AFF">
        <w:tblPrEx>
          <w:tblBorders>
            <w:top w:val="single" w:color="DFE2E5" w:sz="4"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6F8FA"/>
            <w:tcMar>
              <w:top w:w="126" w:type="dxa"/>
              <w:left w:w="210" w:type="dxa"/>
              <w:bottom w:w="126" w:type="dxa"/>
              <w:right w:w="210" w:type="dxa"/>
            </w:tcMar>
            <w:vAlign w:val="center"/>
          </w:tcPr>
          <w:p w14:paraId="01FD4B65">
            <w:pPr>
              <w:keepNext w:val="0"/>
              <w:keepLines w:val="0"/>
              <w:widowControl/>
              <w:suppressLineNumbers w:val="0"/>
              <w:ind w:left="0" w:firstLine="0"/>
              <w:jc w:val="left"/>
              <w:rPr>
                <w:rFonts w:hint="default" w:ascii="Segoe UI" w:hAnsi="Segoe UI" w:eastAsia="Segoe UI" w:cs="Segoe UI"/>
                <w:i w:val="0"/>
                <w:iCs w:val="0"/>
                <w:caps w:val="0"/>
                <w:color w:val="3C3C58"/>
                <w:spacing w:val="0"/>
                <w:sz w:val="14"/>
                <w:szCs w:val="14"/>
              </w:rPr>
            </w:pPr>
            <w:r>
              <w:rPr>
                <w:rFonts w:hint="default" w:ascii="Segoe UI" w:hAnsi="Segoe UI" w:eastAsia="Segoe UI" w:cs="Segoe UI"/>
                <w:i w:val="0"/>
                <w:iCs w:val="0"/>
                <w:caps w:val="0"/>
                <w:color w:val="3C3C58"/>
                <w:spacing w:val="0"/>
                <w:kern w:val="0"/>
                <w:sz w:val="14"/>
                <w:szCs w:val="14"/>
                <w:lang w:val="en-US" w:eastAsia="zh-CN" w:bidi="ar"/>
              </w:rPr>
              <w:t>任意规模；Append或Refiner</w:t>
            </w:r>
          </w:p>
        </w:tc>
        <w:tc>
          <w:tcPr>
            <w:tcW w:w="0" w:type="auto"/>
            <w:tcBorders>
              <w:top w:val="single" w:color="DFE2E5" w:sz="4" w:space="0"/>
              <w:left w:val="single" w:color="DFE2E5" w:sz="4" w:space="0"/>
              <w:bottom w:val="single" w:color="DFE2E5" w:sz="4" w:space="0"/>
              <w:right w:val="single" w:color="DFE2E5" w:sz="4" w:space="0"/>
            </w:tcBorders>
            <w:shd w:val="clear" w:color="auto" w:fill="F6F8FA"/>
            <w:tcMar>
              <w:top w:w="126" w:type="dxa"/>
              <w:left w:w="210" w:type="dxa"/>
              <w:bottom w:w="126" w:type="dxa"/>
              <w:right w:w="210" w:type="dxa"/>
            </w:tcMar>
            <w:vAlign w:val="center"/>
          </w:tcPr>
          <w:p w14:paraId="09D31C9B">
            <w:pPr>
              <w:keepNext w:val="0"/>
              <w:keepLines w:val="0"/>
              <w:widowControl/>
              <w:suppressLineNumbers w:val="0"/>
              <w:ind w:left="0" w:firstLine="0"/>
              <w:jc w:val="left"/>
              <w:rPr>
                <w:rFonts w:hint="default" w:ascii="Segoe UI" w:hAnsi="Segoe UI" w:eastAsia="Segoe UI" w:cs="Segoe UI"/>
                <w:i w:val="0"/>
                <w:iCs w:val="0"/>
                <w:caps w:val="0"/>
                <w:color w:val="3C3C58"/>
                <w:spacing w:val="0"/>
                <w:sz w:val="14"/>
                <w:szCs w:val="14"/>
              </w:rPr>
            </w:pPr>
            <w:r>
              <w:rPr>
                <w:rFonts w:hint="default" w:ascii="Segoe UI" w:hAnsi="Segoe UI" w:eastAsia="Segoe UI" w:cs="Segoe UI"/>
                <w:i w:val="0"/>
                <w:iCs w:val="0"/>
                <w:caps w:val="0"/>
                <w:color w:val="3C3C58"/>
                <w:spacing w:val="0"/>
                <w:kern w:val="0"/>
                <w:sz w:val="14"/>
                <w:szCs w:val="14"/>
                <w:lang w:val="en-US" w:eastAsia="zh-CN" w:bidi="ar"/>
              </w:rPr>
              <w:t>当前无稳定收益或明显退化</w:t>
            </w:r>
          </w:p>
        </w:tc>
        <w:tc>
          <w:tcPr>
            <w:tcW w:w="0" w:type="auto"/>
            <w:tcBorders>
              <w:top w:val="single" w:color="DFE2E5" w:sz="4" w:space="0"/>
              <w:left w:val="single" w:color="DFE2E5" w:sz="4" w:space="0"/>
              <w:bottom w:val="single" w:color="DFE2E5" w:sz="4" w:space="0"/>
              <w:right w:val="single" w:color="DFE2E5" w:sz="4" w:space="0"/>
            </w:tcBorders>
            <w:shd w:val="clear" w:color="auto" w:fill="F6F8FA"/>
            <w:tcMar>
              <w:top w:w="126" w:type="dxa"/>
              <w:left w:w="210" w:type="dxa"/>
              <w:bottom w:w="126" w:type="dxa"/>
              <w:right w:w="210" w:type="dxa"/>
            </w:tcMar>
            <w:vAlign w:val="center"/>
          </w:tcPr>
          <w:p w14:paraId="7AC3CB8F">
            <w:pPr>
              <w:keepNext w:val="0"/>
              <w:keepLines w:val="0"/>
              <w:widowControl/>
              <w:suppressLineNumbers w:val="0"/>
              <w:ind w:left="0" w:firstLine="0"/>
              <w:jc w:val="left"/>
              <w:rPr>
                <w:rFonts w:hint="default" w:ascii="Segoe UI" w:hAnsi="Segoe UI" w:eastAsia="Segoe UI" w:cs="Segoe UI"/>
                <w:i w:val="0"/>
                <w:iCs w:val="0"/>
                <w:caps w:val="0"/>
                <w:color w:val="3C3C58"/>
                <w:spacing w:val="0"/>
                <w:sz w:val="14"/>
                <w:szCs w:val="14"/>
              </w:rPr>
            </w:pPr>
            <w:r>
              <w:rPr>
                <w:rStyle w:val="9"/>
                <w:rFonts w:hint="default" w:ascii="Segoe UI" w:hAnsi="Segoe UI" w:eastAsia="Segoe UI" w:cs="Segoe UI"/>
                <w:b/>
                <w:bCs/>
                <w:i w:val="0"/>
                <w:iCs w:val="0"/>
                <w:caps w:val="0"/>
                <w:color w:val="3C3C58"/>
                <w:spacing w:val="0"/>
                <w:kern w:val="0"/>
                <w:sz w:val="14"/>
                <w:szCs w:val="14"/>
                <w:bdr w:val="single" w:color="E5E7EB" w:sz="2" w:space="0"/>
                <w:lang w:val="en-US" w:eastAsia="zh-CN" w:bidi="ar"/>
              </w:rPr>
              <w:t>Hold / Stop</w:t>
            </w:r>
          </w:p>
        </w:tc>
        <w:tc>
          <w:tcPr>
            <w:tcW w:w="0" w:type="auto"/>
            <w:tcBorders>
              <w:top w:val="single" w:color="DFE2E5" w:sz="4" w:space="0"/>
              <w:left w:val="single" w:color="DFE2E5" w:sz="4" w:space="0"/>
              <w:bottom w:val="single" w:color="DFE2E5" w:sz="4" w:space="0"/>
              <w:right w:val="single" w:color="DFE2E5" w:sz="4" w:space="0"/>
            </w:tcBorders>
            <w:shd w:val="clear" w:color="auto" w:fill="F6F8FA"/>
            <w:tcMar>
              <w:top w:w="126" w:type="dxa"/>
              <w:left w:w="210" w:type="dxa"/>
              <w:bottom w:w="126" w:type="dxa"/>
              <w:right w:w="210" w:type="dxa"/>
            </w:tcMar>
            <w:vAlign w:val="center"/>
          </w:tcPr>
          <w:p w14:paraId="7A448331">
            <w:pPr>
              <w:keepNext w:val="0"/>
              <w:keepLines w:val="0"/>
              <w:widowControl/>
              <w:suppressLineNumbers w:val="0"/>
              <w:ind w:left="0" w:firstLine="0"/>
              <w:jc w:val="left"/>
              <w:rPr>
                <w:rFonts w:hint="default" w:ascii="Segoe UI" w:hAnsi="Segoe UI" w:eastAsia="Segoe UI" w:cs="Segoe UI"/>
                <w:i w:val="0"/>
                <w:iCs w:val="0"/>
                <w:caps w:val="0"/>
                <w:color w:val="3C3C58"/>
                <w:spacing w:val="0"/>
                <w:sz w:val="14"/>
                <w:szCs w:val="14"/>
              </w:rPr>
            </w:pPr>
            <w:r>
              <w:rPr>
                <w:rFonts w:hint="default" w:ascii="Segoe UI" w:hAnsi="Segoe UI" w:eastAsia="Segoe UI" w:cs="Segoe UI"/>
                <w:i w:val="0"/>
                <w:iCs w:val="0"/>
                <w:caps w:val="0"/>
                <w:color w:val="3C3C58"/>
                <w:spacing w:val="0"/>
                <w:kern w:val="0"/>
                <w:sz w:val="14"/>
                <w:szCs w:val="14"/>
                <w:lang w:val="en-US" w:eastAsia="zh-CN" w:bidi="ar"/>
              </w:rPr>
              <w:t>不进入正式生产Pareto前沿</w:t>
            </w:r>
          </w:p>
        </w:tc>
      </w:tr>
    </w:tbl>
    <w:p w14:paraId="70CAC131">
      <w:pPr>
        <w:pStyle w:val="6"/>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100" w:afterAutospacing="0" w:line="280" w:lineRule="atLeast"/>
        <w:ind w:left="0" w:right="0" w:firstLine="0"/>
        <w:rPr>
          <w:rFonts w:hint="default" w:ascii="Segoe UI" w:hAnsi="Segoe UI" w:eastAsia="Segoe UI" w:cs="Segoe UI"/>
          <w:i w:val="0"/>
          <w:iCs w:val="0"/>
          <w:caps w:val="0"/>
          <w:color w:val="3C3C58"/>
          <w:spacing w:val="0"/>
          <w:sz w:val="16"/>
          <w:szCs w:val="16"/>
        </w:rPr>
      </w:pPr>
      <w:r>
        <w:rPr>
          <w:rFonts w:hint="default" w:ascii="Segoe UI" w:hAnsi="Segoe UI" w:eastAsia="Segoe UI" w:cs="Segoe UI"/>
          <w:i w:val="0"/>
          <w:iCs w:val="0"/>
          <w:caps w:val="0"/>
          <w:color w:val="3C3C58"/>
          <w:spacing w:val="0"/>
          <w:sz w:val="16"/>
          <w:szCs w:val="16"/>
          <w:shd w:val="clear" w:fill="FFFFFF"/>
        </w:rPr>
        <w:t>由此，本研究不再试图给出“V1、V2或人工GT谁绝对最好”的单一结论，而是形成</w:t>
      </w:r>
      <w:r>
        <w:rPr>
          <w:rStyle w:val="9"/>
          <w:rFonts w:hint="default" w:ascii="Segoe UI" w:hAnsi="Segoe UI" w:eastAsia="Segoe UI" w:cs="Segoe UI"/>
          <w:b/>
          <w:bCs/>
          <w:i w:val="0"/>
          <w:iCs w:val="0"/>
          <w:caps w:val="0"/>
          <w:color w:val="3C3C58"/>
          <w:spacing w:val="0"/>
          <w:sz w:val="16"/>
          <w:szCs w:val="16"/>
          <w:bdr w:val="single" w:color="E5E7EB" w:sz="2" w:space="0"/>
          <w:shd w:val="clear" w:fill="FFFFFF"/>
        </w:rPr>
        <w:t>规模—目标—方案三维选择边界</w:t>
      </w:r>
      <w:r>
        <w:rPr>
          <w:rFonts w:hint="default" w:ascii="Segoe UI" w:hAnsi="Segoe UI" w:eastAsia="Segoe UI" w:cs="Segoe UI"/>
          <w:i w:val="0"/>
          <w:iCs w:val="0"/>
          <w:caps w:val="0"/>
          <w:color w:val="3C3C58"/>
          <w:spacing w:val="0"/>
          <w:sz w:val="16"/>
          <w:szCs w:val="16"/>
          <w:shd w:val="clear" w:fill="FFFFFF"/>
        </w:rPr>
        <w:t>。</w:t>
      </w:r>
    </w:p>
    <w:p w14:paraId="69DCFC2D">
      <w:pPr>
        <w:pStyle w:val="6"/>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100" w:afterAutospacing="0" w:line="280" w:lineRule="atLeast"/>
        <w:ind w:left="0" w:right="0" w:firstLine="0"/>
        <w:rPr>
          <w:rFonts w:hint="default" w:ascii="Segoe UI" w:hAnsi="Segoe UI" w:eastAsia="Segoe UI" w:cs="Segoe UI"/>
          <w:i w:val="0"/>
          <w:iCs w:val="0"/>
          <w:caps w:val="0"/>
          <w:color w:val="3C3C58"/>
          <w:spacing w:val="0"/>
          <w:sz w:val="16"/>
          <w:szCs w:val="16"/>
        </w:rPr>
      </w:pPr>
      <w:r>
        <w:rPr>
          <w:rFonts w:hint="default" w:ascii="Segoe UI" w:hAnsi="Segoe UI" w:eastAsia="Segoe UI" w:cs="Segoe UI"/>
          <w:i w:val="0"/>
          <w:iCs w:val="0"/>
          <w:caps w:val="0"/>
          <w:color w:val="3C3C58"/>
          <w:spacing w:val="0"/>
          <w:sz w:val="16"/>
          <w:szCs w:val="16"/>
          <w:shd w:val="clear" w:fill="FFFFFF"/>
        </w:rPr>
        <w:t>从当前实验结果出发，可以得到一个阶段性的管理判断。</w:t>
      </w:r>
    </w:p>
    <w:p w14:paraId="24EEF7E0">
      <w:pPr>
        <w:pStyle w:val="6"/>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100" w:afterAutospacing="0" w:line="280" w:lineRule="atLeast"/>
        <w:ind w:left="0" w:right="0" w:firstLine="0"/>
        <w:rPr>
          <w:rFonts w:hint="default" w:ascii="Segoe UI" w:hAnsi="Segoe UI" w:eastAsia="Segoe UI" w:cs="Segoe UI"/>
          <w:i w:val="0"/>
          <w:iCs w:val="0"/>
          <w:caps w:val="0"/>
          <w:color w:val="3C3C58"/>
          <w:spacing w:val="0"/>
          <w:sz w:val="16"/>
          <w:szCs w:val="16"/>
        </w:rPr>
      </w:pPr>
      <w:r>
        <w:rPr>
          <w:rFonts w:hint="default" w:ascii="Segoe UI" w:hAnsi="Segoe UI" w:eastAsia="Segoe UI" w:cs="Segoe UI"/>
          <w:i w:val="0"/>
          <w:iCs w:val="0"/>
          <w:caps w:val="0"/>
          <w:color w:val="3C3C58"/>
          <w:spacing w:val="0"/>
          <w:sz w:val="16"/>
          <w:szCs w:val="16"/>
          <w:shd w:val="clear" w:fill="FFFFFF"/>
        </w:rPr>
        <w:t>当管理目标是</w:t>
      </w:r>
      <w:r>
        <w:rPr>
          <w:rStyle w:val="9"/>
          <w:rFonts w:hint="default" w:ascii="Segoe UI" w:hAnsi="Segoe UI" w:eastAsia="Segoe UI" w:cs="Segoe UI"/>
          <w:b/>
          <w:bCs/>
          <w:i w:val="0"/>
          <w:iCs w:val="0"/>
          <w:caps w:val="0"/>
          <w:color w:val="3C3C58"/>
          <w:spacing w:val="0"/>
          <w:sz w:val="16"/>
          <w:szCs w:val="16"/>
          <w:bdr w:val="single" w:color="E5E7EB" w:sz="2" w:space="0"/>
          <w:shd w:val="clear" w:fill="FFFFFF"/>
        </w:rPr>
        <w:t>最低标签生产成本和最高吞吐率</w:t>
      </w:r>
      <w:r>
        <w:rPr>
          <w:rFonts w:hint="default" w:ascii="Segoe UI" w:hAnsi="Segoe UI" w:eastAsia="Segoe UI" w:cs="Segoe UI"/>
          <w:i w:val="0"/>
          <w:iCs w:val="0"/>
          <w:caps w:val="0"/>
          <w:color w:val="3C3C58"/>
          <w:spacing w:val="0"/>
          <w:sz w:val="16"/>
          <w:szCs w:val="16"/>
          <w:shd w:val="clear" w:fill="FFFFFF"/>
        </w:rPr>
        <w:t>时，Grounding DINO V1始终是当前自动化候选中的成本最优方案。</w:t>
      </w:r>
    </w:p>
    <w:p w14:paraId="0FEABEE7">
      <w:pPr>
        <w:pStyle w:val="6"/>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100" w:afterAutospacing="0" w:line="280" w:lineRule="atLeast"/>
        <w:ind w:left="0" w:right="0" w:firstLine="0"/>
        <w:rPr>
          <w:rFonts w:hint="default" w:ascii="Segoe UI" w:hAnsi="Segoe UI" w:eastAsia="Segoe UI" w:cs="Segoe UI"/>
          <w:i w:val="0"/>
          <w:iCs w:val="0"/>
          <w:caps w:val="0"/>
          <w:color w:val="3C3C58"/>
          <w:spacing w:val="0"/>
          <w:sz w:val="16"/>
          <w:szCs w:val="16"/>
        </w:rPr>
      </w:pPr>
      <w:r>
        <w:rPr>
          <w:rFonts w:hint="default" w:ascii="Segoe UI" w:hAnsi="Segoe UI" w:eastAsia="Segoe UI" w:cs="Segoe UI"/>
          <w:i w:val="0"/>
          <w:iCs w:val="0"/>
          <w:caps w:val="0"/>
          <w:color w:val="3C3C58"/>
          <w:spacing w:val="0"/>
          <w:sz w:val="16"/>
          <w:szCs w:val="16"/>
          <w:shd w:val="clear" w:fill="FFFFFF"/>
        </w:rPr>
        <w:t>当管理目标更加重视</w:t>
      </w:r>
      <w:r>
        <w:rPr>
          <w:rStyle w:val="9"/>
          <w:rFonts w:hint="default" w:ascii="Segoe UI" w:hAnsi="Segoe UI" w:eastAsia="Segoe UI" w:cs="Segoe UI"/>
          <w:b/>
          <w:bCs/>
          <w:i w:val="0"/>
          <w:iCs w:val="0"/>
          <w:caps w:val="0"/>
          <w:color w:val="3C3C58"/>
          <w:spacing w:val="0"/>
          <w:sz w:val="16"/>
          <w:szCs w:val="16"/>
          <w:bdr w:val="single" w:color="E5E7EB" w:sz="2" w:space="0"/>
          <w:shd w:val="clear" w:fill="FFFFFF"/>
        </w:rPr>
        <w:t>标签质量及下游稳定性</w:t>
      </w:r>
      <w:r>
        <w:rPr>
          <w:rFonts w:hint="default" w:ascii="Segoe UI" w:hAnsi="Segoe UI" w:eastAsia="Segoe UI" w:cs="Segoe UI"/>
          <w:i w:val="0"/>
          <w:iCs w:val="0"/>
          <w:caps w:val="0"/>
          <w:color w:val="3C3C58"/>
          <w:spacing w:val="0"/>
          <w:sz w:val="16"/>
          <w:szCs w:val="16"/>
          <w:shd w:val="clear" w:fill="FFFFFF"/>
        </w:rPr>
        <w:t>时，由于Verifier-only已经获得三seed方向一致的阶段性正向证据，其可以作为V2的Conditional Go候选。尤其是在1万张和10万张规模上，Verifier相对于V1分别只增加约0.77 GPU小时和7.73 GPU小时。如果后续冻结方案的统一评价继续确认其效用增益，则该新增资源很可能不足以抵消其质量收益，Verifier V2将成为质量优先情景下的Pareto候选方案。</w:t>
      </w:r>
    </w:p>
    <w:p w14:paraId="75F8ABD7">
      <w:pPr>
        <w:pStyle w:val="6"/>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100" w:afterAutospacing="0" w:line="280" w:lineRule="atLeast"/>
        <w:ind w:left="0" w:right="0" w:firstLine="0"/>
        <w:rPr>
          <w:rFonts w:hint="default" w:ascii="Segoe UI" w:hAnsi="Segoe UI" w:eastAsia="Segoe UI" w:cs="Segoe UI"/>
          <w:i w:val="0"/>
          <w:iCs w:val="0"/>
          <w:caps w:val="0"/>
          <w:color w:val="3C3C58"/>
          <w:spacing w:val="0"/>
          <w:sz w:val="16"/>
          <w:szCs w:val="16"/>
        </w:rPr>
      </w:pPr>
      <w:r>
        <w:rPr>
          <w:rFonts w:hint="default" w:ascii="Segoe UI" w:hAnsi="Segoe UI" w:eastAsia="Segoe UI" w:cs="Segoe UI"/>
          <w:i w:val="0"/>
          <w:iCs w:val="0"/>
          <w:caps w:val="0"/>
          <w:color w:val="3C3C58"/>
          <w:spacing w:val="0"/>
          <w:sz w:val="16"/>
          <w:szCs w:val="16"/>
          <w:shd w:val="clear" w:fill="FFFFFF"/>
        </w:rPr>
        <w:t>反之，如果冻结方案验证后Verifier的稳定下游收益消失，则ΔM趋近于0，而ΔT_label仍然大于0，此时V2将在性能—成本二维空间中被V1支配，最合理的工程决策应是停止增加第二教师复杂度，保留Grounding DINO V1。</w:t>
      </w:r>
    </w:p>
    <w:p w14:paraId="45D9D575">
      <w:pPr>
        <w:pStyle w:val="6"/>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100" w:afterAutospacing="0" w:line="280" w:lineRule="atLeast"/>
        <w:ind w:left="0" w:right="0" w:firstLine="0"/>
        <w:rPr>
          <w:rFonts w:hint="default" w:ascii="Segoe UI" w:hAnsi="Segoe UI" w:eastAsia="Segoe UI" w:cs="Segoe UI"/>
          <w:i w:val="0"/>
          <w:iCs w:val="0"/>
          <w:caps w:val="0"/>
          <w:color w:val="3C3C58"/>
          <w:spacing w:val="0"/>
          <w:sz w:val="16"/>
          <w:szCs w:val="16"/>
        </w:rPr>
      </w:pPr>
      <w:r>
        <w:rPr>
          <w:rFonts w:hint="default" w:ascii="Segoe UI" w:hAnsi="Segoe UI" w:eastAsia="Segoe UI" w:cs="Segoe UI"/>
          <w:i w:val="0"/>
          <w:iCs w:val="0"/>
          <w:caps w:val="0"/>
          <w:color w:val="3C3C58"/>
          <w:spacing w:val="0"/>
          <w:sz w:val="16"/>
          <w:szCs w:val="16"/>
          <w:shd w:val="clear" w:fill="FFFFFF"/>
        </w:rPr>
        <w:t>对于人工标注，其作用也随数据规模发生变化。随着数据规模上升，人工标注不再适合作为训练数据的全量生产方式，而应逐步转变为</w:t>
      </w:r>
      <w:r>
        <w:rPr>
          <w:rStyle w:val="9"/>
          <w:rFonts w:hint="default" w:ascii="Segoe UI" w:hAnsi="Segoe UI" w:eastAsia="Segoe UI" w:cs="Segoe UI"/>
          <w:b/>
          <w:bCs/>
          <w:i w:val="0"/>
          <w:iCs w:val="0"/>
          <w:caps w:val="0"/>
          <w:color w:val="3C3C58"/>
          <w:spacing w:val="0"/>
          <w:sz w:val="16"/>
          <w:szCs w:val="16"/>
          <w:bdr w:val="single" w:color="E5E7EB" w:sz="2" w:space="0"/>
          <w:shd w:val="clear" w:fill="FFFFFF"/>
        </w:rPr>
        <w:t>Reference建立、分层质量抽检、疑难样本仲裁和高风险样本复核</w:t>
      </w:r>
      <w:r>
        <w:rPr>
          <w:rFonts w:hint="default" w:ascii="Segoe UI" w:hAnsi="Segoe UI" w:eastAsia="Segoe UI" w:cs="Segoe UI"/>
          <w:i w:val="0"/>
          <w:iCs w:val="0"/>
          <w:caps w:val="0"/>
          <w:color w:val="3C3C58"/>
          <w:spacing w:val="0"/>
          <w:sz w:val="16"/>
          <w:szCs w:val="16"/>
          <w:shd w:val="clear" w:fill="FFFFFF"/>
        </w:rPr>
        <w:t>。因此，自动化并不是完全消灭人工，而是把稀缺人工资源从大量重复逐框操作重新配置到最能产生质量价值的审计和仲裁位置。</w:t>
      </w:r>
    </w:p>
    <w:p w14:paraId="6AC039B6">
      <w:pPr>
        <w:pStyle w:val="6"/>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100" w:afterAutospacing="0" w:line="280" w:lineRule="atLeast"/>
        <w:ind w:left="0" w:right="0" w:firstLine="0"/>
        <w:rPr>
          <w:rFonts w:hint="default" w:ascii="Segoe UI" w:hAnsi="Segoe UI" w:eastAsia="Segoe UI" w:cs="Segoe UI"/>
          <w:i w:val="0"/>
          <w:iCs w:val="0"/>
          <w:caps w:val="0"/>
          <w:color w:val="3C3C58"/>
          <w:spacing w:val="0"/>
          <w:sz w:val="16"/>
          <w:szCs w:val="16"/>
        </w:rPr>
      </w:pPr>
      <w:r>
        <w:rPr>
          <w:rFonts w:hint="default" w:ascii="Segoe UI" w:hAnsi="Segoe UI" w:eastAsia="Segoe UI" w:cs="Segoe UI"/>
          <w:i w:val="0"/>
          <w:iCs w:val="0"/>
          <w:caps w:val="0"/>
          <w:color w:val="3C3C58"/>
          <w:spacing w:val="0"/>
          <w:sz w:val="16"/>
          <w:szCs w:val="16"/>
          <w:shd w:val="clear" w:fill="FFFFFF"/>
        </w:rPr>
        <w:t>这正是本文Pareto分析希望形成的管理结论：不是为了证明“模型一定比人工便宜”，也不是为了证明“第二教师越多越好”，而是根据数据规模、质量目标和已获得的实验收益，决定人工、V1与Verifier V2各自应该承担什么角色。</w:t>
      </w:r>
    </w:p>
    <w:p w14:paraId="639E69EF">
      <w:pPr>
        <w:keepNext w:val="0"/>
        <w:keepLines w:val="0"/>
        <w:widowControl/>
        <w:suppressLineNumbers w:val="0"/>
        <w:pBdr>
          <w:top w:val="single" w:color="auto" w:sz="4"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color w:val="3C3C58"/>
          <w:spacing w:val="0"/>
          <w:sz w:val="16"/>
          <w:szCs w:val="16"/>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5AFCC28A">
      <w:pPr>
        <w:pStyle w:val="3"/>
        <w:keepNext w:val="0"/>
        <w:keepLines w:val="0"/>
        <w:widowControl/>
        <w:suppressLineNumbers w:val="0"/>
        <w:pBdr>
          <w:top w:val="single" w:color="E5E7EB" w:sz="2" w:space="0"/>
          <w:left w:val="single" w:color="E5E7EB" w:sz="2" w:space="0"/>
          <w:bottom w:val="single" w:color="EAECEF" w:sz="4" w:space="0"/>
          <w:right w:val="single" w:color="E5E7EB" w:sz="2" w:space="0"/>
        </w:pBdr>
        <w:shd w:val="clear" w:fill="FFFFFF"/>
        <w:spacing w:before="174" w:beforeAutospacing="0" w:after="174" w:afterAutospacing="0" w:line="13" w:lineRule="atLeast"/>
        <w:ind w:left="0" w:right="0" w:firstLine="0"/>
        <w:rPr>
          <w:rFonts w:hint="default" w:ascii="Segoe UI" w:hAnsi="Segoe UI" w:eastAsia="Segoe UI" w:cs="Segoe UI"/>
          <w:b/>
          <w:bCs/>
          <w:i w:val="0"/>
          <w:iCs w:val="0"/>
          <w:caps w:val="0"/>
          <w:color w:val="3C3C58"/>
          <w:spacing w:val="0"/>
        </w:rPr>
      </w:pPr>
      <w:r>
        <w:rPr>
          <w:rFonts w:hint="default" w:ascii="Segoe UI" w:hAnsi="Segoe UI" w:eastAsia="Segoe UI" w:cs="Segoe UI"/>
          <w:b/>
          <w:bCs/>
          <w:i w:val="0"/>
          <w:iCs w:val="0"/>
          <w:caps w:val="0"/>
          <w:color w:val="3C3C58"/>
          <w:spacing w:val="0"/>
          <w:bdr w:val="single" w:color="E5E7EB" w:sz="2" w:space="0"/>
          <w:shd w:val="clear" w:fill="FFFFFF"/>
        </w:rPr>
        <w:t>4.5 可追溯治理</w:t>
      </w:r>
    </w:p>
    <w:p w14:paraId="3D208189">
      <w:pPr>
        <w:pStyle w:val="6"/>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100" w:afterAutospacing="0" w:line="280" w:lineRule="atLeast"/>
        <w:ind w:left="0" w:right="0" w:firstLine="0"/>
        <w:rPr>
          <w:rFonts w:hint="default" w:ascii="Segoe UI" w:hAnsi="Segoe UI" w:eastAsia="Segoe UI" w:cs="Segoe UI"/>
          <w:i w:val="0"/>
          <w:iCs w:val="0"/>
          <w:caps w:val="0"/>
          <w:color w:val="3C3C58"/>
          <w:spacing w:val="0"/>
          <w:sz w:val="16"/>
          <w:szCs w:val="16"/>
        </w:rPr>
      </w:pPr>
      <w:r>
        <w:rPr>
          <w:rFonts w:hint="default" w:ascii="Segoe UI" w:hAnsi="Segoe UI" w:eastAsia="Segoe UI" w:cs="Segoe UI"/>
          <w:i w:val="0"/>
          <w:iCs w:val="0"/>
          <w:caps w:val="0"/>
          <w:color w:val="3C3C58"/>
          <w:spacing w:val="0"/>
          <w:sz w:val="16"/>
          <w:szCs w:val="16"/>
          <w:shd w:val="clear" w:fill="FFFFFF"/>
        </w:rPr>
        <w:t>参考数据集文档化和AI管理体系相关研究[19-27]，本文继续建立从原始图像来源到最终学生模型测试报告的最小追溯链。</w:t>
      </w:r>
    </w:p>
    <w:p w14:paraId="71FA338C">
      <w:pPr>
        <w:pStyle w:val="6"/>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100" w:afterAutospacing="0" w:line="280" w:lineRule="atLeast"/>
        <w:ind w:left="0" w:right="0" w:firstLine="0"/>
        <w:rPr>
          <w:rFonts w:hint="default" w:ascii="Segoe UI" w:hAnsi="Segoe UI" w:eastAsia="Segoe UI" w:cs="Segoe UI"/>
          <w:i w:val="0"/>
          <w:iCs w:val="0"/>
          <w:caps w:val="0"/>
          <w:color w:val="3C3C58"/>
          <w:spacing w:val="0"/>
          <w:sz w:val="16"/>
          <w:szCs w:val="16"/>
        </w:rPr>
      </w:pPr>
      <w:r>
        <w:rPr>
          <w:rFonts w:hint="default" w:ascii="Segoe UI" w:hAnsi="Segoe UI" w:eastAsia="Segoe UI" w:cs="Segoe UI"/>
          <w:i w:val="0"/>
          <w:iCs w:val="0"/>
          <w:caps w:val="0"/>
          <w:color w:val="3C3C58"/>
          <w:spacing w:val="0"/>
          <w:sz w:val="16"/>
          <w:szCs w:val="16"/>
          <w:shd w:val="clear" w:fill="FFFFFF"/>
        </w:rPr>
        <w:t>每一个最终标签至少能够回答：其来源于哪个data_version，由哪个Grounding DINO checkpoint和语义提示_id生成，使用了何种score threshold，是否调用SAM3，SAM3以Verifier、Append或Refiner何种模式参与，最终box_source是什么，属于哪个label_version，以及该label_version进入了哪个train_run和random_seed。</w:t>
      </w:r>
    </w:p>
    <w:p w14:paraId="595BA9D1">
      <w:pPr>
        <w:pStyle w:val="6"/>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100" w:afterAutospacing="0" w:line="280" w:lineRule="atLeast"/>
        <w:ind w:left="0" w:right="0" w:firstLine="0"/>
        <w:rPr>
          <w:rFonts w:hint="default" w:ascii="Segoe UI" w:hAnsi="Segoe UI" w:eastAsia="Segoe UI" w:cs="Segoe UI"/>
          <w:i w:val="0"/>
          <w:iCs w:val="0"/>
          <w:caps w:val="0"/>
          <w:color w:val="3C3C58"/>
          <w:spacing w:val="0"/>
          <w:sz w:val="16"/>
          <w:szCs w:val="16"/>
        </w:rPr>
      </w:pPr>
      <w:r>
        <w:rPr>
          <w:rFonts w:hint="default" w:ascii="Segoe UI" w:hAnsi="Segoe UI" w:eastAsia="Segoe UI" w:cs="Segoe UI"/>
          <w:i w:val="0"/>
          <w:iCs w:val="0"/>
          <w:caps w:val="0"/>
          <w:color w:val="3C3C58"/>
          <w:spacing w:val="0"/>
          <w:sz w:val="16"/>
          <w:szCs w:val="16"/>
          <w:shd w:val="clear" w:fill="FFFFFF"/>
        </w:rPr>
        <w:t>在原有追溯字段基础上，针对4.1新增的人工参考标签审计机制，增加：</w:t>
      </w:r>
    </w:p>
    <w:p w14:paraId="03306636">
      <w:pPr>
        <w:pStyle w:val="6"/>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100" w:afterAutospacing="0" w:line="280" w:lineRule="atLeast"/>
        <w:ind w:left="0" w:right="0" w:firstLine="0"/>
        <w:rPr>
          <w:rFonts w:hint="default" w:ascii="Segoe UI" w:hAnsi="Segoe UI" w:eastAsia="Segoe UI" w:cs="Segoe UI"/>
          <w:i w:val="0"/>
          <w:iCs w:val="0"/>
          <w:caps w:val="0"/>
          <w:color w:val="3C3C58"/>
          <w:spacing w:val="0"/>
          <w:sz w:val="16"/>
          <w:szCs w:val="16"/>
        </w:rPr>
      </w:pPr>
      <w:r>
        <w:rPr>
          <w:rStyle w:val="9"/>
          <w:rFonts w:hint="default" w:ascii="Segoe UI" w:hAnsi="Segoe UI" w:eastAsia="Segoe UI" w:cs="Segoe UI"/>
          <w:b/>
          <w:bCs/>
          <w:i w:val="0"/>
          <w:iCs w:val="0"/>
          <w:caps w:val="0"/>
          <w:color w:val="3C3C58"/>
          <w:spacing w:val="0"/>
          <w:sz w:val="16"/>
          <w:szCs w:val="16"/>
          <w:bdr w:val="single" w:color="E5E7EB" w:sz="2" w:space="0"/>
          <w:shd w:val="clear" w:fill="FFFFFF"/>
        </w:rPr>
        <w:t>audit_sample_flag、reviewer_id、adjudication_state、reference_error_type、consensus_label_version</w:t>
      </w:r>
    </w:p>
    <w:p w14:paraId="300D6E62">
      <w:pPr>
        <w:pStyle w:val="6"/>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100" w:afterAutospacing="0" w:line="280" w:lineRule="atLeast"/>
        <w:ind w:left="0" w:right="0" w:firstLine="0"/>
        <w:rPr>
          <w:rFonts w:hint="default" w:ascii="Segoe UI" w:hAnsi="Segoe UI" w:eastAsia="Segoe UI" w:cs="Segoe UI"/>
          <w:i w:val="0"/>
          <w:iCs w:val="0"/>
          <w:caps w:val="0"/>
          <w:color w:val="3C3C58"/>
          <w:spacing w:val="0"/>
          <w:sz w:val="16"/>
          <w:szCs w:val="16"/>
        </w:rPr>
      </w:pPr>
      <w:r>
        <w:rPr>
          <w:rFonts w:hint="default" w:ascii="Segoe UI" w:hAnsi="Segoe UI" w:eastAsia="Segoe UI" w:cs="Segoe UI"/>
          <w:i w:val="0"/>
          <w:iCs w:val="0"/>
          <w:caps w:val="0"/>
          <w:color w:val="3C3C58"/>
          <w:spacing w:val="0"/>
          <w:sz w:val="16"/>
          <w:szCs w:val="16"/>
          <w:shd w:val="clear" w:fill="FFFFFF"/>
        </w:rPr>
        <w:t>等字段。</w:t>
      </w:r>
    </w:p>
    <w:p w14:paraId="08596E0E">
      <w:pPr>
        <w:pStyle w:val="6"/>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100" w:afterAutospacing="0" w:line="280" w:lineRule="atLeast"/>
        <w:ind w:left="0" w:right="0" w:firstLine="0"/>
        <w:rPr>
          <w:rFonts w:hint="default" w:ascii="Segoe UI" w:hAnsi="Segoe UI" w:eastAsia="Segoe UI" w:cs="Segoe UI"/>
          <w:i w:val="0"/>
          <w:iCs w:val="0"/>
          <w:caps w:val="0"/>
          <w:color w:val="3C3C58"/>
          <w:spacing w:val="0"/>
          <w:sz w:val="16"/>
          <w:szCs w:val="16"/>
        </w:rPr>
      </w:pPr>
      <w:r>
        <w:rPr>
          <w:rFonts w:hint="default" w:ascii="Segoe UI" w:hAnsi="Segoe UI" w:eastAsia="Segoe UI" w:cs="Segoe UI"/>
          <w:i w:val="0"/>
          <w:iCs w:val="0"/>
          <w:caps w:val="0"/>
          <w:color w:val="3C3C58"/>
          <w:spacing w:val="0"/>
          <w:sz w:val="16"/>
          <w:szCs w:val="16"/>
          <w:shd w:val="clear" w:fill="FFFFFF"/>
        </w:rPr>
        <w:t>其中reference_error_type至少区分missing、false positive、wrong class、bad localization和instance-granularity disagreement；adjudication_state记录“原人工标签成立”“自动标签成立”“双方均需修改”或“无法确定”等状态。</w:t>
      </w:r>
    </w:p>
    <w:p w14:paraId="7783223A">
      <w:pPr>
        <w:pStyle w:val="6"/>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100" w:afterAutospacing="0" w:line="280" w:lineRule="atLeast"/>
        <w:ind w:left="0" w:right="0" w:firstLine="0"/>
        <w:rPr>
          <w:rFonts w:hint="default" w:ascii="Segoe UI" w:hAnsi="Segoe UI" w:eastAsia="Segoe UI" w:cs="Segoe UI"/>
          <w:i w:val="0"/>
          <w:iCs w:val="0"/>
          <w:caps w:val="0"/>
          <w:color w:val="3C3C58"/>
          <w:spacing w:val="0"/>
          <w:sz w:val="16"/>
          <w:szCs w:val="16"/>
        </w:rPr>
      </w:pPr>
      <w:r>
        <w:rPr>
          <w:rFonts w:hint="default" w:ascii="Segoe UI" w:hAnsi="Segoe UI" w:eastAsia="Segoe UI" w:cs="Segoe UI"/>
          <w:i w:val="0"/>
          <w:iCs w:val="0"/>
          <w:caps w:val="0"/>
          <w:color w:val="3C3C58"/>
          <w:spacing w:val="0"/>
          <w:sz w:val="16"/>
          <w:szCs w:val="16"/>
          <w:shd w:val="clear" w:fill="FFFFFF"/>
        </w:rPr>
        <w:t>同时，标签生产日志继续记录Grounding DINO耗时、SAM3增量耗时、处理图像数量和单位图像平均时间，使4.2和4.4中的规模成本推算能够直接追溯至实际工程日志，而不是依赖主观成本估算。</w:t>
      </w:r>
    </w:p>
    <w:p w14:paraId="41532F1F">
      <w:pPr>
        <w:pStyle w:val="6"/>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100" w:afterAutospacing="0" w:line="280" w:lineRule="atLeast"/>
        <w:ind w:left="0" w:right="0" w:firstLine="0"/>
        <w:rPr>
          <w:rFonts w:hint="default" w:ascii="Segoe UI" w:hAnsi="Segoe UI" w:eastAsia="Segoe UI" w:cs="Segoe UI"/>
          <w:i w:val="0"/>
          <w:iCs w:val="0"/>
          <w:caps w:val="0"/>
          <w:color w:val="3C3C58"/>
          <w:spacing w:val="0"/>
          <w:sz w:val="16"/>
          <w:szCs w:val="16"/>
        </w:rPr>
      </w:pPr>
      <w:r>
        <w:rPr>
          <w:rFonts w:hint="default" w:ascii="Segoe UI" w:hAnsi="Segoe UI" w:eastAsia="Segoe UI" w:cs="Segoe UI"/>
          <w:i w:val="0"/>
          <w:iCs w:val="0"/>
          <w:caps w:val="0"/>
          <w:color w:val="3C3C58"/>
          <w:spacing w:val="0"/>
          <w:sz w:val="16"/>
          <w:szCs w:val="16"/>
          <w:shd w:val="clear" w:fill="FFFFFF"/>
        </w:rPr>
        <w:t>因此，本研究最终形成“数据来源—提示词—主教师—第二教师—标签版本—人工审计—学生训练—测试结果—资源消耗”的完整最小治理链，为后续复现、回滚、成本比较和Stage-Gate决策提供可审计证据。</w:t>
      </w:r>
      <w:r>
        <w:rPr>
          <w:rFonts w:hint="default" w:ascii="Segoe UI" w:hAnsi="Segoe UI" w:eastAsia="Segoe UI" w:cs="Segoe UI"/>
          <w:i w:val="0"/>
          <w:iCs w:val="0"/>
          <w:caps w:val="0"/>
          <w:color w:val="3C3C58"/>
          <w:spacing w:val="0"/>
          <w:sz w:val="16"/>
          <w:szCs w:val="16"/>
          <w:bdr w:val="single" w:color="E5E7EB" w:sz="2" w:space="0"/>
          <w:shd w:val="clear" w:fill="FFFFFF"/>
        </w:rPr>
        <w:br w:type="textWrapping"/>
      </w:r>
      <w:r>
        <w:rPr>
          <w:rFonts w:hint="default" w:ascii="Segoe UI" w:hAnsi="Segoe UI" w:eastAsia="Segoe UI" w:cs="Segoe UI"/>
          <w:i w:val="0"/>
          <w:iCs w:val="0"/>
          <w:caps w:val="0"/>
          <w:color w:val="3C3C58"/>
          <w:spacing w:val="0"/>
          <w:sz w:val="16"/>
          <w:szCs w:val="16"/>
          <w:shd w:val="clear" w:fill="FFFFFF"/>
        </w:rPr>
        <w:t>:::</w:t>
      </w:r>
    </w:p>
    <w:p w14:paraId="6C6D7C52">
      <w:pPr>
        <w:pStyle w:val="6"/>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100" w:afterAutospacing="0" w:line="280" w:lineRule="atLeast"/>
        <w:ind w:left="0" w:right="0" w:firstLine="0"/>
        <w:rPr>
          <w:rFonts w:hint="default" w:ascii="Segoe UI" w:hAnsi="Segoe UI" w:eastAsia="Segoe UI" w:cs="Segoe UI"/>
          <w:i w:val="0"/>
          <w:iCs w:val="0"/>
          <w:caps w:val="0"/>
          <w:color w:val="3C3C58"/>
          <w:spacing w:val="0"/>
          <w:sz w:val="16"/>
          <w:szCs w:val="16"/>
        </w:rPr>
      </w:pPr>
      <w:r>
        <w:rPr>
          <w:rFonts w:hint="default" w:ascii="Segoe UI" w:hAnsi="Segoe UI" w:eastAsia="Segoe UI" w:cs="Segoe UI"/>
          <w:i w:val="0"/>
          <w:iCs w:val="0"/>
          <w:caps w:val="0"/>
          <w:color w:val="3C3C58"/>
          <w:spacing w:val="0"/>
          <w:sz w:val="16"/>
          <w:szCs w:val="16"/>
          <w:shd w:val="clear" w:fill="FFFFFF"/>
        </w:rPr>
        <w:t>这版有几个关键好处。第一，</w:t>
      </w:r>
      <w:r>
        <w:rPr>
          <w:rStyle w:val="9"/>
          <w:rFonts w:hint="default" w:ascii="Segoe UI" w:hAnsi="Segoe UI" w:eastAsia="Segoe UI" w:cs="Segoe UI"/>
          <w:b/>
          <w:bCs/>
          <w:i w:val="0"/>
          <w:iCs w:val="0"/>
          <w:caps w:val="0"/>
          <w:color w:val="3C3C58"/>
          <w:spacing w:val="0"/>
          <w:sz w:val="16"/>
          <w:szCs w:val="16"/>
          <w:bdr w:val="single" w:color="E5E7EB" w:sz="2" w:space="0"/>
          <w:shd w:val="clear" w:fill="FFFFFF"/>
        </w:rPr>
        <w:t>你想证明“人工测试集本身可能有噪声”这一点，现在有了非常稳的论文写法</w:t>
      </w:r>
      <w:r>
        <w:rPr>
          <w:rFonts w:hint="default" w:ascii="Segoe UI" w:hAnsi="Segoe UI" w:eastAsia="Segoe UI" w:cs="Segoe UI"/>
          <w:i w:val="0"/>
          <w:iCs w:val="0"/>
          <w:caps w:val="0"/>
          <w:color w:val="3C3C58"/>
          <w:spacing w:val="0"/>
          <w:sz w:val="16"/>
          <w:szCs w:val="16"/>
          <w:shd w:val="clear" w:fill="FFFFFF"/>
        </w:rPr>
        <w:t>。Northcutt等人在NeurIPS 2021系统研究了常用测试集中的标签错误；Schubert等人在WACV 2024更直接针对目标检测，明确讨论了漏框、定位错误等，并在真实目标检测测试数据中发现了标签错误。(</w:t>
      </w:r>
      <w:r>
        <w:rPr>
          <w:rFonts w:hint="default" w:ascii="Segoe UI" w:hAnsi="Segoe UI" w:eastAsia="Segoe UI" w:cs="Segoe UI"/>
          <w:i w:val="0"/>
          <w:iCs w:val="0"/>
          <w:caps w:val="0"/>
          <w:color w:val="3EAF7C"/>
          <w:spacing w:val="0"/>
          <w:sz w:val="16"/>
          <w:szCs w:val="16"/>
          <w:u w:val="none"/>
          <w:bdr w:val="single" w:color="E5E7EB" w:sz="2" w:space="0"/>
          <w:shd w:val="clear" w:fill="FFFFFF"/>
        </w:rPr>
        <w:fldChar w:fldCharType="begin"/>
      </w:r>
      <w:r>
        <w:rPr>
          <w:rFonts w:hint="default" w:ascii="Segoe UI" w:hAnsi="Segoe UI" w:eastAsia="Segoe UI" w:cs="Segoe UI"/>
          <w:i w:val="0"/>
          <w:iCs w:val="0"/>
          <w:caps w:val="0"/>
          <w:color w:val="3EAF7C"/>
          <w:spacing w:val="0"/>
          <w:sz w:val="16"/>
          <w:szCs w:val="16"/>
          <w:u w:val="none"/>
          <w:bdr w:val="single" w:color="E5E7EB" w:sz="2" w:space="0"/>
          <w:shd w:val="clear" w:fill="FFFFFF"/>
        </w:rPr>
        <w:instrText xml:space="preserve"> HYPERLINK "https://datasets-benchmarks-proceedings.neurips.cc/paper/2021/hash/f2217062e9a397a1dca429e7d70bc6ca-Abstract-round1.html?utm_source=chatgpt.com" \t "_blank" </w:instrText>
      </w:r>
      <w:r>
        <w:rPr>
          <w:rFonts w:hint="default" w:ascii="Segoe UI" w:hAnsi="Segoe UI" w:eastAsia="Segoe UI" w:cs="Segoe UI"/>
          <w:i w:val="0"/>
          <w:iCs w:val="0"/>
          <w:caps w:val="0"/>
          <w:color w:val="3EAF7C"/>
          <w:spacing w:val="0"/>
          <w:sz w:val="16"/>
          <w:szCs w:val="16"/>
          <w:u w:val="none"/>
          <w:bdr w:val="single" w:color="E5E7EB" w:sz="2" w:space="0"/>
          <w:shd w:val="clear" w:fill="FFFFFF"/>
        </w:rPr>
        <w:fldChar w:fldCharType="separate"/>
      </w:r>
      <w:r>
        <w:rPr>
          <w:rStyle w:val="10"/>
          <w:rFonts w:hint="default" w:ascii="Segoe UI" w:hAnsi="Segoe UI" w:eastAsia="Segoe UI" w:cs="Segoe UI"/>
          <w:i w:val="0"/>
          <w:iCs w:val="0"/>
          <w:caps w:val="0"/>
          <w:color w:val="3EAF7C"/>
          <w:spacing w:val="0"/>
          <w:sz w:val="16"/>
          <w:szCs w:val="16"/>
          <w:u w:val="none"/>
          <w:bdr w:val="single" w:color="E5E7EB" w:sz="2" w:space="0"/>
          <w:shd w:val="clear" w:fill="FFFFFF"/>
        </w:rPr>
        <w:t>NeurIPS Proceedings</w:t>
      </w:r>
      <w:r>
        <w:rPr>
          <w:rFonts w:hint="default" w:ascii="Segoe UI" w:hAnsi="Segoe UI" w:eastAsia="Segoe UI" w:cs="Segoe UI"/>
          <w:i w:val="0"/>
          <w:iCs w:val="0"/>
          <w:caps w:val="0"/>
          <w:color w:val="3EAF7C"/>
          <w:spacing w:val="0"/>
          <w:sz w:val="16"/>
          <w:szCs w:val="16"/>
          <w:u w:val="none"/>
          <w:bdr w:val="single" w:color="E5E7EB" w:sz="2" w:space="0"/>
          <w:shd w:val="clear" w:fill="FFFFFF"/>
        </w:rPr>
        <w:fldChar w:fldCharType="end"/>
      </w:r>
      <w:r>
        <w:rPr>
          <w:rFonts w:hint="default" w:ascii="Segoe UI" w:hAnsi="Segoe UI" w:eastAsia="Segoe UI" w:cs="Segoe UI"/>
          <w:i w:val="0"/>
          <w:iCs w:val="0"/>
          <w:caps w:val="0"/>
          <w:color w:val="3C3C58"/>
          <w:spacing w:val="0"/>
          <w:sz w:val="16"/>
          <w:szCs w:val="16"/>
          <w:shd w:val="clear" w:fill="FFFFFF"/>
        </w:rPr>
        <w:t>)</w:t>
      </w:r>
    </w:p>
    <w:p w14:paraId="4BA8606C">
      <w:pPr>
        <w:pStyle w:val="6"/>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100" w:afterAutospacing="0" w:line="280" w:lineRule="atLeast"/>
        <w:ind w:left="0" w:right="0" w:firstLine="0"/>
        <w:rPr>
          <w:rFonts w:hint="default" w:ascii="Segoe UI" w:hAnsi="Segoe UI" w:eastAsia="Segoe UI" w:cs="Segoe UI"/>
          <w:i w:val="0"/>
          <w:iCs w:val="0"/>
          <w:caps w:val="0"/>
          <w:color w:val="3C3C58"/>
          <w:spacing w:val="0"/>
          <w:sz w:val="16"/>
          <w:szCs w:val="16"/>
        </w:rPr>
      </w:pPr>
      <w:r>
        <w:rPr>
          <w:rFonts w:hint="default" w:ascii="Segoe UI" w:hAnsi="Segoe UI" w:eastAsia="Segoe UI" w:cs="Segoe UI"/>
          <w:i w:val="0"/>
          <w:iCs w:val="0"/>
          <w:caps w:val="0"/>
          <w:color w:val="3C3C58"/>
          <w:spacing w:val="0"/>
          <w:sz w:val="16"/>
          <w:szCs w:val="16"/>
          <w:shd w:val="clear" w:fill="FFFFFF"/>
        </w:rPr>
        <w:t>第二，我没有给你造一个新的“伪标签质量综合得分”。我更建议用</w:t>
      </w:r>
      <w:r>
        <w:rPr>
          <w:rStyle w:val="9"/>
          <w:rFonts w:hint="default" w:ascii="Segoe UI" w:hAnsi="Segoe UI" w:eastAsia="Segoe UI" w:cs="Segoe UI"/>
          <w:b/>
          <w:bCs/>
          <w:i w:val="0"/>
          <w:iCs w:val="0"/>
          <w:caps w:val="0"/>
          <w:color w:val="3C3C58"/>
          <w:spacing w:val="0"/>
          <w:sz w:val="16"/>
          <w:szCs w:val="16"/>
          <w:bdr w:val="single" w:color="E5E7EB" w:sz="2" w:space="0"/>
          <w:shd w:val="clear" w:fill="FFFFFF"/>
        </w:rPr>
        <w:t>人工和自动标签共同对照第三方审计共识</w:t>
      </w:r>
      <w:r>
        <w:rPr>
          <w:rFonts w:hint="default" w:ascii="Segoe UI" w:hAnsi="Segoe UI" w:eastAsia="Segoe UI" w:cs="Segoe UI"/>
          <w:i w:val="0"/>
          <w:iCs w:val="0"/>
          <w:caps w:val="0"/>
          <w:color w:val="3C3C58"/>
          <w:spacing w:val="0"/>
          <w:sz w:val="16"/>
          <w:szCs w:val="16"/>
          <w:shd w:val="clear" w:fill="FFFFFF"/>
        </w:rPr>
        <w:t>，然后比较 </w:t>
      </w:r>
      <w:r>
        <w:rPr>
          <w:rStyle w:val="11"/>
          <w:rFonts w:ascii="Consolas" w:hAnsi="Consolas" w:eastAsia="Consolas" w:cs="Consolas"/>
          <w:i w:val="0"/>
          <w:iCs w:val="0"/>
          <w:caps w:val="0"/>
          <w:color w:val="476582"/>
          <w:spacing w:val="0"/>
          <w:sz w:val="17"/>
          <w:szCs w:val="17"/>
          <w:bdr w:val="single" w:color="E5E7EB" w:sz="2" w:space="0"/>
          <w:shd w:val="clear" w:fill="FFFFFF"/>
        </w:rPr>
        <w:t>P_audit / R_audit / Median IoU / Missing / FP / Duplicate</w:t>
      </w:r>
      <w:r>
        <w:rPr>
          <w:rFonts w:hint="default" w:ascii="Segoe UI" w:hAnsi="Segoe UI" w:eastAsia="Segoe UI" w:cs="Segoe UI"/>
          <w:i w:val="0"/>
          <w:iCs w:val="0"/>
          <w:caps w:val="0"/>
          <w:color w:val="3C3C58"/>
          <w:spacing w:val="0"/>
          <w:sz w:val="16"/>
          <w:szCs w:val="16"/>
          <w:shd w:val="clear" w:fill="FFFFFF"/>
        </w:rPr>
        <w:t>。这样如果你的自动标签真的质量很好，数据自己就会证明，而不是靠一个人为设权重的分数证明。ObjectLab一类研究本身也是沿着“漏框、坏定位、错类别”这些具体错误类型来诊断目标检测标签质量的。(</w:t>
      </w:r>
      <w:r>
        <w:rPr>
          <w:rFonts w:hint="default" w:ascii="Segoe UI" w:hAnsi="Segoe UI" w:eastAsia="Segoe UI" w:cs="Segoe UI"/>
          <w:i w:val="0"/>
          <w:iCs w:val="0"/>
          <w:caps w:val="0"/>
          <w:color w:val="3EAF7C"/>
          <w:spacing w:val="0"/>
          <w:sz w:val="16"/>
          <w:szCs w:val="16"/>
          <w:u w:val="none"/>
          <w:bdr w:val="single" w:color="E5E7EB" w:sz="2" w:space="0"/>
          <w:shd w:val="clear" w:fill="FFFFFF"/>
        </w:rPr>
        <w:fldChar w:fldCharType="begin"/>
      </w:r>
      <w:r>
        <w:rPr>
          <w:rFonts w:hint="default" w:ascii="Segoe UI" w:hAnsi="Segoe UI" w:eastAsia="Segoe UI" w:cs="Segoe UI"/>
          <w:i w:val="0"/>
          <w:iCs w:val="0"/>
          <w:caps w:val="0"/>
          <w:color w:val="3EAF7C"/>
          <w:spacing w:val="0"/>
          <w:sz w:val="16"/>
          <w:szCs w:val="16"/>
          <w:u w:val="none"/>
          <w:bdr w:val="single" w:color="E5E7EB" w:sz="2" w:space="0"/>
          <w:shd w:val="clear" w:fill="FFFFFF"/>
        </w:rPr>
        <w:instrText xml:space="preserve"> HYPERLINK "https://arxiv.org/abs/2309.00832?utm_source=chatgpt.com" \t "_blank" </w:instrText>
      </w:r>
      <w:r>
        <w:rPr>
          <w:rFonts w:hint="default" w:ascii="Segoe UI" w:hAnsi="Segoe UI" w:eastAsia="Segoe UI" w:cs="Segoe UI"/>
          <w:i w:val="0"/>
          <w:iCs w:val="0"/>
          <w:caps w:val="0"/>
          <w:color w:val="3EAF7C"/>
          <w:spacing w:val="0"/>
          <w:sz w:val="16"/>
          <w:szCs w:val="16"/>
          <w:u w:val="none"/>
          <w:bdr w:val="single" w:color="E5E7EB" w:sz="2" w:space="0"/>
          <w:shd w:val="clear" w:fill="FFFFFF"/>
        </w:rPr>
        <w:fldChar w:fldCharType="separate"/>
      </w:r>
      <w:r>
        <w:rPr>
          <w:rStyle w:val="10"/>
          <w:rFonts w:hint="default" w:ascii="Segoe UI" w:hAnsi="Segoe UI" w:eastAsia="Segoe UI" w:cs="Segoe UI"/>
          <w:i w:val="0"/>
          <w:iCs w:val="0"/>
          <w:caps w:val="0"/>
          <w:color w:val="3EAF7C"/>
          <w:spacing w:val="0"/>
          <w:sz w:val="16"/>
          <w:szCs w:val="16"/>
          <w:u w:val="none"/>
          <w:bdr w:val="single" w:color="E5E7EB" w:sz="2" w:space="0"/>
          <w:shd w:val="clear" w:fill="FFFFFF"/>
        </w:rPr>
        <w:t>arxiv.org</w:t>
      </w:r>
      <w:r>
        <w:rPr>
          <w:rFonts w:hint="default" w:ascii="Segoe UI" w:hAnsi="Segoe UI" w:eastAsia="Segoe UI" w:cs="Segoe UI"/>
          <w:i w:val="0"/>
          <w:iCs w:val="0"/>
          <w:caps w:val="0"/>
          <w:color w:val="3EAF7C"/>
          <w:spacing w:val="0"/>
          <w:sz w:val="16"/>
          <w:szCs w:val="16"/>
          <w:u w:val="none"/>
          <w:bdr w:val="single" w:color="E5E7EB" w:sz="2" w:space="0"/>
          <w:shd w:val="clear" w:fill="FFFFFF"/>
        </w:rPr>
        <w:fldChar w:fldCharType="end"/>
      </w:r>
      <w:r>
        <w:rPr>
          <w:rFonts w:hint="default" w:ascii="Segoe UI" w:hAnsi="Segoe UI" w:eastAsia="Segoe UI" w:cs="Segoe UI"/>
          <w:i w:val="0"/>
          <w:iCs w:val="0"/>
          <w:caps w:val="0"/>
          <w:color w:val="3C3C58"/>
          <w:spacing w:val="0"/>
          <w:sz w:val="16"/>
          <w:szCs w:val="16"/>
          <w:shd w:val="clear" w:fill="FFFFFF"/>
        </w:rPr>
        <w:t>)</w:t>
      </w:r>
    </w:p>
    <w:p w14:paraId="26CCFBE6">
      <w:pPr>
        <w:pStyle w:val="6"/>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100" w:afterAutospacing="0" w:line="280" w:lineRule="atLeast"/>
        <w:ind w:left="0" w:right="0" w:firstLine="0"/>
        <w:rPr>
          <w:rFonts w:hint="default" w:ascii="Segoe UI" w:hAnsi="Segoe UI" w:eastAsia="Segoe UI" w:cs="Segoe UI"/>
          <w:i w:val="0"/>
          <w:iCs w:val="0"/>
          <w:caps w:val="0"/>
          <w:color w:val="3C3C58"/>
          <w:spacing w:val="0"/>
          <w:sz w:val="16"/>
          <w:szCs w:val="16"/>
        </w:rPr>
      </w:pPr>
      <w:r>
        <w:rPr>
          <w:rFonts w:hint="default" w:ascii="Segoe UI" w:hAnsi="Segoe UI" w:eastAsia="Segoe UI" w:cs="Segoe UI"/>
          <w:i w:val="0"/>
          <w:iCs w:val="0"/>
          <w:caps w:val="0"/>
          <w:color w:val="3C3C58"/>
          <w:spacing w:val="0"/>
          <w:sz w:val="16"/>
          <w:szCs w:val="16"/>
          <w:shd w:val="clear" w:fill="FFFFFF"/>
        </w:rPr>
        <w:t>第三，4.2现在已经把COQ从核心框架拿掉。人工实属于明显的人力密集型工作，已有ICCV研究也直接以标注时间作为目标检测数据生产效率的主要评价量，因此你用自己真实记录的 </w:t>
      </w:r>
      <w:r>
        <w:rPr>
          <w:rStyle w:val="9"/>
          <w:rFonts w:hint="default" w:ascii="Segoe UI" w:hAnsi="Segoe UI" w:eastAsia="Segoe UI" w:cs="Segoe UI"/>
          <w:b/>
          <w:bCs/>
          <w:i w:val="0"/>
          <w:iCs w:val="0"/>
          <w:caps w:val="0"/>
          <w:color w:val="3C3C58"/>
          <w:spacing w:val="0"/>
          <w:sz w:val="16"/>
          <w:szCs w:val="16"/>
          <w:bdr w:val="single" w:color="E5E7EB" w:sz="2" w:space="0"/>
          <w:shd w:val="clear" w:fill="FFFFFF"/>
        </w:rPr>
        <w:t>2 min/张 vs 0.257 s/张 vs 0.535 s/张</w:t>
      </w:r>
      <w:r>
        <w:rPr>
          <w:rFonts w:hint="default" w:ascii="Segoe UI" w:hAnsi="Segoe UI" w:eastAsia="Segoe UI" w:cs="Segoe UI"/>
          <w:i w:val="0"/>
          <w:iCs w:val="0"/>
          <w:caps w:val="0"/>
          <w:color w:val="3C3C58"/>
          <w:spacing w:val="0"/>
          <w:sz w:val="16"/>
          <w:szCs w:val="16"/>
          <w:shd w:val="clear" w:fill="FFFFFF"/>
        </w:rPr>
        <w:t> 做MEM的资源配置分析是有依据的。(</w:t>
      </w:r>
      <w:r>
        <w:rPr>
          <w:rFonts w:hint="default" w:ascii="Segoe UI" w:hAnsi="Segoe UI" w:eastAsia="Segoe UI" w:cs="Segoe UI"/>
          <w:i w:val="0"/>
          <w:iCs w:val="0"/>
          <w:caps w:val="0"/>
          <w:color w:val="3EAF7C"/>
          <w:spacing w:val="0"/>
          <w:sz w:val="16"/>
          <w:szCs w:val="16"/>
          <w:u w:val="none"/>
          <w:bdr w:val="single" w:color="E5E7EB" w:sz="2" w:space="0"/>
          <w:shd w:val="clear" w:fill="FFFFFF"/>
        </w:rPr>
        <w:fldChar w:fldCharType="begin"/>
      </w:r>
      <w:r>
        <w:rPr>
          <w:rFonts w:hint="default" w:ascii="Segoe UI" w:hAnsi="Segoe UI" w:eastAsia="Segoe UI" w:cs="Segoe UI"/>
          <w:i w:val="0"/>
          <w:iCs w:val="0"/>
          <w:caps w:val="0"/>
          <w:color w:val="3EAF7C"/>
          <w:spacing w:val="0"/>
          <w:sz w:val="16"/>
          <w:szCs w:val="16"/>
          <w:u w:val="none"/>
          <w:bdr w:val="single" w:color="E5E7EB" w:sz="2" w:space="0"/>
          <w:shd w:val="clear" w:fill="FFFFFF"/>
        </w:rPr>
        <w:instrText xml:space="preserve"> HYPERLINK "https://www.research.ed.ac.uk/en/publications/extreme-clicking-for-efficient-object-annotation?utm_source=chatgpt.com" \t "_blank" </w:instrText>
      </w:r>
      <w:r>
        <w:rPr>
          <w:rFonts w:hint="default" w:ascii="Segoe UI" w:hAnsi="Segoe UI" w:eastAsia="Segoe UI" w:cs="Segoe UI"/>
          <w:i w:val="0"/>
          <w:iCs w:val="0"/>
          <w:caps w:val="0"/>
          <w:color w:val="3EAF7C"/>
          <w:spacing w:val="0"/>
          <w:sz w:val="16"/>
          <w:szCs w:val="16"/>
          <w:u w:val="none"/>
          <w:bdr w:val="single" w:color="E5E7EB" w:sz="2" w:space="0"/>
          <w:shd w:val="clear" w:fill="FFFFFF"/>
        </w:rPr>
        <w:fldChar w:fldCharType="separate"/>
      </w:r>
      <w:r>
        <w:rPr>
          <w:rStyle w:val="10"/>
          <w:rFonts w:hint="default" w:ascii="Segoe UI" w:hAnsi="Segoe UI" w:eastAsia="Segoe UI" w:cs="Segoe UI"/>
          <w:i w:val="0"/>
          <w:iCs w:val="0"/>
          <w:caps w:val="0"/>
          <w:color w:val="3EAF7C"/>
          <w:spacing w:val="0"/>
          <w:sz w:val="16"/>
          <w:szCs w:val="16"/>
          <w:u w:val="none"/>
          <w:bdr w:val="single" w:color="E5E7EB" w:sz="2" w:space="0"/>
          <w:shd w:val="clear" w:fill="FFFFFF"/>
        </w:rPr>
        <w:t>research.ed.ac.uk</w:t>
      </w:r>
      <w:r>
        <w:rPr>
          <w:rFonts w:hint="default" w:ascii="Segoe UI" w:hAnsi="Segoe UI" w:eastAsia="Segoe UI" w:cs="Segoe UI"/>
          <w:i w:val="0"/>
          <w:iCs w:val="0"/>
          <w:caps w:val="0"/>
          <w:color w:val="3EAF7C"/>
          <w:spacing w:val="0"/>
          <w:sz w:val="16"/>
          <w:szCs w:val="16"/>
          <w:u w:val="none"/>
          <w:bdr w:val="single" w:color="E5E7EB" w:sz="2" w:space="0"/>
          <w:shd w:val="clear" w:fill="FFFFFF"/>
        </w:rPr>
        <w:fldChar w:fldCharType="end"/>
      </w:r>
      <w:r>
        <w:rPr>
          <w:rFonts w:hint="default" w:ascii="Segoe UI" w:hAnsi="Segoe UI" w:eastAsia="Segoe UI" w:cs="Segoe UI"/>
          <w:i w:val="0"/>
          <w:iCs w:val="0"/>
          <w:caps w:val="0"/>
          <w:color w:val="3C3C58"/>
          <w:spacing w:val="0"/>
          <w:sz w:val="16"/>
          <w:szCs w:val="16"/>
          <w:shd w:val="clear" w:fill="FFFFFF"/>
        </w:rPr>
        <w:t>)</w:t>
      </w:r>
    </w:p>
    <w:p w14:paraId="574CA3C6">
      <w:pPr>
        <w:pStyle w:val="6"/>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100" w:afterAutospacing="0" w:line="280" w:lineRule="atLeast"/>
        <w:ind w:left="0" w:right="0" w:firstLine="0"/>
        <w:rPr>
          <w:rFonts w:hint="default" w:ascii="Segoe UI" w:hAnsi="Segoe UI" w:eastAsia="Segoe UI" w:cs="Segoe UI"/>
          <w:i w:val="0"/>
          <w:iCs w:val="0"/>
          <w:caps w:val="0"/>
          <w:color w:val="3C3C58"/>
          <w:spacing w:val="0"/>
          <w:sz w:val="16"/>
          <w:szCs w:val="16"/>
        </w:rPr>
      </w:pPr>
      <w:r>
        <w:rPr>
          <w:rFonts w:hint="default" w:ascii="Segoe UI" w:hAnsi="Segoe UI" w:eastAsia="Segoe UI" w:cs="Segoe UI"/>
          <w:i w:val="0"/>
          <w:iCs w:val="0"/>
          <w:caps w:val="0"/>
          <w:color w:val="3C3C58"/>
          <w:spacing w:val="0"/>
          <w:sz w:val="16"/>
          <w:szCs w:val="16"/>
          <w:shd w:val="clear" w:fill="FFFFFF"/>
        </w:rPr>
        <w:t>如果你原来的参考文献确实编号到 </w:t>
      </w:r>
      <w:r>
        <w:rPr>
          <w:rStyle w:val="11"/>
          <w:rFonts w:hint="default" w:ascii="Consolas" w:hAnsi="Consolas" w:eastAsia="Consolas" w:cs="Consolas"/>
          <w:i w:val="0"/>
          <w:iCs w:val="0"/>
          <w:caps w:val="0"/>
          <w:color w:val="476582"/>
          <w:spacing w:val="0"/>
          <w:sz w:val="17"/>
          <w:szCs w:val="17"/>
          <w:bdr w:val="single" w:color="E5E7EB" w:sz="2" w:space="0"/>
          <w:shd w:val="clear" w:fill="FFFFFF"/>
        </w:rPr>
        <w:t>[34]</w:t>
      </w:r>
      <w:r>
        <w:rPr>
          <w:rFonts w:hint="default" w:ascii="Segoe UI" w:hAnsi="Segoe UI" w:eastAsia="Segoe UI" w:cs="Segoe UI"/>
          <w:i w:val="0"/>
          <w:iCs w:val="0"/>
          <w:caps w:val="0"/>
          <w:color w:val="3C3C58"/>
          <w:spacing w:val="0"/>
          <w:sz w:val="16"/>
          <w:szCs w:val="16"/>
          <w:shd w:val="clear" w:fill="FFFFFF"/>
        </w:rPr>
        <w:t>，建议</w:t>
      </w:r>
      <w:r>
        <w:rPr>
          <w:rStyle w:val="9"/>
          <w:rFonts w:hint="default" w:ascii="Segoe UI" w:hAnsi="Segoe UI" w:eastAsia="Segoe UI" w:cs="Segoe UI"/>
          <w:b/>
          <w:bCs/>
          <w:i w:val="0"/>
          <w:iCs w:val="0"/>
          <w:caps w:val="0"/>
          <w:color w:val="3C3C58"/>
          <w:spacing w:val="0"/>
          <w:sz w:val="16"/>
          <w:szCs w:val="16"/>
          <w:bdr w:val="single" w:color="E5E7EB" w:sz="2" w:space="0"/>
          <w:shd w:val="clear" w:fill="FFFFFF"/>
        </w:rPr>
        <w:t>只追加下面3篇，不删除任何原参考文献</w:t>
      </w:r>
      <w:r>
        <w:rPr>
          <w:rFonts w:hint="default" w:ascii="Segoe UI" w:hAnsi="Segoe UI" w:eastAsia="Segoe UI" w:cs="Segoe UI"/>
          <w:i w:val="0"/>
          <w:iCs w:val="0"/>
          <w:caps w:val="0"/>
          <w:color w:val="3C3C58"/>
          <w:spacing w:val="0"/>
          <w:sz w:val="16"/>
          <w:szCs w:val="16"/>
          <w:shd w:val="clear" w:fill="FFFFFF"/>
        </w:rPr>
        <w:t>：</w:t>
      </w:r>
    </w:p>
    <w:p w14:paraId="7E1710D6">
      <w:pPr>
        <w:keepNext w:val="0"/>
        <w:keepLines w:val="0"/>
        <w:widowControl/>
        <w:numPr>
          <w:ilvl w:val="0"/>
          <w:numId w:val="6"/>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line="280" w:lineRule="atLeast"/>
        <w:ind w:left="0" w:hanging="360"/>
        <w:rPr>
          <w:sz w:val="16"/>
          <w:szCs w:val="16"/>
        </w:rPr>
      </w:pPr>
      <w:r>
        <w:rPr>
          <w:rStyle w:val="9"/>
          <w:rFonts w:hint="default" w:ascii="Segoe UI" w:hAnsi="Segoe UI" w:eastAsia="Segoe UI" w:cs="Segoe UI"/>
          <w:b/>
          <w:bCs/>
          <w:i w:val="0"/>
          <w:iCs w:val="0"/>
          <w:caps w:val="0"/>
          <w:color w:val="3C3C58"/>
          <w:spacing w:val="0"/>
          <w:sz w:val="16"/>
          <w:szCs w:val="16"/>
          <w:bdr w:val="single" w:color="E5E7EB" w:sz="2" w:space="0"/>
          <w:shd w:val="clear" w:fill="FFFFFF"/>
        </w:rPr>
        <w:t>[35]</w:t>
      </w:r>
      <w:r>
        <w:rPr>
          <w:rFonts w:hint="default" w:ascii="Segoe UI" w:hAnsi="Segoe UI" w:eastAsia="Segoe UI" w:cs="Segoe UI"/>
          <w:i w:val="0"/>
          <w:iCs w:val="0"/>
          <w:caps w:val="0"/>
          <w:color w:val="3C3C58"/>
          <w:spacing w:val="0"/>
          <w:sz w:val="16"/>
          <w:szCs w:val="16"/>
          <w:shd w:val="clear" w:fill="FFFFFF"/>
        </w:rPr>
        <w:t> </w:t>
      </w:r>
      <w:r>
        <w:rPr>
          <w:rFonts w:hint="default" w:ascii="Segoe UI" w:hAnsi="Segoe UI" w:eastAsia="Segoe UI" w:cs="Segoe UI"/>
          <w:i w:val="0"/>
          <w:iCs w:val="0"/>
          <w:caps w:val="0"/>
          <w:color w:val="3C3C58"/>
          <w:spacing w:val="0"/>
          <w:sz w:val="16"/>
          <w:szCs w:val="16"/>
          <w:bdr w:val="single" w:color="E5E7EB" w:sz="2" w:space="0"/>
          <w:shd w:val="clear" w:fill="FFFFFF"/>
        </w:rPr>
        <w:t>NORTHCUTT CC G, ATHALYE A, MUELLER J. Pervasive Label Errors in Test Sets Destabilize Machine Learning Benchmarks[C]//Advances in Neural Information Processing Systems: Datasets and Benchmarks Track. 2021. (</w:t>
      </w:r>
      <w:r>
        <w:rPr>
          <w:rFonts w:hint="default" w:ascii="Segoe UI" w:hAnsi="Segoe UI" w:eastAsia="Segoe UI" w:cs="Segoe UI"/>
          <w:i w:val="0"/>
          <w:iCs w:val="0"/>
          <w:caps w:val="0"/>
          <w:color w:val="3EAF7C"/>
          <w:spacing w:val="0"/>
          <w:sz w:val="16"/>
          <w:szCs w:val="16"/>
          <w:u w:val="none"/>
          <w:bdr w:val="single" w:color="E5E7EB" w:sz="2" w:space="0"/>
          <w:shd w:val="clear" w:fill="FFFFFF"/>
        </w:rPr>
        <w:fldChar w:fldCharType="begin"/>
      </w:r>
      <w:r>
        <w:rPr>
          <w:rFonts w:hint="default" w:ascii="Segoe UI" w:hAnsi="Segoe UI" w:eastAsia="Segoe UI" w:cs="Segoe UI"/>
          <w:i w:val="0"/>
          <w:iCs w:val="0"/>
          <w:caps w:val="0"/>
          <w:color w:val="3EAF7C"/>
          <w:spacing w:val="0"/>
          <w:sz w:val="16"/>
          <w:szCs w:val="16"/>
          <w:u w:val="none"/>
          <w:bdr w:val="single" w:color="E5E7EB" w:sz="2" w:space="0"/>
          <w:shd w:val="clear" w:fill="FFFFFF"/>
        </w:rPr>
        <w:instrText xml:space="preserve"> HYPERLINK "https://datasets-benchmarks-proceedings.neurips.cc/paper/2021/hash/f2217062e9a397a1dca429e7d70bc6ca-Abstract-round1.html?utm_source=chatgpt.com" \t "_blank" </w:instrText>
      </w:r>
      <w:r>
        <w:rPr>
          <w:rFonts w:hint="default" w:ascii="Segoe UI" w:hAnsi="Segoe UI" w:eastAsia="Segoe UI" w:cs="Segoe UI"/>
          <w:i w:val="0"/>
          <w:iCs w:val="0"/>
          <w:caps w:val="0"/>
          <w:color w:val="3EAF7C"/>
          <w:spacing w:val="0"/>
          <w:sz w:val="16"/>
          <w:szCs w:val="16"/>
          <w:u w:val="none"/>
          <w:bdr w:val="single" w:color="E5E7EB" w:sz="2" w:space="0"/>
          <w:shd w:val="clear" w:fill="FFFFFF"/>
        </w:rPr>
        <w:fldChar w:fldCharType="separate"/>
      </w:r>
      <w:r>
        <w:rPr>
          <w:rStyle w:val="10"/>
          <w:rFonts w:hint="default" w:ascii="Segoe UI" w:hAnsi="Segoe UI" w:eastAsia="Segoe UI" w:cs="Segoe UI"/>
          <w:i w:val="0"/>
          <w:iCs w:val="0"/>
          <w:caps w:val="0"/>
          <w:color w:val="3EAF7C"/>
          <w:spacing w:val="0"/>
          <w:sz w:val="16"/>
          <w:szCs w:val="16"/>
          <w:u w:val="none"/>
          <w:bdr w:val="single" w:color="E5E7EB" w:sz="2" w:space="0"/>
          <w:shd w:val="clear" w:fill="FFFFFF"/>
        </w:rPr>
        <w:t>datasets-benchmarks-proceedings.neurips.cc</w:t>
      </w:r>
      <w:r>
        <w:rPr>
          <w:rFonts w:hint="default" w:ascii="Segoe UI" w:hAnsi="Segoe UI" w:eastAsia="Segoe UI" w:cs="Segoe UI"/>
          <w:i w:val="0"/>
          <w:iCs w:val="0"/>
          <w:caps w:val="0"/>
          <w:color w:val="3EAF7C"/>
          <w:spacing w:val="0"/>
          <w:sz w:val="16"/>
          <w:szCs w:val="16"/>
          <w:u w:val="none"/>
          <w:bdr w:val="single" w:color="E5E7EB" w:sz="2" w:space="0"/>
          <w:shd w:val="clear" w:fill="FFFFFF"/>
        </w:rPr>
        <w:fldChar w:fldCharType="end"/>
      </w:r>
      <w:r>
        <w:rPr>
          <w:rFonts w:hint="default" w:ascii="Segoe UI" w:hAnsi="Segoe UI" w:eastAsia="Segoe UI" w:cs="Segoe UI"/>
          <w:i w:val="0"/>
          <w:iCs w:val="0"/>
          <w:caps w:val="0"/>
          <w:color w:val="3C3C58"/>
          <w:spacing w:val="0"/>
          <w:sz w:val="16"/>
          <w:szCs w:val="16"/>
          <w:bdr w:val="single" w:color="E5E7EB" w:sz="2" w:space="0"/>
          <w:shd w:val="clear" w:fill="FFFFFF"/>
        </w:rPr>
        <w:t>)</w:t>
      </w:r>
    </w:p>
    <w:p w14:paraId="3BB326C8">
      <w:pPr>
        <w:keepNext w:val="0"/>
        <w:keepLines w:val="0"/>
        <w:widowControl/>
        <w:numPr>
          <w:ilvl w:val="0"/>
          <w:numId w:val="6"/>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line="280" w:lineRule="atLeast"/>
        <w:ind w:left="0" w:hanging="360"/>
        <w:rPr>
          <w:sz w:val="16"/>
          <w:szCs w:val="16"/>
        </w:rPr>
      </w:pPr>
      <w:r>
        <w:rPr>
          <w:rStyle w:val="9"/>
          <w:rFonts w:hint="default" w:ascii="Segoe UI" w:hAnsi="Segoe UI" w:eastAsia="Segoe UI" w:cs="Segoe UI"/>
          <w:b/>
          <w:bCs/>
          <w:i w:val="0"/>
          <w:iCs w:val="0"/>
          <w:caps w:val="0"/>
          <w:color w:val="3C3C58"/>
          <w:spacing w:val="0"/>
          <w:sz w:val="16"/>
          <w:szCs w:val="16"/>
          <w:bdr w:val="single" w:color="E5E7EB" w:sz="2" w:space="0"/>
          <w:shd w:val="clear" w:fill="FFFFFF"/>
        </w:rPr>
        <w:t>[36]</w:t>
      </w:r>
      <w:r>
        <w:rPr>
          <w:rFonts w:hint="default" w:ascii="Segoe UI" w:hAnsi="Segoe UI" w:eastAsia="Segoe UI" w:cs="Segoe UI"/>
          <w:i w:val="0"/>
          <w:iCs w:val="0"/>
          <w:caps w:val="0"/>
          <w:color w:val="3C3C58"/>
          <w:spacing w:val="0"/>
          <w:sz w:val="16"/>
          <w:szCs w:val="16"/>
          <w:shd w:val="clear" w:fill="FFFFFF"/>
        </w:rPr>
        <w:t> </w:t>
      </w:r>
      <w:r>
        <w:rPr>
          <w:rFonts w:hint="default" w:ascii="Segoe UI" w:hAnsi="Segoe UI" w:eastAsia="Segoe UI" w:cs="Segoe UI"/>
          <w:i w:val="0"/>
          <w:iCs w:val="0"/>
          <w:caps w:val="0"/>
          <w:color w:val="3C3C58"/>
          <w:spacing w:val="0"/>
          <w:sz w:val="16"/>
          <w:szCs w:val="16"/>
          <w:bdr w:val="single" w:color="E5E7EB" w:sz="2" w:space="0"/>
          <w:shd w:val="clear" w:fill="FFFFFF"/>
        </w:rPr>
        <w:t>SCHUBERT M, RIEDLINGER T, KAHL K, et al. Identifying Label Errors in Object Detection Datasets by Loss Inspection[C]//Proceedings of the IEEE/CVF Winter Conference on Applications of Computer Vision. 2024: 4582-4591. ](https://openaccess.thecvf.com/content/WACV2024/html/Schubert_Identifying_Label_Errors_in_Object_Detection_Datasets_by_Loss_Inspection_WACV_2024_paper.html?utm_source=chatgpt.com))</w:t>
      </w:r>
    </w:p>
    <w:p w14:paraId="33EA43DB">
      <w:pPr>
        <w:keepNext w:val="0"/>
        <w:keepLines w:val="0"/>
        <w:widowControl/>
        <w:numPr>
          <w:ilvl w:val="0"/>
          <w:numId w:val="6"/>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line="280" w:lineRule="atLeast"/>
        <w:ind w:left="0" w:hanging="360"/>
        <w:rPr>
          <w:sz w:val="16"/>
          <w:szCs w:val="16"/>
        </w:rPr>
      </w:pPr>
      <w:r>
        <w:rPr>
          <w:rStyle w:val="9"/>
          <w:rFonts w:hint="default" w:ascii="Segoe UI" w:hAnsi="Segoe UI" w:eastAsia="Segoe UI" w:cs="Segoe UI"/>
          <w:b/>
          <w:bCs/>
          <w:i w:val="0"/>
          <w:iCs w:val="0"/>
          <w:caps w:val="0"/>
          <w:color w:val="3C3C58"/>
          <w:spacing w:val="0"/>
          <w:sz w:val="16"/>
          <w:szCs w:val="16"/>
          <w:bdr w:val="single" w:color="E5E7EB" w:sz="2" w:space="0"/>
          <w:shd w:val="clear" w:fill="FFFFFF"/>
        </w:rPr>
        <w:t>[37]</w:t>
      </w:r>
      <w:r>
        <w:rPr>
          <w:rFonts w:hint="default" w:ascii="Segoe UI" w:hAnsi="Segoe UI" w:eastAsia="Segoe UI" w:cs="Segoe UI"/>
          <w:i w:val="0"/>
          <w:iCs w:val="0"/>
          <w:caps w:val="0"/>
          <w:color w:val="3C3C58"/>
          <w:spacing w:val="0"/>
          <w:sz w:val="16"/>
          <w:szCs w:val="16"/>
          <w:shd w:val="clear" w:fill="FFFFFF"/>
        </w:rPr>
        <w:t> </w:t>
      </w:r>
      <w:r>
        <w:rPr>
          <w:rFonts w:hint="default" w:ascii="Segoe UI" w:hAnsi="Segoe UI" w:eastAsia="Segoe UI" w:cs="Segoe UI"/>
          <w:i w:val="0"/>
          <w:iCs w:val="0"/>
          <w:caps w:val="0"/>
          <w:color w:val="3C3C58"/>
          <w:spacing w:val="0"/>
          <w:sz w:val="16"/>
          <w:szCs w:val="16"/>
          <w:bdr w:val="single" w:color="E5E7EB" w:sz="2" w:space="0"/>
          <w:shd w:val="clear" w:fill="FFFFFF"/>
        </w:rPr>
        <w:t>PAPADOPOULOS D P, UIJLINGS J R R, KELLER F, et al. Extreme Clicking for Efficient Object Annotation[C]//2017 IEEE International Conference on Computer Vision. 2017: 4940-4949. DOI: 10.110I: 10.1109/ICCV.2017.528. (</w:t>
      </w:r>
      <w:r>
        <w:rPr>
          <w:rFonts w:hint="default" w:ascii="Segoe UI" w:hAnsi="Segoe UI" w:eastAsia="Segoe UI" w:cs="Segoe UI"/>
          <w:i w:val="0"/>
          <w:iCs w:val="0"/>
          <w:caps w:val="0"/>
          <w:color w:val="3EAF7C"/>
          <w:spacing w:val="0"/>
          <w:sz w:val="16"/>
          <w:szCs w:val="16"/>
          <w:u w:val="none"/>
          <w:bdr w:val="single" w:color="E5E7EB" w:sz="2" w:space="0"/>
          <w:shd w:val="clear" w:fill="FFFFFF"/>
        </w:rPr>
        <w:fldChar w:fldCharType="begin"/>
      </w:r>
      <w:r>
        <w:rPr>
          <w:rFonts w:hint="default" w:ascii="Segoe UI" w:hAnsi="Segoe UI" w:eastAsia="Segoe UI" w:cs="Segoe UI"/>
          <w:i w:val="0"/>
          <w:iCs w:val="0"/>
          <w:caps w:val="0"/>
          <w:color w:val="3EAF7C"/>
          <w:spacing w:val="0"/>
          <w:sz w:val="16"/>
          <w:szCs w:val="16"/>
          <w:u w:val="none"/>
          <w:bdr w:val="single" w:color="E5E7EB" w:sz="2" w:space="0"/>
          <w:shd w:val="clear" w:fill="FFFFFF"/>
        </w:rPr>
        <w:instrText xml:space="preserve"> HYPERLINK "https://www.research.ed.ac.uk/en/publications/extreme-clicking-for-efficient-object-annotation?utm_source=chatgpt.com" \t "_blank" </w:instrText>
      </w:r>
      <w:r>
        <w:rPr>
          <w:rFonts w:hint="default" w:ascii="Segoe UI" w:hAnsi="Segoe UI" w:eastAsia="Segoe UI" w:cs="Segoe UI"/>
          <w:i w:val="0"/>
          <w:iCs w:val="0"/>
          <w:caps w:val="0"/>
          <w:color w:val="3EAF7C"/>
          <w:spacing w:val="0"/>
          <w:sz w:val="16"/>
          <w:szCs w:val="16"/>
          <w:u w:val="none"/>
          <w:bdr w:val="single" w:color="E5E7EB" w:sz="2" w:space="0"/>
          <w:shd w:val="clear" w:fill="FFFFFF"/>
        </w:rPr>
        <w:fldChar w:fldCharType="separate"/>
      </w:r>
      <w:r>
        <w:rPr>
          <w:rStyle w:val="10"/>
          <w:rFonts w:hint="default" w:ascii="Segoe UI" w:hAnsi="Segoe UI" w:eastAsia="Segoe UI" w:cs="Segoe UI"/>
          <w:i w:val="0"/>
          <w:iCs w:val="0"/>
          <w:caps w:val="0"/>
          <w:color w:val="3EAF7C"/>
          <w:spacing w:val="0"/>
          <w:sz w:val="16"/>
          <w:szCs w:val="16"/>
          <w:u w:val="none"/>
          <w:bdr w:val="single" w:color="E5E7EB" w:sz="2" w:space="0"/>
          <w:shd w:val="clear" w:fill="FFFFFF"/>
        </w:rPr>
        <w:t>Edinburgh Research</w:t>
      </w:r>
      <w:r>
        <w:rPr>
          <w:rFonts w:hint="default" w:ascii="Segoe UI" w:hAnsi="Segoe UI" w:eastAsia="Segoe UI" w:cs="Segoe UI"/>
          <w:i w:val="0"/>
          <w:iCs w:val="0"/>
          <w:caps w:val="0"/>
          <w:color w:val="3EAF7C"/>
          <w:spacing w:val="0"/>
          <w:sz w:val="16"/>
          <w:szCs w:val="16"/>
          <w:u w:val="none"/>
          <w:bdr w:val="single" w:color="E5E7EB" w:sz="2" w:space="0"/>
          <w:shd w:val="clear" w:fill="FFFFFF"/>
        </w:rPr>
        <w:fldChar w:fldCharType="end"/>
      </w:r>
      <w:r>
        <w:rPr>
          <w:rFonts w:hint="default" w:ascii="Segoe UI" w:hAnsi="Segoe UI" w:eastAsia="Segoe UI" w:cs="Segoe UI"/>
          <w:i w:val="0"/>
          <w:iCs w:val="0"/>
          <w:caps w:val="0"/>
          <w:color w:val="3C3C58"/>
          <w:spacing w:val="0"/>
          <w:sz w:val="16"/>
          <w:szCs w:val="16"/>
          <w:bdr w:val="single" w:color="E5E7EB" w:sz="2" w:space="0"/>
          <w:shd w:val="clear" w:fill="FFFFFF"/>
        </w:rPr>
        <w:t>)</w:t>
      </w:r>
    </w:p>
    <w:p w14:paraId="3CE2AF5E"/>
    <w:p w14:paraId="7D55F7CC">
      <w:pPr>
        <w:rPr>
          <w:rFonts w:hint="eastAsia"/>
          <w:lang w:val="en-US" w:eastAsia="zh-CN"/>
        </w:rPr>
      </w:pPr>
      <w:r>
        <w:rPr>
          <w:rFonts w:hint="eastAsia"/>
          <w:lang w:val="en-US" w:eastAsia="zh-CN"/>
        </w:rPr>
        <w:t>创新点梳理</w:t>
      </w:r>
    </w:p>
    <w:p w14:paraId="48610781">
      <w:pPr>
        <w:pStyle w:val="4"/>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ind w:left="0" w:firstLine="0"/>
        <w:rPr>
          <w:rFonts w:ascii="sans-serif" w:hAnsi="sans-serif" w:eastAsia="sans-serif" w:cs="sans-serif"/>
          <w:b/>
          <w:bCs/>
          <w:i w:val="0"/>
          <w:iCs w:val="0"/>
          <w:caps w:val="0"/>
          <w:color w:val="222222"/>
          <w:spacing w:val="0"/>
        </w:rPr>
      </w:pPr>
      <w:r>
        <w:rPr>
          <w:rFonts w:hint="default" w:ascii="sans-serif" w:hAnsi="sans-serif" w:eastAsia="sans-serif" w:cs="sans-serif"/>
          <w:b/>
          <w:bCs/>
          <w:i w:val="0"/>
          <w:iCs w:val="0"/>
          <w:caps w:val="0"/>
          <w:color w:val="222222"/>
          <w:spacing w:val="0"/>
          <w:bdr w:val="single" w:color="E3E3E3" w:sz="2" w:space="0"/>
          <w:shd w:val="clear" w:fill="FFFFFF"/>
        </w:rPr>
        <w:t>8.1 预期创新点</w:t>
      </w:r>
    </w:p>
    <w:p w14:paraId="38DB085D">
      <w:pPr>
        <w:pStyle w:val="5"/>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ind w:left="0" w:firstLine="0"/>
        <w:rPr>
          <w:rFonts w:ascii="sans-serif" w:hAnsi="sans-serif" w:eastAsia="sans-serif" w:cs="sans-serif"/>
          <w:b/>
          <w:bCs/>
          <w:i w:val="0"/>
          <w:iCs w:val="0"/>
          <w:caps w:val="0"/>
          <w:color w:val="222222"/>
          <w:spacing w:val="0"/>
          <w:sz w:val="16"/>
          <w:szCs w:val="16"/>
        </w:rPr>
      </w:pPr>
      <w:r>
        <w:rPr>
          <w:rFonts w:hint="default" w:ascii="sans-serif" w:hAnsi="sans-serif" w:eastAsia="sans-serif" w:cs="sans-serif"/>
          <w:b/>
          <w:bCs/>
          <w:i w:val="0"/>
          <w:iCs w:val="0"/>
          <w:caps w:val="0"/>
          <w:color w:val="222222"/>
          <w:spacing w:val="0"/>
          <w:sz w:val="16"/>
          <w:szCs w:val="16"/>
          <w:bdr w:val="single" w:color="E3E3E3" w:sz="2" w:space="0"/>
          <w:shd w:val="clear" w:fill="FFFFFF"/>
        </w:rPr>
        <w:t>8.1.1 建模/流程角度：面向非刚性目标的异构大模型级联工程化与自动化生产系统构建</w:t>
      </w:r>
    </w:p>
    <w:p w14:paraId="6A24A386">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ind w:lef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本研究的核心工程创新在于：</w:t>
      </w:r>
      <w:r>
        <w:rPr>
          <w:rFonts w:hint="default" w:ascii="sans-serif" w:hAnsi="sans-serif" w:eastAsia="sans-serif" w:cs="sans-serif"/>
          <w:b/>
          <w:bCs/>
          <w:i w:val="0"/>
          <w:iCs w:val="0"/>
          <w:caps w:val="0"/>
          <w:color w:val="222222"/>
          <w:spacing w:val="0"/>
          <w:kern w:val="0"/>
          <w:sz w:val="16"/>
          <w:szCs w:val="16"/>
          <w:bdr w:val="single" w:color="E3E3E3" w:sz="2" w:space="0"/>
          <w:shd w:val="clear" w:fill="FFFFFF"/>
          <w:lang w:val="en-US" w:eastAsia="zh-CN" w:bidi="ar"/>
        </w:rPr>
        <w:t>打破了传统视觉数据生产高度依赖人工逐框标注的瓶颈，针对火烟“非刚性、边界弥散、共生遮掩”的复杂特性，自主研发并落地了一套“异构大模型级联的自动化数据生产系统”。</w:t>
      </w: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 xml:space="preserve"> 这并非基础模型的简单API拼接，而是包含大量定制化工程适配的系统级创新：</w:t>
      </w:r>
    </w:p>
    <w:p w14:paraId="57869808">
      <w:pPr>
        <w:keepNext w:val="0"/>
        <w:keepLines w:val="0"/>
        <w:widowControl/>
        <w:numPr>
          <w:ilvl w:val="0"/>
          <w:numId w:val="7"/>
        </w:numPr>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720" w:right="0" w:hanging="360"/>
      </w:pPr>
      <w:r>
        <w:rPr>
          <w:rFonts w:hint="default" w:ascii="sans-serif" w:hAnsi="sans-serif" w:eastAsia="sans-serif" w:cs="sans-serif"/>
          <w:b/>
          <w:bCs/>
          <w:i w:val="0"/>
          <w:iCs w:val="0"/>
          <w:caps w:val="0"/>
          <w:color w:val="222222"/>
          <w:spacing w:val="0"/>
          <w:sz w:val="16"/>
          <w:szCs w:val="16"/>
          <w:bdr w:val="single" w:color="E3E3E3" w:sz="2" w:space="0"/>
          <w:shd w:val="clear" w:fill="FFFFFF"/>
        </w:rPr>
        <w:t>异构大模型的工程化适配与权限解耦</w:t>
      </w:r>
      <w:r>
        <w:rPr>
          <w:rFonts w:hint="default" w:ascii="sans-serif" w:hAnsi="sans-serif" w:eastAsia="sans-serif" w:cs="sans-serif"/>
          <w:i w:val="0"/>
          <w:iCs w:val="0"/>
          <w:caps w:val="0"/>
          <w:color w:val="222222"/>
          <w:spacing w:val="0"/>
          <w:sz w:val="16"/>
          <w:szCs w:val="16"/>
          <w:bdr w:val="single" w:color="E3E3E3" w:sz="2" w:space="0"/>
          <w:shd w:val="clear" w:fill="FFFFFF"/>
        </w:rPr>
        <w:t>：针对单一模型在火烟场景下的局限，创新性地设计了“Grounding DINO（主定位）+ SAM3（辅审核）+ YOLO（效用裁判）”的三级架构。在工程实现上，严格剥离了第二教师的“定位修改权”，仅赋予其“语义审核权”，从系统底层杜绝了多模型级联常见的“负向修改”与“几何退化”风险。</w:t>
      </w:r>
    </w:p>
    <w:p w14:paraId="7C2B1EC1">
      <w:pPr>
        <w:keepNext w:val="0"/>
        <w:keepLines w:val="0"/>
        <w:widowControl/>
        <w:numPr>
          <w:ilvl w:val="0"/>
          <w:numId w:val="7"/>
        </w:numPr>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720" w:right="0" w:hanging="360"/>
      </w:pPr>
      <w:r>
        <w:rPr>
          <w:rFonts w:hint="default" w:ascii="sans-serif" w:hAnsi="sans-serif" w:eastAsia="sans-serif" w:cs="sans-serif"/>
          <w:b/>
          <w:bCs/>
          <w:i w:val="0"/>
          <w:iCs w:val="0"/>
          <w:caps w:val="0"/>
          <w:color w:val="222222"/>
          <w:spacing w:val="0"/>
          <w:sz w:val="16"/>
          <w:szCs w:val="16"/>
          <w:bdr w:val="single" w:color="E3E3E3" w:sz="2" w:space="0"/>
          <w:shd w:val="clear" w:fill="FFFFFF"/>
        </w:rPr>
        <w:t>自动化管线的工程微创新矩阵</w:t>
      </w:r>
      <w:r>
        <w:rPr>
          <w:rFonts w:hint="default" w:ascii="sans-serif" w:hAnsi="sans-serif" w:eastAsia="sans-serif" w:cs="sans-serif"/>
          <w:i w:val="0"/>
          <w:iCs w:val="0"/>
          <w:caps w:val="0"/>
          <w:color w:val="222222"/>
          <w:spacing w:val="0"/>
          <w:sz w:val="16"/>
          <w:szCs w:val="16"/>
          <w:bdr w:val="single" w:color="E3E3E3" w:sz="2" w:space="0"/>
          <w:shd w:val="clear" w:fill="FFFFFF"/>
        </w:rPr>
        <w:t>：在管线研发过程中，针对实际工程痛点提出了一系列定制化机制。包括：将经验文本转化为可冻结的“低预算语义提示Benchmark”；提出“IoF（交前比）包含率过滤”以解决大模型级联时极易产生的“小框被大框包含但IoU极低”的重复候选治理难题；设计了“测试集噪声解耦与冲突仲裁”的自动化审计SOP。</w:t>
      </w:r>
    </w:p>
    <w:p w14:paraId="458EADB7">
      <w:pPr>
        <w:keepNext w:val="0"/>
        <w:keepLines w:val="0"/>
        <w:widowControl/>
        <w:numPr>
          <w:ilvl w:val="0"/>
          <w:numId w:val="7"/>
        </w:numPr>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720" w:right="0" w:hanging="360"/>
      </w:pPr>
      <w:r>
        <w:rPr>
          <w:rFonts w:hint="default" w:ascii="sans-serif" w:hAnsi="sans-serif" w:eastAsia="sans-serif" w:cs="sans-serif"/>
          <w:b/>
          <w:bCs/>
          <w:i w:val="0"/>
          <w:iCs w:val="0"/>
          <w:caps w:val="0"/>
          <w:color w:val="222222"/>
          <w:spacing w:val="0"/>
          <w:sz w:val="16"/>
          <w:szCs w:val="16"/>
          <w:bdr w:val="single" w:color="E3E3E3" w:sz="2" w:space="0"/>
          <w:shd w:val="clear" w:fill="FFFFFF"/>
        </w:rPr>
        <w:t>从“手工作坊”到“工业化流水线”的范式跨越</w:t>
      </w:r>
      <w:r>
        <w:rPr>
          <w:rFonts w:hint="default" w:ascii="sans-serif" w:hAnsi="sans-serif" w:eastAsia="sans-serif" w:cs="sans-serif"/>
          <w:i w:val="0"/>
          <w:iCs w:val="0"/>
          <w:caps w:val="0"/>
          <w:color w:val="222222"/>
          <w:spacing w:val="0"/>
          <w:sz w:val="16"/>
          <w:szCs w:val="16"/>
          <w:bdr w:val="single" w:color="E3E3E3" w:sz="2" w:space="0"/>
          <w:shd w:val="clear" w:fill="FFFFFF"/>
        </w:rPr>
        <w:t>：该管线的研发与落地，使火烟训练数据的生产模式从“依赖人工经验、主观分歧大、周期随规模线性爆炸”的传统手工作坊，正式跨越为“标准化、可追溯、权限不对称、可自适应阻断（Stage-Gate）”的工业化数据生产流水线，为同类非刚性目标的AI数据工程提供了可复现的系统级解决方案。</w:t>
      </w:r>
    </w:p>
    <w:p w14:paraId="74322273">
      <w:pPr>
        <w:pStyle w:val="5"/>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ind w:left="0" w:firstLine="0"/>
        <w:rPr>
          <w:rFonts w:hint="default" w:ascii="sans-serif" w:hAnsi="sans-serif" w:eastAsia="sans-serif" w:cs="sans-serif"/>
          <w:b/>
          <w:bCs/>
          <w:i w:val="0"/>
          <w:iCs w:val="0"/>
          <w:caps w:val="0"/>
          <w:color w:val="222222"/>
          <w:spacing w:val="0"/>
          <w:sz w:val="16"/>
          <w:szCs w:val="16"/>
        </w:rPr>
      </w:pPr>
      <w:bookmarkStart w:id="0" w:name="_GoBack"/>
      <w:bookmarkEnd w:id="0"/>
      <w:r>
        <w:rPr>
          <w:rFonts w:hint="default" w:ascii="sans-serif" w:hAnsi="sans-serif" w:eastAsia="sans-serif" w:cs="sans-serif"/>
          <w:b/>
          <w:bCs/>
          <w:i w:val="0"/>
          <w:iCs w:val="0"/>
          <w:caps w:val="0"/>
          <w:color w:val="222222"/>
          <w:spacing w:val="0"/>
          <w:sz w:val="16"/>
          <w:szCs w:val="16"/>
          <w:bdr w:val="single" w:color="E3E3E3" w:sz="2" w:space="0"/>
          <w:shd w:val="clear" w:fill="FFFFFF"/>
        </w:rPr>
        <w:t>8.1.2 方法/算法角度：测试集噪声仲裁与低预算语义冻结机制</w:t>
      </w:r>
    </w:p>
    <w:p w14:paraId="5D1FB32E">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ind w:lef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在具体的数据生产与质量审计方法上，本研究提出了一系列面向火烟非刚性目标的低预算、高鲁棒性工程方法：</w:t>
      </w:r>
    </w:p>
    <w:p w14:paraId="3BE3A182">
      <w:pPr>
        <w:keepNext w:val="0"/>
        <w:keepLines w:val="0"/>
        <w:widowControl/>
        <w:numPr>
          <w:ilvl w:val="0"/>
          <w:numId w:val="8"/>
        </w:numPr>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720" w:right="0" w:hanging="360"/>
      </w:pPr>
      <w:r>
        <w:rPr>
          <w:rFonts w:hint="default" w:ascii="sans-serif" w:hAnsi="sans-serif" w:eastAsia="sans-serif" w:cs="sans-serif"/>
          <w:b/>
          <w:bCs/>
          <w:i w:val="0"/>
          <w:iCs w:val="0"/>
          <w:caps w:val="0"/>
          <w:color w:val="222222"/>
          <w:spacing w:val="0"/>
          <w:sz w:val="16"/>
          <w:szCs w:val="16"/>
          <w:bdr w:val="single" w:color="E3E3E3" w:sz="2" w:space="0"/>
          <w:shd w:val="clear" w:fill="FFFFFF"/>
        </w:rPr>
        <w:t>边界扰动与冲突仲裁方法</w:t>
      </w:r>
      <w:r>
        <w:rPr>
          <w:rFonts w:hint="default" w:ascii="sans-serif" w:hAnsi="sans-serif" w:eastAsia="sans-serif" w:cs="sans-serif"/>
          <w:i w:val="0"/>
          <w:iCs w:val="0"/>
          <w:caps w:val="0"/>
          <w:color w:val="222222"/>
          <w:spacing w:val="0"/>
          <w:sz w:val="16"/>
          <w:szCs w:val="16"/>
          <w:bdr w:val="single" w:color="E3E3E3" w:sz="2" w:space="0"/>
          <w:shd w:val="clear" w:fill="FFFFFF"/>
        </w:rPr>
        <w:t>：针对火烟边界弥散导致的人工标注主观分歧，提出“边界扰动敏感性审计（Boundary Perturbation Audit）”与“模型-测试集冲突仲裁机制（Model-Test Conflict Arbitration）”。通过数学化的扰动衰减曲线与第三方盲审SOP，量化剥离测试集噪声导致的性能折损率（</w:t>
      </w:r>
      <w:r>
        <w:rPr>
          <w:rFonts w:hint="default" w:ascii="Times New Roman" w:hAnsi="Times New Roman" w:eastAsia="Times New Roman" w:cs="Times New Roman"/>
          <w:b w:val="0"/>
          <w:bCs w:val="0"/>
          <w:i w:val="0"/>
          <w:iCs w:val="0"/>
          <w:caps w:val="0"/>
          <w:color w:val="222222"/>
          <w:spacing w:val="0"/>
          <w:sz w:val="25"/>
          <w:szCs w:val="25"/>
          <w:bdr w:val="none" w:color="auto" w:sz="0" w:space="0"/>
          <w:shd w:val="clear" w:fill="FFFFFF"/>
        </w:rPr>
        <w:t>DTSN</w:t>
      </w:r>
      <w:r>
        <w:rPr>
          <w:rFonts w:ascii="KaTeX_Math" w:hAnsi="KaTeX_Math" w:eastAsia="KaTeX_Math" w:cs="KaTeX_Math"/>
          <w:b w:val="0"/>
          <w:bCs w:val="0"/>
          <w:i/>
          <w:iCs/>
          <w:caps w:val="0"/>
          <w:color w:val="222222"/>
          <w:spacing w:val="0"/>
          <w:sz w:val="25"/>
          <w:szCs w:val="25"/>
          <w:bdr w:val="single" w:color="auto" w:sz="2" w:space="0"/>
          <w:shd w:val="clear" w:fill="FFFFFF"/>
        </w:rPr>
        <w:t>D</w:t>
      </w:r>
      <w:r>
        <w:rPr>
          <w:rFonts w:hint="default" w:ascii="KaTeX_Math" w:hAnsi="KaTeX_Math" w:eastAsia="KaTeX_Math" w:cs="KaTeX_Math"/>
          <w:b w:val="0"/>
          <w:bCs w:val="0"/>
          <w:i/>
          <w:iCs/>
          <w:caps w:val="0"/>
          <w:color w:val="222222"/>
          <w:spacing w:val="0"/>
          <w:sz w:val="14"/>
          <w:szCs w:val="14"/>
          <w:bdr w:val="single" w:color="auto" w:sz="2" w:space="0"/>
          <w:shd w:val="clear" w:fill="FFFFFF"/>
        </w:rPr>
        <w:t>TSN</w:t>
      </w:r>
      <w:r>
        <w:rPr>
          <w:rFonts w:hint="default" w:ascii="Times New Roman" w:hAnsi="Times New Roman" w:eastAsia="Times New Roman" w:cs="Times New Roman"/>
          <w:b w:val="0"/>
          <w:bCs w:val="0"/>
          <w:i w:val="0"/>
          <w:iCs w:val="0"/>
          <w:caps w:val="0"/>
          <w:color w:val="222222"/>
          <w:spacing w:val="0"/>
          <w:sz w:val="1"/>
          <w:szCs w:val="1"/>
          <w:bdr w:val="single" w:color="auto" w:sz="2" w:space="0"/>
          <w:shd w:val="clear" w:fill="FFFFFF"/>
        </w:rPr>
        <w:t>​</w:t>
      </w:r>
      <w:r>
        <w:rPr>
          <w:rFonts w:hint="default" w:ascii="sans-serif" w:hAnsi="sans-serif" w:eastAsia="sans-serif" w:cs="sans-serif"/>
          <w:i w:val="0"/>
          <w:iCs w:val="0"/>
          <w:caps w:val="0"/>
          <w:color w:val="222222"/>
          <w:spacing w:val="0"/>
          <w:sz w:val="16"/>
          <w:szCs w:val="16"/>
          <w:bdr w:val="single" w:color="E3E3E3" w:sz="2" w:space="0"/>
          <w:shd w:val="clear" w:fill="FFFFFF"/>
        </w:rPr>
        <w:t>），为伪标签质量提供了超越单一mAP指标的方法论证明。</w:t>
      </w:r>
    </w:p>
    <w:p w14:paraId="0DE5D95C">
      <w:pPr>
        <w:keepNext w:val="0"/>
        <w:keepLines w:val="0"/>
        <w:widowControl/>
        <w:numPr>
          <w:ilvl w:val="0"/>
          <w:numId w:val="8"/>
        </w:numPr>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720" w:right="0" w:hanging="360"/>
      </w:pPr>
      <w:r>
        <w:rPr>
          <w:rFonts w:hint="default" w:ascii="sans-serif" w:hAnsi="sans-serif" w:eastAsia="sans-serif" w:cs="sans-serif"/>
          <w:b/>
          <w:bCs/>
          <w:i w:val="0"/>
          <w:iCs w:val="0"/>
          <w:caps w:val="0"/>
          <w:color w:val="222222"/>
          <w:spacing w:val="0"/>
          <w:sz w:val="16"/>
          <w:szCs w:val="16"/>
          <w:bdr w:val="single" w:color="E3E3E3" w:sz="2" w:space="0"/>
          <w:shd w:val="clear" w:fill="FFFFFF"/>
        </w:rPr>
        <w:t>低预算语义提示Benchmark</w:t>
      </w:r>
      <w:r>
        <w:rPr>
          <w:rFonts w:hint="default" w:ascii="sans-serif" w:hAnsi="sans-serif" w:eastAsia="sans-serif" w:cs="sans-serif"/>
          <w:i w:val="0"/>
          <w:iCs w:val="0"/>
          <w:caps w:val="0"/>
          <w:color w:val="222222"/>
          <w:spacing w:val="0"/>
          <w:sz w:val="16"/>
          <w:szCs w:val="16"/>
          <w:bdr w:val="single" w:color="E3E3E3" w:sz="2" w:space="0"/>
          <w:shd w:val="clear" w:fill="FFFFFF"/>
        </w:rPr>
        <w:t>：将语义提示从经验文本输入重新定义为可冻结的工程参数，形成“独立评测—mAP/AP75主排序—阈值稳定区间—版本硬冻结”的低预算语义冷启动方法，有效降低了开放词汇模型在特定任务中的不稳定性。</w:t>
      </w:r>
    </w:p>
    <w:p w14:paraId="5809F976">
      <w:pPr>
        <w:keepNext w:val="0"/>
        <w:keepLines w:val="0"/>
        <w:widowControl/>
        <w:numPr>
          <w:ilvl w:val="0"/>
          <w:numId w:val="8"/>
        </w:numPr>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720" w:right="0" w:hanging="360"/>
      </w:pPr>
      <w:r>
        <w:rPr>
          <w:rFonts w:hint="default" w:ascii="sans-serif" w:hAnsi="sans-serif" w:eastAsia="sans-serif" w:cs="sans-serif"/>
          <w:b/>
          <w:bCs/>
          <w:i w:val="0"/>
          <w:iCs w:val="0"/>
          <w:caps w:val="0"/>
          <w:color w:val="222222"/>
          <w:spacing w:val="0"/>
          <w:sz w:val="16"/>
          <w:szCs w:val="16"/>
          <w:bdr w:val="single" w:color="E3E3E3" w:sz="2" w:space="0"/>
          <w:shd w:val="clear" w:fill="FFFFFF"/>
        </w:rPr>
        <w:t>IoF包含率过滤与保守Verifier策略</w:t>
      </w:r>
      <w:r>
        <w:rPr>
          <w:rFonts w:hint="default" w:ascii="sans-serif" w:hAnsi="sans-serif" w:eastAsia="sans-serif" w:cs="sans-serif"/>
          <w:i w:val="0"/>
          <w:iCs w:val="0"/>
          <w:caps w:val="0"/>
          <w:color w:val="222222"/>
          <w:spacing w:val="0"/>
          <w:sz w:val="16"/>
          <w:szCs w:val="16"/>
          <w:bdr w:val="single" w:color="E3E3E3" w:sz="2" w:space="0"/>
          <w:shd w:val="clear" w:fill="FFFFFF"/>
        </w:rPr>
        <w:t>：针对第二教师补漏（Append）极易引入重复框的问题，创新性地提出</w:t>
      </w:r>
      <w:r>
        <w:rPr>
          <w:rFonts w:hint="default" w:ascii="sans-serif" w:hAnsi="sans-serif" w:eastAsia="sans-serif" w:cs="sans-serif"/>
          <w:b/>
          <w:bCs/>
          <w:i w:val="0"/>
          <w:iCs w:val="0"/>
          <w:caps w:val="0"/>
          <w:color w:val="222222"/>
          <w:spacing w:val="0"/>
          <w:sz w:val="16"/>
          <w:szCs w:val="16"/>
          <w:bdr w:val="single" w:color="E3E3E3" w:sz="2" w:space="0"/>
          <w:shd w:val="clear" w:fill="FFFFFF"/>
        </w:rPr>
        <w:t>IoF（交前比）包含率过滤</w:t>
      </w:r>
      <w:r>
        <w:rPr>
          <w:rFonts w:hint="default" w:ascii="sans-serif" w:hAnsi="sans-serif" w:eastAsia="sans-serif" w:cs="sans-serif"/>
          <w:i w:val="0"/>
          <w:iCs w:val="0"/>
          <w:caps w:val="0"/>
          <w:color w:val="222222"/>
          <w:spacing w:val="0"/>
          <w:sz w:val="16"/>
          <w:szCs w:val="16"/>
          <w:bdr w:val="single" w:color="E3E3E3" w:sz="2" w:space="0"/>
          <w:shd w:val="clear" w:fill="FFFFFF"/>
        </w:rPr>
        <w:t>，精准解决“小SAM框被大DINO框包含但IoU极低”的重复候选治理难题；同时提出面向火焰类的保守Verifier策略（非fire旁路、强证据否决），在保障召回率的同时有效拦截低置信度误检。</w:t>
      </w:r>
    </w:p>
    <w:p w14:paraId="34FC1897">
      <w:pPr>
        <w:pStyle w:val="5"/>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ind w:left="0" w:firstLine="0"/>
        <w:rPr>
          <w:rFonts w:hint="default" w:ascii="sans-serif" w:hAnsi="sans-serif" w:eastAsia="sans-serif" w:cs="sans-serif"/>
          <w:b/>
          <w:bCs/>
          <w:i w:val="0"/>
          <w:iCs w:val="0"/>
          <w:caps w:val="0"/>
          <w:color w:val="222222"/>
          <w:spacing w:val="0"/>
          <w:sz w:val="16"/>
          <w:szCs w:val="16"/>
        </w:rPr>
      </w:pPr>
      <w:r>
        <w:rPr>
          <w:rFonts w:hint="default" w:ascii="sans-serif" w:hAnsi="sans-serif" w:eastAsia="sans-serif" w:cs="sans-serif"/>
          <w:b/>
          <w:bCs/>
          <w:i w:val="0"/>
          <w:iCs w:val="0"/>
          <w:caps w:val="0"/>
          <w:color w:val="222222"/>
          <w:spacing w:val="0"/>
          <w:sz w:val="16"/>
          <w:szCs w:val="16"/>
          <w:bdr w:val="single" w:color="E3E3E3" w:sz="2" w:space="0"/>
          <w:shd w:val="clear" w:fill="FFFFFF"/>
        </w:rPr>
        <w:t>8.1.3 优化决策角度：纯标注成本剥离与“千-万-十万”规模情景Pareto选型</w:t>
      </w:r>
    </w:p>
    <w:p w14:paraId="52B869B6">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ind w:lef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针对MEM工程管理的核心诉求，本研究在资源配置与项目决策层面实现了从“微观算力对比”到“宏观规模情景”的跨越：</w:t>
      </w:r>
    </w:p>
    <w:p w14:paraId="14935842">
      <w:pPr>
        <w:keepNext w:val="0"/>
        <w:keepLines w:val="0"/>
        <w:widowControl/>
        <w:numPr>
          <w:ilvl w:val="0"/>
          <w:numId w:val="9"/>
        </w:numPr>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720" w:right="0" w:hanging="360"/>
      </w:pPr>
      <w:r>
        <w:rPr>
          <w:rFonts w:hint="default" w:ascii="sans-serif" w:hAnsi="sans-serif" w:eastAsia="sans-serif" w:cs="sans-serif"/>
          <w:b/>
          <w:bCs/>
          <w:i w:val="0"/>
          <w:iCs w:val="0"/>
          <w:caps w:val="0"/>
          <w:color w:val="222222"/>
          <w:spacing w:val="0"/>
          <w:sz w:val="16"/>
          <w:szCs w:val="16"/>
          <w:bdr w:val="single" w:color="E3E3E3" w:sz="2" w:space="0"/>
          <w:shd w:val="clear" w:fill="FFFFFF"/>
        </w:rPr>
        <w:t>纯标注成本剥离与解耦核算</w:t>
      </w:r>
      <w:r>
        <w:rPr>
          <w:rFonts w:hint="default" w:ascii="sans-serif" w:hAnsi="sans-serif" w:eastAsia="sans-serif" w:cs="sans-serif"/>
          <w:i w:val="0"/>
          <w:iCs w:val="0"/>
          <w:caps w:val="0"/>
          <w:color w:val="222222"/>
          <w:spacing w:val="0"/>
          <w:sz w:val="16"/>
          <w:szCs w:val="16"/>
          <w:bdr w:val="single" w:color="E3E3E3" w:sz="2" w:space="0"/>
          <w:shd w:val="clear" w:fill="FFFFFF"/>
        </w:rPr>
        <w:t xml:space="preserve">：果断剥离所有方案共享的“下游YOLO训练沉没成本”，首创性地聚焦于 </w:t>
      </w:r>
      <w:r>
        <w:rPr>
          <w:rFonts w:hint="default" w:ascii="sans-serif" w:hAnsi="sans-serif" w:eastAsia="sans-serif" w:cs="sans-serif"/>
          <w:b/>
          <w:bCs/>
          <w:i w:val="0"/>
          <w:iCs w:val="0"/>
          <w:caps w:val="0"/>
          <w:color w:val="222222"/>
          <w:spacing w:val="0"/>
          <w:sz w:val="16"/>
          <w:szCs w:val="16"/>
          <w:bdr w:val="single" w:color="E3E3E3" w:sz="2" w:space="0"/>
          <w:shd w:val="clear" w:fill="FFFFFF"/>
        </w:rPr>
        <w:t>“纯标注环节”</w:t>
      </w:r>
      <w:r>
        <w:rPr>
          <w:rFonts w:hint="default" w:ascii="sans-serif" w:hAnsi="sans-serif" w:eastAsia="sans-serif" w:cs="sans-serif"/>
          <w:i w:val="0"/>
          <w:iCs w:val="0"/>
          <w:caps w:val="0"/>
          <w:color w:val="222222"/>
          <w:spacing w:val="0"/>
          <w:sz w:val="16"/>
          <w:szCs w:val="16"/>
          <w:bdr w:val="single" w:color="E3E3E3" w:sz="2" w:space="0"/>
          <w:shd w:val="clear" w:fill="FFFFFF"/>
        </w:rPr>
        <w:t xml:space="preserve"> 的绝对成本对比（人工逐框工时 vs 大模型GPU机时+人工抽检）。这种解耦设计有效隔离了下游模型调优的干扰，使数据资产的初始生产效率评估更加纯粹、科学。</w:t>
      </w:r>
    </w:p>
    <w:p w14:paraId="7233E58F">
      <w:pPr>
        <w:keepNext w:val="0"/>
        <w:keepLines w:val="0"/>
        <w:widowControl/>
        <w:numPr>
          <w:ilvl w:val="0"/>
          <w:numId w:val="9"/>
        </w:numPr>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720" w:right="0" w:hanging="360"/>
      </w:pPr>
      <w:r>
        <w:rPr>
          <w:rFonts w:hint="default" w:ascii="sans-serif" w:hAnsi="sans-serif" w:eastAsia="sans-serif" w:cs="sans-serif"/>
          <w:b/>
          <w:bCs/>
          <w:i w:val="0"/>
          <w:iCs w:val="0"/>
          <w:caps w:val="0"/>
          <w:color w:val="222222"/>
          <w:spacing w:val="0"/>
          <w:sz w:val="16"/>
          <w:szCs w:val="16"/>
          <w:bdr w:val="single" w:color="E3E3E3" w:sz="2" w:space="0"/>
          <w:shd w:val="clear" w:fill="FFFFFF"/>
        </w:rPr>
        <w:t>“千-万-十万”数量级规模测算</w:t>
      </w:r>
      <w:r>
        <w:rPr>
          <w:rFonts w:hint="default" w:ascii="sans-serif" w:hAnsi="sans-serif" w:eastAsia="sans-serif" w:cs="sans-serif"/>
          <w:i w:val="0"/>
          <w:iCs w:val="0"/>
          <w:caps w:val="0"/>
          <w:color w:val="222222"/>
          <w:spacing w:val="0"/>
          <w:sz w:val="16"/>
          <w:szCs w:val="16"/>
          <w:bdr w:val="single" w:color="E3E3E3" w:sz="2" w:space="0"/>
          <w:shd w:val="clear" w:fill="FFFFFF"/>
        </w:rPr>
        <w:t>：将资源决策从“单次GPU费用”拉升到数量级场景中进行线性外推，构建了1千、1万、10万张图像规模下的纯标注耗时差异测算表，揭示了自动化管线在万张及以上规模时彻底改变工程交付可行性的规模效应。</w:t>
      </w:r>
    </w:p>
    <w:p w14:paraId="37571546">
      <w:pPr>
        <w:keepNext w:val="0"/>
        <w:keepLines w:val="0"/>
        <w:widowControl/>
        <w:numPr>
          <w:ilvl w:val="0"/>
          <w:numId w:val="9"/>
        </w:numPr>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720" w:right="0" w:hanging="360"/>
      </w:pPr>
      <w:r>
        <w:rPr>
          <w:rFonts w:hint="default" w:ascii="sans-serif" w:hAnsi="sans-serif" w:eastAsia="sans-serif" w:cs="sans-serif"/>
          <w:b/>
          <w:bCs/>
          <w:i w:val="0"/>
          <w:iCs w:val="0"/>
          <w:caps w:val="0"/>
          <w:color w:val="222222"/>
          <w:spacing w:val="0"/>
          <w:sz w:val="16"/>
          <w:szCs w:val="16"/>
          <w:bdr w:val="single" w:color="E3E3E3" w:sz="2" w:space="0"/>
          <w:shd w:val="clear" w:fill="FFFFFF"/>
        </w:rPr>
        <w:t>业务情景驱动的Pareto选型矩阵</w:t>
      </w:r>
      <w:r>
        <w:rPr>
          <w:rFonts w:hint="default" w:ascii="sans-serif" w:hAnsi="sans-serif" w:eastAsia="sans-serif" w:cs="sans-serif"/>
          <w:i w:val="0"/>
          <w:iCs w:val="0"/>
          <w:caps w:val="0"/>
          <w:color w:val="222222"/>
          <w:spacing w:val="0"/>
          <w:sz w:val="16"/>
          <w:szCs w:val="16"/>
          <w:bdr w:val="single" w:color="E3E3E3" w:sz="2" w:space="0"/>
          <w:shd w:val="clear" w:fill="FFFFFF"/>
        </w:rPr>
        <w:t xml:space="preserve">：摒弃单一加权总分的伪科学评价，构建 </w:t>
      </w:r>
      <w:r>
        <w:rPr>
          <w:rFonts w:hint="default" w:ascii="sans-serif" w:hAnsi="sans-serif" w:eastAsia="sans-serif" w:cs="sans-serif"/>
          <w:b/>
          <w:bCs/>
          <w:i w:val="0"/>
          <w:iCs w:val="0"/>
          <w:caps w:val="0"/>
          <w:color w:val="222222"/>
          <w:spacing w:val="0"/>
          <w:sz w:val="16"/>
          <w:szCs w:val="16"/>
          <w:bdr w:val="single" w:color="E3E3E3" w:sz="2" w:space="0"/>
          <w:shd w:val="clear" w:fill="FFFFFF"/>
        </w:rPr>
        <w:t>“规模-情景-选型”帕累托决策矩阵</w:t>
      </w:r>
      <w:r>
        <w:rPr>
          <w:rFonts w:hint="default" w:ascii="sans-serif" w:hAnsi="sans-serif" w:eastAsia="sans-serif" w:cs="sans-serif"/>
          <w:i w:val="0"/>
          <w:iCs w:val="0"/>
          <w:caps w:val="0"/>
          <w:color w:val="222222"/>
          <w:spacing w:val="0"/>
          <w:sz w:val="16"/>
          <w:szCs w:val="16"/>
          <w:bdr w:val="single" w:color="E3E3E3" w:sz="2" w:space="0"/>
          <w:shd w:val="clear" w:fill="FFFFFF"/>
        </w:rPr>
        <w:t>。针对“高精度合规/极小样本（情景A：人工主导+管线辅助）”、“敏捷迭代/日常扩充（情景B：V1单教师管线）”、“海量数据/长尾覆盖（情景C：V2双教师管线）”三类典型工业界业务情景，给出了直接的Pareto最优选型方案，为AI数据项目经理提供了极具实操价值的资源配置指南。</w:t>
      </w:r>
    </w:p>
    <w:p w14:paraId="5BD8C1DC">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KaTeX_Math">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8B874D"/>
    <w:multiLevelType w:val="multilevel"/>
    <w:tmpl w:val="A08B87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4FE98CD"/>
    <w:multiLevelType w:val="multilevel"/>
    <w:tmpl w:val="D4FE98C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E43B3CB1"/>
    <w:multiLevelType w:val="multilevel"/>
    <w:tmpl w:val="E43B3CB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F5B14CB6"/>
    <w:multiLevelType w:val="multilevel"/>
    <w:tmpl w:val="F5B14CB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06DCD178"/>
    <w:multiLevelType w:val="multilevel"/>
    <w:tmpl w:val="06DCD17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0AB82A42"/>
    <w:multiLevelType w:val="multilevel"/>
    <w:tmpl w:val="0AB82A4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26C84D64"/>
    <w:multiLevelType w:val="multilevel"/>
    <w:tmpl w:val="26C84D6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317F0679"/>
    <w:multiLevelType w:val="multilevel"/>
    <w:tmpl w:val="317F067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70A038CE"/>
    <w:multiLevelType w:val="multilevel"/>
    <w:tmpl w:val="70A038C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6"/>
  </w:num>
  <w:num w:numId="2">
    <w:abstractNumId w:val="5"/>
  </w:num>
  <w:num w:numId="3">
    <w:abstractNumId w:val="8"/>
  </w:num>
  <w:num w:numId="4">
    <w:abstractNumId w:val="0"/>
  </w:num>
  <w:num w:numId="5">
    <w:abstractNumId w:val="2"/>
  </w:num>
  <w:num w:numId="6">
    <w:abstractNumId w:val="4"/>
  </w:num>
  <w:num w:numId="7">
    <w:abstractNumId w:val="7"/>
  </w:num>
  <w:num w:numId="8">
    <w:abstractNumId w:val="1"/>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C90985"/>
    <w:rsid w:val="1CC45028"/>
    <w:rsid w:val="22B21781"/>
    <w:rsid w:val="2A281FC1"/>
    <w:rsid w:val="2F8010D0"/>
    <w:rsid w:val="322A0E62"/>
    <w:rsid w:val="33EE4CB8"/>
    <w:rsid w:val="367B2258"/>
    <w:rsid w:val="45F1083C"/>
    <w:rsid w:val="496038EF"/>
    <w:rsid w:val="4AC90985"/>
    <w:rsid w:val="78D672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Hyperlink"/>
    <w:basedOn w:val="8"/>
    <w:uiPriority w:val="0"/>
    <w:rPr>
      <w:color w:val="0000FF"/>
      <w:u w:val="single"/>
    </w:rPr>
  </w:style>
  <w:style w:type="character" w:styleId="11">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4</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2026-09-01T12:59:00Z</dcterms:created>
  <dc:creator>柏林无少女</dc:creator>
  <cp:lastModifiedBy>柏林无少女</cp:lastModifiedBy>
  <dcterms:modified xsi:type="dcterms:W3CDTF">2026-09-01T14:05:34Z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E01B48032D91463C880F07543D22914F_11</vt:lpwstr>
  </property>
  <property fmtid="{D5CDD505-2E9C-101B-9397-08002B2CF9AE}" pid="4" name="KSOTemplateDocerSaveRecord">
    <vt:lpwstr>eyJoZGlkIjoiZmY2YmM0Yzk2MWFhYTA0Y2RmYzg3YjJhYzJkYTc0NDIiLCJ1c2VySWQiOiI0OTMxOTYyOTUifQ==</vt:lpwstr>
  </property>
</Properties>
</file>