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科技计划项目结题验收工作总结报告（建议稿）</w:t>
      </w:r>
    </w:p>
    <w:tbl>
      <w:tblPr>
        <w:tblStyle w:val="TableGrid"/>
        <w:tblW w:type="auto" w:w="0"/>
        <w:jc w:val="center"/>
        <w:tblLook w:firstColumn="1" w:firstRow="1" w:lastColumn="0" w:lastRow="0" w:noHBand="0" w:noVBand="1" w:val="04A0"/>
      </w:tblPr>
      <w:tblGrid>
        <w:gridCol w:w="4394"/>
        <w:gridCol w:w="4394"/>
      </w:tblGrid>
      <w:tr>
        <w:tc>
          <w:tcPr>
            <w:tcW w:type="dxa" w:w="4394"/>
            <w:vAlign w:val="center"/>
          </w:tcPr>
          <w:p>
            <w:pPr>
              <w:jc w:val="center"/>
            </w:pPr>
            <w:r/>
            <w:r>
              <w:rPr>
                <w:rFonts w:ascii="宋体" w:hAnsi="宋体" w:eastAsia="宋体"/>
                <w:b/>
                <w:sz w:val="21"/>
              </w:rPr>
              <w:t>计划类别</w:t>
            </w:r>
          </w:p>
        </w:tc>
        <w:tc>
          <w:tcPr>
            <w:tcW w:type="dxa" w:w="4394"/>
            <w:vAlign w:val="center"/>
          </w:tcPr>
          <w:p>
            <w:pPr>
              <w:jc w:val="left"/>
            </w:pPr>
            <w:r/>
            <w:r>
              <w:rPr>
                <w:rFonts w:ascii="宋体" w:hAnsi="宋体" w:eastAsia="宋体"/>
                <w:b w:val="0"/>
                <w:sz w:val="21"/>
              </w:rPr>
              <w:t>辽宁省科学技术计划重点研发项目—产业技术创新类</w:t>
            </w:r>
          </w:p>
        </w:tc>
      </w:tr>
      <w:tr>
        <w:tc>
          <w:tcPr>
            <w:tcW w:type="dxa" w:w="4394"/>
            <w:vAlign w:val="center"/>
          </w:tcPr>
          <w:p>
            <w:pPr>
              <w:jc w:val="center"/>
            </w:pPr>
            <w:r/>
            <w:r>
              <w:rPr>
                <w:rFonts w:ascii="宋体" w:hAnsi="宋体" w:eastAsia="宋体"/>
                <w:b/>
                <w:sz w:val="21"/>
              </w:rPr>
              <w:t>项目名称</w:t>
            </w:r>
          </w:p>
        </w:tc>
        <w:tc>
          <w:tcPr>
            <w:tcW w:type="dxa" w:w="4394"/>
            <w:vAlign w:val="center"/>
          </w:tcPr>
          <w:p>
            <w:pPr>
              <w:jc w:val="left"/>
            </w:pPr>
            <w:r/>
            <w:r>
              <w:rPr>
                <w:rFonts w:ascii="宋体" w:hAnsi="宋体" w:eastAsia="宋体"/>
                <w:b w:val="0"/>
                <w:sz w:val="21"/>
              </w:rPr>
              <w:t>智能低空无人机集群地面协同侦测灭火系统研发</w:t>
            </w:r>
          </w:p>
        </w:tc>
      </w:tr>
      <w:tr>
        <w:tc>
          <w:tcPr>
            <w:tcW w:type="dxa" w:w="4394"/>
            <w:vAlign w:val="center"/>
          </w:tcPr>
          <w:p>
            <w:pPr>
              <w:jc w:val="center"/>
            </w:pPr>
            <w:r/>
            <w:r>
              <w:rPr>
                <w:rFonts w:ascii="宋体" w:hAnsi="宋体" w:eastAsia="宋体"/>
                <w:b/>
                <w:sz w:val="21"/>
              </w:rPr>
              <w:t>项目编号</w:t>
            </w:r>
          </w:p>
        </w:tc>
        <w:tc>
          <w:tcPr>
            <w:tcW w:type="dxa" w:w="4394"/>
            <w:vAlign w:val="center"/>
          </w:tcPr>
          <w:p>
            <w:pPr>
              <w:jc w:val="left"/>
            </w:pPr>
            <w:r/>
            <w:r>
              <w:rPr>
                <w:rFonts w:ascii="宋体" w:hAnsi="宋体" w:eastAsia="宋体"/>
                <w:b w:val="0"/>
                <w:sz w:val="21"/>
              </w:rPr>
              <w:t>2024JH2/102400020</w:t>
            </w:r>
          </w:p>
        </w:tc>
      </w:tr>
      <w:tr>
        <w:tc>
          <w:tcPr>
            <w:tcW w:type="dxa" w:w="4394"/>
            <w:vAlign w:val="center"/>
          </w:tcPr>
          <w:p>
            <w:pPr>
              <w:jc w:val="center"/>
            </w:pPr>
            <w:r/>
            <w:r>
              <w:rPr>
                <w:rFonts w:ascii="宋体" w:hAnsi="宋体" w:eastAsia="宋体"/>
                <w:b/>
                <w:sz w:val="21"/>
              </w:rPr>
              <w:t>子课题名称</w:t>
            </w:r>
          </w:p>
        </w:tc>
        <w:tc>
          <w:tcPr>
            <w:tcW w:type="dxa" w:w="4394"/>
            <w:vAlign w:val="center"/>
          </w:tcPr>
          <w:p>
            <w:pPr>
              <w:jc w:val="left"/>
            </w:pPr>
            <w:r/>
            <w:r>
              <w:rPr>
                <w:rFonts w:ascii="宋体" w:hAnsi="宋体" w:eastAsia="宋体"/>
                <w:b w:val="0"/>
                <w:sz w:val="21"/>
              </w:rPr>
              <w:t>人工智能识别算法及辅助决策系统</w:t>
            </w:r>
          </w:p>
        </w:tc>
      </w:tr>
      <w:tr>
        <w:tc>
          <w:tcPr>
            <w:tcW w:type="dxa" w:w="4394"/>
            <w:vAlign w:val="center"/>
          </w:tcPr>
          <w:p>
            <w:pPr>
              <w:jc w:val="center"/>
            </w:pPr>
            <w:r/>
            <w:r>
              <w:rPr>
                <w:rFonts w:ascii="宋体" w:hAnsi="宋体" w:eastAsia="宋体"/>
                <w:b/>
                <w:sz w:val="21"/>
              </w:rPr>
              <w:t>甲方</w:t>
            </w:r>
          </w:p>
        </w:tc>
        <w:tc>
          <w:tcPr>
            <w:tcW w:type="dxa" w:w="4394"/>
            <w:vAlign w:val="center"/>
          </w:tcPr>
          <w:p>
            <w:pPr>
              <w:jc w:val="left"/>
            </w:pPr>
            <w:r/>
            <w:r>
              <w:rPr>
                <w:rFonts w:ascii="宋体" w:hAnsi="宋体" w:eastAsia="宋体"/>
                <w:b w:val="0"/>
                <w:sz w:val="21"/>
              </w:rPr>
              <w:t>华录科技文化（大连）有限公司</w:t>
            </w:r>
          </w:p>
        </w:tc>
      </w:tr>
      <w:tr>
        <w:tc>
          <w:tcPr>
            <w:tcW w:type="dxa" w:w="4394"/>
            <w:vAlign w:val="center"/>
          </w:tcPr>
          <w:p>
            <w:pPr>
              <w:jc w:val="center"/>
            </w:pPr>
            <w:r/>
            <w:r>
              <w:rPr>
                <w:rFonts w:ascii="宋体" w:hAnsi="宋体" w:eastAsia="宋体"/>
                <w:b/>
                <w:sz w:val="21"/>
              </w:rPr>
              <w:t>乙方</w:t>
            </w:r>
          </w:p>
        </w:tc>
        <w:tc>
          <w:tcPr>
            <w:tcW w:type="dxa" w:w="4394"/>
            <w:vAlign w:val="center"/>
          </w:tcPr>
          <w:p>
            <w:pPr>
              <w:jc w:val="left"/>
            </w:pPr>
            <w:r/>
            <w:r>
              <w:rPr>
                <w:rFonts w:ascii="宋体" w:hAnsi="宋体" w:eastAsia="宋体"/>
                <w:b w:val="0"/>
                <w:sz w:val="21"/>
              </w:rPr>
              <w:t>东北财经大学</w:t>
            </w:r>
          </w:p>
        </w:tc>
      </w:tr>
      <w:tr>
        <w:tc>
          <w:tcPr>
            <w:tcW w:type="dxa" w:w="4394"/>
            <w:vAlign w:val="center"/>
          </w:tcPr>
          <w:p>
            <w:pPr>
              <w:jc w:val="center"/>
            </w:pPr>
            <w:r/>
            <w:r>
              <w:rPr>
                <w:rFonts w:ascii="宋体" w:hAnsi="宋体" w:eastAsia="宋体"/>
                <w:b/>
                <w:sz w:val="21"/>
              </w:rPr>
              <w:t>项目总体执行期</w:t>
            </w:r>
          </w:p>
        </w:tc>
        <w:tc>
          <w:tcPr>
            <w:tcW w:type="dxa" w:w="4394"/>
            <w:vAlign w:val="center"/>
          </w:tcPr>
          <w:p>
            <w:pPr>
              <w:jc w:val="left"/>
            </w:pPr>
            <w:r/>
            <w:r>
              <w:rPr>
                <w:rFonts w:ascii="宋体" w:hAnsi="宋体" w:eastAsia="宋体"/>
                <w:b w:val="0"/>
                <w:sz w:val="21"/>
              </w:rPr>
              <w:t>2024年7月1日至2026年12月31日</w:t>
            </w:r>
          </w:p>
        </w:tc>
      </w:tr>
      <w:tr>
        <w:tc>
          <w:tcPr>
            <w:tcW w:type="dxa" w:w="4394"/>
            <w:vAlign w:val="center"/>
          </w:tcPr>
          <w:p>
            <w:pPr>
              <w:jc w:val="center"/>
            </w:pPr>
            <w:r/>
            <w:r>
              <w:rPr>
                <w:rFonts w:ascii="宋体" w:hAnsi="宋体" w:eastAsia="宋体"/>
                <w:b/>
                <w:sz w:val="21"/>
              </w:rPr>
              <w:t>乙方执行期</w:t>
            </w:r>
          </w:p>
        </w:tc>
        <w:tc>
          <w:tcPr>
            <w:tcW w:type="dxa" w:w="4394"/>
            <w:vAlign w:val="center"/>
          </w:tcPr>
          <w:p>
            <w:pPr>
              <w:jc w:val="left"/>
            </w:pPr>
            <w:r/>
            <w:r>
              <w:rPr>
                <w:rFonts w:ascii="宋体" w:hAnsi="宋体" w:eastAsia="宋体"/>
                <w:b w:val="0"/>
                <w:sz w:val="21"/>
              </w:rPr>
              <w:t>2024年12月31日至2026年12月31日</w:t>
            </w:r>
          </w:p>
        </w:tc>
      </w:tr>
    </w:tbl>
    <w:p/>
    <w:p>
      <w:pPr>
        <w:pStyle w:val="Heading1"/>
        <w:spacing w:before="120" w:after="120"/>
        <w:jc w:val="left"/>
      </w:pPr>
      <w:r>
        <w:rPr>
          <w:rFonts w:ascii="黑体" w:hAnsi="黑体" w:eastAsia="黑体"/>
          <w:b/>
          <w:sz w:val="28"/>
        </w:rPr>
        <w:t>一、项目概述</w:t>
      </w:r>
    </w:p>
    <w:p>
      <w:pPr>
        <w:spacing w:before="0" w:after="0" w:line="360" w:lineRule="auto"/>
        <w:ind w:firstLine="420"/>
        <w:jc w:val="both"/>
      </w:pPr>
      <w:r>
        <w:rPr>
          <w:rFonts w:ascii="宋体" w:hAnsi="宋体" w:eastAsia="宋体"/>
          <w:b w:val="0"/>
          <w:sz w:val="24"/>
        </w:rPr>
        <w:t>本项目为辽宁省科学技术计划重点研发项目—产业技术创新类“智能低空无人机集群地面协同侦测灭火系统研发”（项目编号：2024JH2/102400020）的子课题任务3“人工智能识别算法及辅助决策系统”。甲方为华录科技文化（大连）有限公司，乙方为东北财经大学。根据合同约定，项目总体执行期为2024年7月1日至2026年12月31日，乙方执行期限为2024年12月31日至2026年12月31日。</w:t>
      </w:r>
    </w:p>
    <w:p>
      <w:pPr>
        <w:spacing w:before="0" w:after="0" w:line="360" w:lineRule="auto"/>
        <w:ind w:firstLine="420"/>
        <w:jc w:val="both"/>
      </w:pPr>
      <w:r>
        <w:rPr>
          <w:rFonts w:ascii="宋体" w:hAnsi="宋体" w:eastAsia="宋体"/>
          <w:b w:val="0"/>
          <w:sz w:val="24"/>
        </w:rPr>
        <w:t>本子课题的研究目标是围绕森林火灾场景，研发面向低空无人机集群与地面指挥协同应用的人工智能识别算法及辅助决策系统。重点任务包括：热源检测与火情预警算法、火焰侦测与火情评估算法、火源定位与检测算法，以及辅助决策和集群协同算法。</w:t>
      </w:r>
    </w:p>
    <w:p>
      <w:pPr>
        <w:spacing w:before="0" w:after="0" w:line="360" w:lineRule="auto"/>
        <w:ind w:firstLine="420"/>
        <w:jc w:val="both"/>
      </w:pPr>
      <w:r>
        <w:rPr>
          <w:rFonts w:ascii="宋体" w:hAnsi="宋体" w:eastAsia="宋体"/>
          <w:b w:val="0"/>
          <w:sz w:val="24"/>
        </w:rPr>
        <w:t>项目采用“多模态数据构建—双模型识别—分割量化—辅助决策—页面展示”的技术路线。甲方负责系统开发部署并提供可见光、热成像图像及相关感知数据，乙方负责算法研究、训练验证、系统原型实现和部分验收测试准备，体现了企业场景牵引与高校算法研发相结合的合作模式。</w:t>
      </w:r>
    </w:p>
    <w:p>
      <w:pPr>
        <w:pStyle w:val="Heading1"/>
        <w:spacing w:before="120" w:after="120"/>
        <w:jc w:val="left"/>
      </w:pPr>
      <w:r>
        <w:rPr>
          <w:rFonts w:ascii="黑体" w:hAnsi="黑体" w:eastAsia="黑体"/>
          <w:b/>
          <w:sz w:val="28"/>
        </w:rPr>
        <w:t>二、项目研究进程与主要工作</w:t>
      </w:r>
    </w:p>
    <w:tbl>
      <w:tblPr>
        <w:tblStyle w:val="TableGrid"/>
        <w:tblW w:type="auto" w:w="0"/>
        <w:jc w:val="center"/>
        <w:tblLook w:firstColumn="1" w:firstRow="1" w:lastColumn="0" w:lastRow="0" w:noHBand="0" w:noVBand="1" w:val="04A0"/>
      </w:tblPr>
      <w:tblGrid>
        <w:gridCol w:w="4394"/>
        <w:gridCol w:w="4394"/>
      </w:tblGrid>
      <w:tr>
        <w:tc>
          <w:tcPr>
            <w:tcW w:type="dxa" w:w="2551"/>
            <w:vAlign w:val="center"/>
          </w:tcPr>
          <w:p>
            <w:pPr>
              <w:jc w:val="center"/>
            </w:pPr>
            <w:r/>
            <w:r>
              <w:rPr>
                <w:rFonts w:ascii="黑体" w:hAnsi="黑体" w:eastAsia="黑体"/>
                <w:b/>
                <w:sz w:val="21"/>
              </w:rPr>
              <w:t>阶段</w:t>
            </w:r>
          </w:p>
        </w:tc>
        <w:tc>
          <w:tcPr>
            <w:tcW w:type="dxa" w:w="7087"/>
            <w:vAlign w:val="center"/>
          </w:tcPr>
          <w:p>
            <w:pPr>
              <w:jc w:val="center"/>
            </w:pPr>
            <w:r/>
            <w:r>
              <w:rPr>
                <w:rFonts w:ascii="黑体" w:hAnsi="黑体" w:eastAsia="黑体"/>
                <w:b/>
                <w:sz w:val="21"/>
              </w:rPr>
              <w:t>主要工作</w:t>
            </w:r>
          </w:p>
        </w:tc>
      </w:tr>
      <w:tr>
        <w:tc>
          <w:tcPr>
            <w:tcW w:type="dxa" w:w="2551"/>
            <w:vAlign w:val="center"/>
          </w:tcPr>
          <w:p>
            <w:pPr>
              <w:jc w:val="center"/>
            </w:pPr>
            <w:r/>
            <w:r>
              <w:rPr>
                <w:rFonts w:ascii="宋体" w:hAnsi="宋体" w:eastAsia="宋体"/>
                <w:b w:val="0"/>
                <w:sz w:val="21"/>
              </w:rPr>
              <w:t>2024年12月—2025年5月</w:t>
            </w:r>
          </w:p>
        </w:tc>
        <w:tc>
          <w:tcPr>
            <w:tcW w:type="dxa" w:w="7087"/>
            <w:vAlign w:val="center"/>
          </w:tcPr>
          <w:p>
            <w:pPr>
              <w:jc w:val="left"/>
            </w:pPr>
            <w:r/>
            <w:r>
              <w:rPr>
                <w:rFonts w:ascii="宋体" w:hAnsi="宋体" w:eastAsia="宋体"/>
                <w:b w:val="0"/>
                <w:sz w:val="21"/>
              </w:rPr>
              <w:t>完成多传感器数据初步整理与分析，明确热源检测、火焰侦测和火源定位算法总体框架，开发热源检测与火情预警算法初版，准备训练数据并开展初步训练。</w:t>
            </w:r>
          </w:p>
        </w:tc>
      </w:tr>
      <w:tr>
        <w:tc>
          <w:tcPr>
            <w:tcW w:type="dxa" w:w="2551"/>
            <w:vAlign w:val="center"/>
          </w:tcPr>
          <w:p>
            <w:pPr>
              <w:jc w:val="center"/>
            </w:pPr>
            <w:r/>
            <w:r>
              <w:rPr>
                <w:rFonts w:ascii="宋体" w:hAnsi="宋体" w:eastAsia="宋体"/>
                <w:b w:val="0"/>
                <w:sz w:val="21"/>
              </w:rPr>
              <w:t>2025年6月—2025年11月</w:t>
            </w:r>
          </w:p>
        </w:tc>
        <w:tc>
          <w:tcPr>
            <w:tcW w:type="dxa" w:w="7087"/>
            <w:vAlign w:val="center"/>
          </w:tcPr>
          <w:p>
            <w:pPr>
              <w:jc w:val="left"/>
            </w:pPr>
            <w:r/>
            <w:r>
              <w:rPr>
                <w:rFonts w:ascii="宋体" w:hAnsi="宋体" w:eastAsia="宋体"/>
                <w:b w:val="0"/>
                <w:sz w:val="21"/>
              </w:rPr>
              <w:t>优化热源检测与火情预警算法，开发火焰侦测与火情评估算法；初步开发火源定位与辅助决策算法；启动无人机集群协同研究，形成任务分配与协作机制的初步设计。</w:t>
            </w:r>
          </w:p>
        </w:tc>
      </w:tr>
      <w:tr>
        <w:tc>
          <w:tcPr>
            <w:tcW w:type="dxa" w:w="2551"/>
            <w:vAlign w:val="center"/>
          </w:tcPr>
          <w:p>
            <w:pPr>
              <w:jc w:val="center"/>
            </w:pPr>
            <w:r/>
            <w:r>
              <w:rPr>
                <w:rFonts w:ascii="宋体" w:hAnsi="宋体" w:eastAsia="宋体"/>
                <w:b w:val="0"/>
                <w:sz w:val="21"/>
              </w:rPr>
              <w:t>2025年12月—2026年3月</w:t>
            </w:r>
          </w:p>
        </w:tc>
        <w:tc>
          <w:tcPr>
            <w:tcW w:type="dxa" w:w="7087"/>
            <w:vAlign w:val="center"/>
          </w:tcPr>
          <w:p>
            <w:pPr>
              <w:jc w:val="left"/>
            </w:pPr>
            <w:r/>
            <w:r>
              <w:rPr>
                <w:rFonts w:ascii="宋体" w:hAnsi="宋体" w:eastAsia="宋体"/>
                <w:b w:val="0"/>
                <w:sz w:val="21"/>
              </w:rPr>
              <w:t>完成火源定位与检测算法优化，推进火源识别、火焰侦测和定位模块集成；开发面向不同火源类型和火源介质的灭火方案逻辑，完善路径规划和资源调度功能。</w:t>
            </w:r>
          </w:p>
        </w:tc>
      </w:tr>
      <w:tr>
        <w:tc>
          <w:tcPr>
            <w:tcW w:type="dxa" w:w="2551"/>
            <w:vAlign w:val="center"/>
          </w:tcPr>
          <w:p>
            <w:pPr>
              <w:jc w:val="center"/>
            </w:pPr>
            <w:r/>
            <w:r>
              <w:rPr>
                <w:rFonts w:ascii="宋体" w:hAnsi="宋体" w:eastAsia="宋体"/>
                <w:b w:val="0"/>
                <w:sz w:val="21"/>
              </w:rPr>
              <w:t>2026年4月—2026年12月</w:t>
            </w:r>
          </w:p>
        </w:tc>
        <w:tc>
          <w:tcPr>
            <w:tcW w:type="dxa" w:w="7087"/>
            <w:vAlign w:val="center"/>
          </w:tcPr>
          <w:p>
            <w:pPr>
              <w:jc w:val="left"/>
            </w:pPr>
            <w:r/>
            <w:r>
              <w:rPr>
                <w:rFonts w:ascii="宋体" w:hAnsi="宋体" w:eastAsia="宋体"/>
                <w:b w:val="0"/>
                <w:sz w:val="21"/>
              </w:rPr>
              <w:t>开展模拟与真实环境下的系统性能测试与缺陷修复，整理各项验收指标测试文件，完善系统页面展示和日志追溯能力，为最终验收与示范应用提供支撑。</w:t>
            </w:r>
          </w:p>
        </w:tc>
      </w:tr>
    </w:tbl>
    <w:p/>
    <w:p>
      <w:pPr>
        <w:spacing w:before="0" w:after="0" w:line="360" w:lineRule="auto"/>
        <w:ind w:firstLine="420"/>
        <w:jc w:val="both"/>
      </w:pPr>
      <w:r>
        <w:rPr>
          <w:rFonts w:ascii="宋体" w:hAnsi="宋体" w:eastAsia="宋体"/>
          <w:b w:val="0"/>
          <w:sz w:val="24"/>
        </w:rPr>
        <w:t>在具体工作中，项目组完成了数据建设与标注、模型训练与调优、双模态融合方案设计、SAM2分割与面积反演流程实现、Flask页面原型搭建以及多项内部测试验证。项目还对小目标火点检测、复杂背景虚警控制和视频流稀疏采样等工程问题进行了专门优化，形成了较强的应用导向。</w:t>
      </w:r>
    </w:p>
    <w:p>
      <w:pPr>
        <w:pStyle w:val="Heading1"/>
        <w:spacing w:before="120" w:after="120"/>
        <w:jc w:val="left"/>
      </w:pPr>
      <w:r>
        <w:rPr>
          <w:rFonts w:ascii="黑体" w:hAnsi="黑体" w:eastAsia="黑体"/>
          <w:b/>
          <w:sz w:val="28"/>
        </w:rPr>
        <w:t>三、合同指标的完成情况</w:t>
      </w:r>
    </w:p>
    <w:p>
      <w:pPr>
        <w:spacing w:before="0" w:after="0" w:line="360" w:lineRule="auto"/>
        <w:ind w:firstLine="420"/>
        <w:jc w:val="both"/>
      </w:pPr>
      <w:r>
        <w:rPr>
          <w:rFonts w:ascii="宋体" w:hAnsi="宋体" w:eastAsia="宋体"/>
          <w:b w:val="0"/>
          <w:sz w:val="24"/>
        </w:rPr>
        <w:t>依据合同文本与现有归档材料，项目合同规定的研究内容已全面展开，相关技术指标的完成情况分为“已完成并有明确数据支撑”“已开展验证但需补充正式测试记录”“需结合甲方联调环境最终确认”三类。现将主要情况总结如下。</w:t>
      </w:r>
    </w:p>
    <w:tbl>
      <w:tblPr>
        <w:tblStyle w:val="TableGrid"/>
        <w:tblW w:type="auto" w:w="0"/>
        <w:jc w:val="center"/>
        <w:tblLook w:firstColumn="1" w:firstRow="1" w:lastColumn="0" w:lastRow="0" w:noHBand="0" w:noVBand="1" w:val="04A0"/>
      </w:tblPr>
      <w:tblGrid>
        <w:gridCol w:w="2929"/>
        <w:gridCol w:w="2929"/>
        <w:gridCol w:w="2929"/>
      </w:tblGrid>
      <w:tr>
        <w:tc>
          <w:tcPr>
            <w:tcW w:type="dxa" w:w="3118"/>
            <w:vAlign w:val="center"/>
          </w:tcPr>
          <w:p>
            <w:pPr>
              <w:jc w:val="center"/>
            </w:pPr>
            <w:r/>
            <w:r>
              <w:rPr>
                <w:rFonts w:ascii="黑体" w:hAnsi="黑体" w:eastAsia="黑体"/>
                <w:b/>
                <w:sz w:val="21"/>
              </w:rPr>
              <w:t>合同内容/指标</w:t>
            </w:r>
          </w:p>
        </w:tc>
        <w:tc>
          <w:tcPr>
            <w:tcW w:type="dxa" w:w="1984"/>
            <w:vAlign w:val="center"/>
          </w:tcPr>
          <w:p>
            <w:pPr>
              <w:jc w:val="center"/>
            </w:pPr>
            <w:r/>
            <w:r>
              <w:rPr>
                <w:rFonts w:ascii="黑体" w:hAnsi="黑体" w:eastAsia="黑体"/>
                <w:b/>
                <w:sz w:val="21"/>
              </w:rPr>
              <w:t>完成情况</w:t>
            </w:r>
          </w:p>
        </w:tc>
        <w:tc>
          <w:tcPr>
            <w:tcW w:type="dxa" w:w="4535"/>
            <w:vAlign w:val="center"/>
          </w:tcPr>
          <w:p>
            <w:pPr>
              <w:jc w:val="center"/>
            </w:pPr>
            <w:r/>
            <w:r>
              <w:rPr>
                <w:rFonts w:ascii="黑体" w:hAnsi="黑体" w:eastAsia="黑体"/>
                <w:b/>
                <w:sz w:val="21"/>
              </w:rPr>
              <w:t>说明</w:t>
            </w:r>
          </w:p>
        </w:tc>
      </w:tr>
      <w:tr>
        <w:tc>
          <w:tcPr>
            <w:tcW w:type="dxa" w:w="3118"/>
            <w:vAlign w:val="center"/>
          </w:tcPr>
          <w:p>
            <w:pPr>
              <w:jc w:val="center"/>
            </w:pPr>
            <w:r/>
            <w:r>
              <w:rPr>
                <w:rFonts w:ascii="宋体" w:hAnsi="宋体" w:eastAsia="宋体"/>
                <w:b w:val="0"/>
                <w:sz w:val="21"/>
              </w:rPr>
              <w:t>研究内容1：热源检测与火情预警算法</w:t>
            </w:r>
          </w:p>
        </w:tc>
        <w:tc>
          <w:tcPr>
            <w:tcW w:type="dxa" w:w="1984"/>
            <w:vAlign w:val="center"/>
          </w:tcPr>
          <w:p>
            <w:pPr>
              <w:jc w:val="left"/>
            </w:pPr>
            <w:r/>
            <w:r>
              <w:rPr>
                <w:rFonts w:ascii="宋体" w:hAnsi="宋体" w:eastAsia="宋体"/>
                <w:b w:val="0"/>
                <w:sz w:val="21"/>
              </w:rPr>
              <w:t>已完成主要研发任务</w:t>
            </w:r>
          </w:p>
        </w:tc>
        <w:tc>
          <w:tcPr>
            <w:tcW w:type="dxa" w:w="4535"/>
            <w:vAlign w:val="center"/>
          </w:tcPr>
          <w:p>
            <w:pPr>
              <w:jc w:val="left"/>
            </w:pPr>
            <w:r/>
            <w:r>
              <w:rPr>
                <w:rFonts w:ascii="宋体" w:hAnsi="宋体" w:eastAsia="宋体"/>
                <w:b w:val="0"/>
                <w:sz w:val="21"/>
              </w:rPr>
              <w:t>完成算法初版与优化，形成快速识别与告警链路。</w:t>
            </w:r>
          </w:p>
        </w:tc>
      </w:tr>
      <w:tr>
        <w:tc>
          <w:tcPr>
            <w:tcW w:type="dxa" w:w="3118"/>
            <w:vAlign w:val="center"/>
          </w:tcPr>
          <w:p>
            <w:pPr>
              <w:jc w:val="center"/>
            </w:pPr>
            <w:r/>
            <w:r>
              <w:rPr>
                <w:rFonts w:ascii="宋体" w:hAnsi="宋体" w:eastAsia="宋体"/>
                <w:b w:val="0"/>
                <w:sz w:val="21"/>
              </w:rPr>
              <w:t>研究内容2：火焰侦测与火情评估算法</w:t>
            </w:r>
          </w:p>
        </w:tc>
        <w:tc>
          <w:tcPr>
            <w:tcW w:type="dxa" w:w="1984"/>
            <w:vAlign w:val="center"/>
          </w:tcPr>
          <w:p>
            <w:pPr>
              <w:jc w:val="left"/>
            </w:pPr>
            <w:r/>
            <w:r>
              <w:rPr>
                <w:rFonts w:ascii="宋体" w:hAnsi="宋体" w:eastAsia="宋体"/>
                <w:b w:val="0"/>
                <w:sz w:val="21"/>
              </w:rPr>
              <w:t>已完成主要研发任务</w:t>
            </w:r>
          </w:p>
        </w:tc>
        <w:tc>
          <w:tcPr>
            <w:tcW w:type="dxa" w:w="4535"/>
            <w:vAlign w:val="center"/>
          </w:tcPr>
          <w:p>
            <w:pPr>
              <w:jc w:val="left"/>
            </w:pPr>
            <w:r/>
            <w:r>
              <w:rPr>
                <w:rFonts w:ascii="宋体" w:hAnsi="宋体" w:eastAsia="宋体"/>
                <w:b w:val="0"/>
                <w:sz w:val="21"/>
              </w:rPr>
              <w:t>形成红外/可见光双路识别与评估流程。</w:t>
            </w:r>
          </w:p>
        </w:tc>
      </w:tr>
      <w:tr>
        <w:tc>
          <w:tcPr>
            <w:tcW w:type="dxa" w:w="3118"/>
            <w:vAlign w:val="center"/>
          </w:tcPr>
          <w:p>
            <w:pPr>
              <w:jc w:val="center"/>
            </w:pPr>
            <w:r/>
            <w:r>
              <w:rPr>
                <w:rFonts w:ascii="宋体" w:hAnsi="宋体" w:eastAsia="宋体"/>
                <w:b w:val="0"/>
                <w:sz w:val="21"/>
              </w:rPr>
              <w:t>研究内容3：火源定位与检测算法</w:t>
            </w:r>
          </w:p>
        </w:tc>
        <w:tc>
          <w:tcPr>
            <w:tcW w:type="dxa" w:w="1984"/>
            <w:vAlign w:val="center"/>
          </w:tcPr>
          <w:p>
            <w:pPr>
              <w:jc w:val="left"/>
            </w:pPr>
            <w:r/>
            <w:r>
              <w:rPr>
                <w:rFonts w:ascii="宋体" w:hAnsi="宋体" w:eastAsia="宋体"/>
                <w:b w:val="0"/>
                <w:sz w:val="21"/>
              </w:rPr>
              <w:t>已完成研发并待场景化核验</w:t>
            </w:r>
          </w:p>
        </w:tc>
        <w:tc>
          <w:tcPr>
            <w:tcW w:type="dxa" w:w="4535"/>
            <w:vAlign w:val="center"/>
          </w:tcPr>
          <w:p>
            <w:pPr>
              <w:jc w:val="left"/>
            </w:pPr>
            <w:r/>
            <w:r>
              <w:rPr>
                <w:rFonts w:ascii="宋体" w:hAnsi="宋体" w:eastAsia="宋体"/>
                <w:b w:val="0"/>
                <w:sz w:val="21"/>
              </w:rPr>
              <w:t>完成定位算法研究与流程设计，需配合真实测距/坐标测试核验。</w:t>
            </w:r>
          </w:p>
        </w:tc>
      </w:tr>
      <w:tr>
        <w:tc>
          <w:tcPr>
            <w:tcW w:type="dxa" w:w="3118"/>
            <w:vAlign w:val="center"/>
          </w:tcPr>
          <w:p>
            <w:pPr>
              <w:jc w:val="center"/>
            </w:pPr>
            <w:r/>
            <w:r>
              <w:rPr>
                <w:rFonts w:ascii="宋体" w:hAnsi="宋体" w:eastAsia="宋体"/>
                <w:b w:val="0"/>
                <w:sz w:val="21"/>
              </w:rPr>
              <w:t>研究内容4：辅助决策和集群协同算法</w:t>
            </w:r>
          </w:p>
        </w:tc>
        <w:tc>
          <w:tcPr>
            <w:tcW w:type="dxa" w:w="1984"/>
            <w:vAlign w:val="center"/>
          </w:tcPr>
          <w:p>
            <w:pPr>
              <w:jc w:val="left"/>
            </w:pPr>
            <w:r/>
            <w:r>
              <w:rPr>
                <w:rFonts w:ascii="宋体" w:hAnsi="宋体" w:eastAsia="宋体"/>
                <w:b w:val="0"/>
                <w:sz w:val="21"/>
              </w:rPr>
              <w:t>已完成框架设计并待联调确认</w:t>
            </w:r>
          </w:p>
        </w:tc>
        <w:tc>
          <w:tcPr>
            <w:tcW w:type="dxa" w:w="4535"/>
            <w:vAlign w:val="center"/>
          </w:tcPr>
          <w:p>
            <w:pPr>
              <w:jc w:val="left"/>
            </w:pPr>
            <w:r/>
            <w:r>
              <w:rPr>
                <w:rFonts w:ascii="宋体" w:hAnsi="宋体" w:eastAsia="宋体"/>
                <w:b w:val="0"/>
                <w:sz w:val="21"/>
              </w:rPr>
              <w:t>完成辅助决策逻辑与系统联动流程设计，协同正确率需以联调数据为准。</w:t>
            </w:r>
          </w:p>
        </w:tc>
      </w:tr>
      <w:tr>
        <w:tc>
          <w:tcPr>
            <w:tcW w:type="dxa" w:w="3118"/>
            <w:vAlign w:val="center"/>
          </w:tcPr>
          <w:p>
            <w:pPr>
              <w:jc w:val="center"/>
            </w:pPr>
            <w:r/>
            <w:r>
              <w:rPr>
                <w:rFonts w:ascii="宋体" w:hAnsi="宋体" w:eastAsia="宋体"/>
                <w:b w:val="0"/>
                <w:sz w:val="21"/>
              </w:rPr>
              <w:t>探测告警反应时间≤10s</w:t>
            </w:r>
          </w:p>
        </w:tc>
        <w:tc>
          <w:tcPr>
            <w:tcW w:type="dxa" w:w="1984"/>
            <w:vAlign w:val="center"/>
          </w:tcPr>
          <w:p>
            <w:pPr>
              <w:jc w:val="left"/>
            </w:pPr>
            <w:r/>
            <w:r>
              <w:rPr>
                <w:rFonts w:ascii="宋体" w:hAnsi="宋体" w:eastAsia="宋体"/>
                <w:b w:val="0"/>
                <w:sz w:val="21"/>
              </w:rPr>
              <w:t>已完成</w:t>
            </w:r>
          </w:p>
        </w:tc>
        <w:tc>
          <w:tcPr>
            <w:tcW w:type="dxa" w:w="4535"/>
            <w:vAlign w:val="center"/>
          </w:tcPr>
          <w:p>
            <w:pPr>
              <w:jc w:val="left"/>
            </w:pPr>
            <w:r/>
            <w:r>
              <w:rPr>
                <w:rFonts w:ascii="宋体" w:hAnsi="宋体" w:eastAsia="宋体"/>
                <w:b w:val="0"/>
                <w:sz w:val="21"/>
              </w:rPr>
              <w:t>模型加载时间5.98s，发现火灾到告警时间差0s。</w:t>
            </w:r>
          </w:p>
        </w:tc>
      </w:tr>
      <w:tr>
        <w:tc>
          <w:tcPr>
            <w:tcW w:type="dxa" w:w="3118"/>
            <w:vAlign w:val="center"/>
          </w:tcPr>
          <w:p>
            <w:pPr>
              <w:jc w:val="center"/>
            </w:pPr>
            <w:r/>
            <w:r>
              <w:rPr>
                <w:rFonts w:ascii="宋体" w:hAnsi="宋体" w:eastAsia="宋体"/>
                <w:b w:val="0"/>
                <w:sz w:val="21"/>
              </w:rPr>
              <w:t>重要点位环境变化识别概率≥90%</w:t>
            </w:r>
          </w:p>
        </w:tc>
        <w:tc>
          <w:tcPr>
            <w:tcW w:type="dxa" w:w="1984"/>
            <w:vAlign w:val="center"/>
          </w:tcPr>
          <w:p>
            <w:pPr>
              <w:jc w:val="left"/>
            </w:pPr>
            <w:r/>
            <w:r>
              <w:rPr>
                <w:rFonts w:ascii="宋体" w:hAnsi="宋体" w:eastAsia="宋体"/>
                <w:b w:val="0"/>
                <w:sz w:val="21"/>
              </w:rPr>
              <w:t>已完成</w:t>
            </w:r>
          </w:p>
        </w:tc>
        <w:tc>
          <w:tcPr>
            <w:tcW w:type="dxa" w:w="4535"/>
            <w:vAlign w:val="center"/>
          </w:tcPr>
          <w:p>
            <w:pPr>
              <w:jc w:val="left"/>
            </w:pPr>
            <w:r/>
            <w:r>
              <w:rPr>
                <w:rFonts w:ascii="宋体" w:hAnsi="宋体" w:eastAsia="宋体"/>
                <w:b w:val="0"/>
                <w:sz w:val="21"/>
              </w:rPr>
              <w:t>有效样本67个，主口径识别率100%，Wilson 95%下界94.58%。</w:t>
            </w:r>
          </w:p>
        </w:tc>
      </w:tr>
      <w:tr>
        <w:tc>
          <w:tcPr>
            <w:tcW w:type="dxa" w:w="3118"/>
            <w:vAlign w:val="center"/>
          </w:tcPr>
          <w:p>
            <w:pPr>
              <w:jc w:val="center"/>
            </w:pPr>
            <w:r/>
            <w:r>
              <w:rPr>
                <w:rFonts w:ascii="宋体" w:hAnsi="宋体" w:eastAsia="宋体"/>
                <w:b w:val="0"/>
                <w:sz w:val="21"/>
              </w:rPr>
              <w:t>CEP≤20m</w:t>
            </w:r>
          </w:p>
        </w:tc>
        <w:tc>
          <w:tcPr>
            <w:tcW w:type="dxa" w:w="1984"/>
            <w:vAlign w:val="center"/>
          </w:tcPr>
          <w:p>
            <w:pPr>
              <w:jc w:val="left"/>
            </w:pPr>
            <w:r/>
            <w:r>
              <w:rPr>
                <w:rFonts w:ascii="宋体" w:hAnsi="宋体" w:eastAsia="宋体"/>
                <w:b w:val="0"/>
                <w:sz w:val="21"/>
              </w:rPr>
              <w:t>已开展替代性验证</w:t>
            </w:r>
          </w:p>
        </w:tc>
        <w:tc>
          <w:tcPr>
            <w:tcW w:type="dxa" w:w="4535"/>
            <w:vAlign w:val="center"/>
          </w:tcPr>
          <w:p>
            <w:pPr>
              <w:jc w:val="left"/>
            </w:pPr>
            <w:r/>
            <w:r>
              <w:rPr>
                <w:rFonts w:ascii="宋体" w:hAnsi="宋体" w:eastAsia="宋体"/>
                <w:b w:val="0"/>
                <w:sz w:val="21"/>
              </w:rPr>
              <w:t>当前完成像素口径测试，正式验收宜补充实景坐标测试。</w:t>
            </w:r>
          </w:p>
        </w:tc>
      </w:tr>
      <w:tr>
        <w:tc>
          <w:tcPr>
            <w:tcW w:type="dxa" w:w="3118"/>
            <w:vAlign w:val="center"/>
          </w:tcPr>
          <w:p>
            <w:pPr>
              <w:jc w:val="center"/>
            </w:pPr>
            <w:r/>
            <w:r>
              <w:rPr>
                <w:rFonts w:ascii="宋体" w:hAnsi="宋体" w:eastAsia="宋体"/>
                <w:b w:val="0"/>
                <w:sz w:val="21"/>
              </w:rPr>
              <w:t>火点最小识别像素不大于30×30</w:t>
            </w:r>
          </w:p>
        </w:tc>
        <w:tc>
          <w:tcPr>
            <w:tcW w:type="dxa" w:w="1984"/>
            <w:vAlign w:val="center"/>
          </w:tcPr>
          <w:p>
            <w:pPr>
              <w:jc w:val="left"/>
            </w:pPr>
            <w:r/>
            <w:r>
              <w:rPr>
                <w:rFonts w:ascii="宋体" w:hAnsi="宋体" w:eastAsia="宋体"/>
                <w:b w:val="0"/>
                <w:sz w:val="21"/>
              </w:rPr>
              <w:t>已开展专项攻关</w:t>
            </w:r>
          </w:p>
        </w:tc>
        <w:tc>
          <w:tcPr>
            <w:tcW w:type="dxa" w:w="4535"/>
            <w:vAlign w:val="center"/>
          </w:tcPr>
          <w:p>
            <w:pPr>
              <w:jc w:val="left"/>
            </w:pPr>
            <w:r/>
            <w:r>
              <w:rPr>
                <w:rFonts w:ascii="宋体" w:hAnsi="宋体" w:eastAsia="宋体"/>
                <w:b w:val="0"/>
                <w:sz w:val="21"/>
              </w:rPr>
              <w:t>当前对30×60及以上火点可稳定检测，30×30仍需结合正式测试结果确认。</w:t>
            </w:r>
          </w:p>
        </w:tc>
      </w:tr>
      <w:tr>
        <w:tc>
          <w:tcPr>
            <w:tcW w:type="dxa" w:w="3118"/>
            <w:vAlign w:val="center"/>
          </w:tcPr>
          <w:p>
            <w:pPr>
              <w:jc w:val="center"/>
            </w:pPr>
            <w:r/>
            <w:r>
              <w:rPr>
                <w:rFonts w:ascii="宋体" w:hAnsi="宋体" w:eastAsia="宋体"/>
                <w:b w:val="0"/>
                <w:sz w:val="21"/>
              </w:rPr>
              <w:t>火情检测算法≥50FPS</w:t>
            </w:r>
          </w:p>
        </w:tc>
        <w:tc>
          <w:tcPr>
            <w:tcW w:type="dxa" w:w="1984"/>
            <w:vAlign w:val="center"/>
          </w:tcPr>
          <w:p>
            <w:pPr>
              <w:jc w:val="left"/>
            </w:pPr>
            <w:r/>
            <w:r>
              <w:rPr>
                <w:rFonts w:ascii="宋体" w:hAnsi="宋体" w:eastAsia="宋体"/>
                <w:b w:val="0"/>
                <w:sz w:val="21"/>
              </w:rPr>
              <w:t>已开展测试</w:t>
            </w:r>
          </w:p>
        </w:tc>
        <w:tc>
          <w:tcPr>
            <w:tcW w:type="dxa" w:w="4535"/>
            <w:vAlign w:val="center"/>
          </w:tcPr>
          <w:p>
            <w:pPr>
              <w:jc w:val="left"/>
            </w:pPr>
            <w:r/>
            <w:r>
              <w:rPr>
                <w:rFonts w:ascii="宋体" w:hAnsi="宋体" w:eastAsia="宋体"/>
                <w:b w:val="0"/>
                <w:sz w:val="21"/>
              </w:rPr>
              <w:t>已新增FPS监控代码，最终数值需以原始报表为准。</w:t>
            </w:r>
          </w:p>
        </w:tc>
      </w:tr>
      <w:tr>
        <w:tc>
          <w:tcPr>
            <w:tcW w:type="dxa" w:w="3118"/>
            <w:vAlign w:val="center"/>
          </w:tcPr>
          <w:p>
            <w:pPr>
              <w:jc w:val="center"/>
            </w:pPr>
            <w:r/>
            <w:r>
              <w:rPr>
                <w:rFonts w:ascii="宋体" w:hAnsi="宋体" w:eastAsia="宋体"/>
                <w:b w:val="0"/>
                <w:sz w:val="21"/>
              </w:rPr>
              <w:t>火点探测准确率≥99%/虚警率≤10%</w:t>
            </w:r>
          </w:p>
        </w:tc>
        <w:tc>
          <w:tcPr>
            <w:tcW w:type="dxa" w:w="1984"/>
            <w:vAlign w:val="center"/>
          </w:tcPr>
          <w:p>
            <w:pPr>
              <w:jc w:val="left"/>
            </w:pPr>
            <w:r/>
            <w:r>
              <w:rPr>
                <w:rFonts w:ascii="宋体" w:hAnsi="宋体" w:eastAsia="宋体"/>
                <w:b w:val="0"/>
                <w:sz w:val="21"/>
              </w:rPr>
              <w:t>已形成验证方案</w:t>
            </w:r>
          </w:p>
        </w:tc>
        <w:tc>
          <w:tcPr>
            <w:tcW w:type="dxa" w:w="4535"/>
            <w:vAlign w:val="center"/>
          </w:tcPr>
          <w:p>
            <w:pPr>
              <w:jc w:val="left"/>
            </w:pPr>
            <w:r/>
            <w:r>
              <w:rPr>
                <w:rFonts w:ascii="宋体" w:hAnsi="宋体" w:eastAsia="宋体"/>
                <w:b w:val="0"/>
                <w:sz w:val="21"/>
              </w:rPr>
              <w:t>已构建联合检测方案及FMR/FAR验证文件，最终数值需附统计结果。</w:t>
            </w:r>
          </w:p>
        </w:tc>
      </w:tr>
    </w:tbl>
    <w:p>
      <w:pPr>
        <w:pStyle w:val="Heading1"/>
        <w:spacing w:before="120" w:after="120"/>
        <w:jc w:val="left"/>
      </w:pPr>
      <w:r>
        <w:rPr>
          <w:rFonts w:ascii="黑体" w:hAnsi="黑体" w:eastAsia="黑体"/>
          <w:b/>
          <w:sz w:val="28"/>
        </w:rPr>
        <w:t>四、项目创新点和取得的突破</w:t>
      </w:r>
    </w:p>
    <w:p>
      <w:pPr>
        <w:spacing w:before="0" w:after="0" w:line="360" w:lineRule="auto"/>
        <w:ind w:firstLine="420"/>
        <w:jc w:val="both"/>
      </w:pPr>
      <w:r>
        <w:rPr>
          <w:rFonts w:ascii="宋体" w:hAnsi="宋体" w:eastAsia="宋体"/>
          <w:b w:val="0"/>
          <w:sz w:val="24"/>
        </w:rPr>
        <w:t>1. 面向森林火灾构建了红外与可见光双模态并行识别与决策级融合架构，在较低工程复杂度下提升复杂背景下的告警可靠性。</w:t>
      </w:r>
    </w:p>
    <w:p>
      <w:pPr>
        <w:spacing w:before="0" w:after="0" w:line="360" w:lineRule="auto"/>
        <w:ind w:firstLine="420"/>
        <w:jc w:val="both"/>
      </w:pPr>
      <w:r>
        <w:rPr>
          <w:rFonts w:ascii="宋体" w:hAnsi="宋体" w:eastAsia="宋体"/>
          <w:b w:val="0"/>
          <w:sz w:val="24"/>
        </w:rPr>
        <w:t>2. 将YOLOv5检测与SAM2分割有机结合，形成了“矩形框发现火情—精细掩码量化火区—面积反演与等级判定”的完整链路。</w:t>
      </w:r>
    </w:p>
    <w:p>
      <w:pPr>
        <w:spacing w:before="0" w:after="0" w:line="360" w:lineRule="auto"/>
        <w:ind w:firstLine="420"/>
        <w:jc w:val="both"/>
      </w:pPr>
      <w:r>
        <w:rPr>
          <w:rFonts w:ascii="宋体" w:hAnsi="宋体" w:eastAsia="宋体"/>
          <w:b w:val="0"/>
          <w:sz w:val="24"/>
        </w:rPr>
        <w:t>3. 针对样本不足和罕见场景问题，采用真实图像语义提示驱动的AIGC补充方式，提高数据建设能力。</w:t>
      </w:r>
    </w:p>
    <w:p>
      <w:pPr>
        <w:spacing w:before="0" w:after="0" w:line="360" w:lineRule="auto"/>
        <w:ind w:firstLine="420"/>
        <w:jc w:val="both"/>
      </w:pPr>
      <w:r>
        <w:rPr>
          <w:rFonts w:ascii="宋体" w:hAnsi="宋体" w:eastAsia="宋体"/>
          <w:b w:val="0"/>
          <w:sz w:val="24"/>
        </w:rPr>
        <w:t>4. 针对无人机实际应用场景，围绕小目标友好、轻量化和视频流稀疏采样开展了工程优化，增强了系统落地性。</w:t>
      </w:r>
    </w:p>
    <w:p>
      <w:pPr>
        <w:spacing w:before="0" w:after="0" w:line="360" w:lineRule="auto"/>
        <w:ind w:firstLine="420"/>
        <w:jc w:val="both"/>
      </w:pPr>
      <w:r>
        <w:rPr>
          <w:rFonts w:ascii="宋体" w:hAnsi="宋体" w:eastAsia="宋体"/>
          <w:b w:val="0"/>
          <w:sz w:val="24"/>
        </w:rPr>
        <w:t>5. 形成了具备上传、检测、日志、CSV导出和mask展示能力的页面原型，提升了系统可演示、可追溯和可复核水平。</w:t>
      </w:r>
    </w:p>
    <w:p>
      <w:pPr>
        <w:pStyle w:val="Heading1"/>
        <w:spacing w:before="120" w:after="120"/>
        <w:jc w:val="left"/>
      </w:pPr>
      <w:r>
        <w:rPr>
          <w:rFonts w:ascii="黑体" w:hAnsi="黑体" w:eastAsia="黑体"/>
          <w:b/>
          <w:sz w:val="28"/>
        </w:rPr>
        <w:t>五、项目经费使用情况</w:t>
      </w:r>
    </w:p>
    <w:p>
      <w:pPr>
        <w:spacing w:before="0" w:after="0" w:line="360" w:lineRule="auto"/>
        <w:ind w:firstLine="420"/>
        <w:jc w:val="both"/>
      </w:pPr>
      <w:r>
        <w:rPr>
          <w:rFonts w:ascii="宋体" w:hAnsi="宋体" w:eastAsia="宋体"/>
          <w:b w:val="0"/>
          <w:sz w:val="24"/>
        </w:rPr>
        <w:t>根据合同约定，甲方结合项目进展和经费使用情况，向乙方分批次转拨辽宁省科技专项资金支持经费50万元。现有合同预算显示，设备费预算为0万元，业务费预算为15万元，劳务费预算为35万元，间接费用为0万元。</w:t>
      </w:r>
    </w:p>
    <w:p>
      <w:pPr>
        <w:spacing w:before="0" w:after="0" w:line="360" w:lineRule="auto"/>
        <w:ind w:firstLine="420"/>
        <w:jc w:val="both"/>
      </w:pPr>
      <w:r>
        <w:rPr>
          <w:rFonts w:ascii="宋体" w:hAnsi="宋体" w:eastAsia="宋体"/>
          <w:b w:val="0"/>
          <w:sz w:val="24"/>
        </w:rPr>
        <w:t>从经费用途看，业务费主要用于实验与测试、数据预处理与标注、耗材采购与设备维护以及与项目实施直接相关的差旅支出；劳务费主要用于本、硕、博学生参与算法开发、模型训练、系统集成、测试验证等工作的劳务补贴，以及辅助人员、咨询与培训支出。</w:t>
      </w:r>
    </w:p>
    <w:p>
      <w:pPr>
        <w:spacing w:before="0" w:after="0" w:line="360" w:lineRule="auto"/>
        <w:ind w:firstLine="420"/>
        <w:jc w:val="both"/>
      </w:pPr>
      <w:r>
        <w:rPr>
          <w:rFonts w:ascii="宋体" w:hAnsi="宋体" w:eastAsia="宋体"/>
          <w:b w:val="0"/>
          <w:sz w:val="24"/>
        </w:rPr>
        <w:t>由于当前提供材料未包含财务到账批次、报销台账和发票清单，本报告按照合同预算口径进行总结。正式结题时，建议以甲乙双方财务凭证、到账记录、发票及学校科研财务系统导出报表作为最终依据，确保结题口径与财务审计口径一致。</w:t>
      </w:r>
    </w:p>
    <w:p>
      <w:pPr>
        <w:pStyle w:val="Heading1"/>
        <w:spacing w:before="120" w:after="120"/>
        <w:jc w:val="left"/>
      </w:pPr>
      <w:r>
        <w:rPr>
          <w:rFonts w:ascii="黑体" w:hAnsi="黑体" w:eastAsia="黑体"/>
          <w:b/>
          <w:sz w:val="28"/>
        </w:rPr>
        <w:t>六、项目人员组成及分工</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134"/>
            <w:vAlign w:val="center"/>
          </w:tcPr>
          <w:p>
            <w:pPr>
              <w:jc w:val="center"/>
            </w:pPr>
            <w:r/>
            <w:r>
              <w:rPr>
                <w:rFonts w:ascii="黑体" w:hAnsi="黑体" w:eastAsia="黑体"/>
                <w:b/>
                <w:sz w:val="19"/>
              </w:rPr>
              <w:t>姓名</w:t>
            </w:r>
          </w:p>
        </w:tc>
        <w:tc>
          <w:tcPr>
            <w:tcW w:type="dxa" w:w="680"/>
            <w:vAlign w:val="center"/>
          </w:tcPr>
          <w:p>
            <w:pPr>
              <w:jc w:val="center"/>
            </w:pPr>
            <w:r/>
            <w:r>
              <w:rPr>
                <w:rFonts w:ascii="黑体" w:hAnsi="黑体" w:eastAsia="黑体"/>
                <w:b/>
                <w:sz w:val="19"/>
              </w:rPr>
              <w:t>年龄</w:t>
            </w:r>
          </w:p>
        </w:tc>
        <w:tc>
          <w:tcPr>
            <w:tcW w:type="dxa" w:w="850"/>
            <w:vAlign w:val="center"/>
          </w:tcPr>
          <w:p>
            <w:pPr>
              <w:jc w:val="center"/>
            </w:pPr>
            <w:r/>
            <w:r>
              <w:rPr>
                <w:rFonts w:ascii="黑体" w:hAnsi="黑体" w:eastAsia="黑体"/>
                <w:b/>
                <w:sz w:val="19"/>
              </w:rPr>
              <w:t>学历</w:t>
            </w:r>
          </w:p>
        </w:tc>
        <w:tc>
          <w:tcPr>
            <w:tcW w:type="dxa" w:w="1701"/>
            <w:vAlign w:val="center"/>
          </w:tcPr>
          <w:p>
            <w:pPr>
              <w:jc w:val="center"/>
            </w:pPr>
            <w:r/>
            <w:r>
              <w:rPr>
                <w:rFonts w:ascii="黑体" w:hAnsi="黑体" w:eastAsia="黑体"/>
                <w:b/>
                <w:sz w:val="19"/>
              </w:rPr>
              <w:t>职务/职称</w:t>
            </w:r>
          </w:p>
        </w:tc>
        <w:tc>
          <w:tcPr>
            <w:tcW w:type="dxa" w:w="3118"/>
            <w:vAlign w:val="center"/>
          </w:tcPr>
          <w:p>
            <w:pPr>
              <w:jc w:val="center"/>
            </w:pPr>
            <w:r/>
            <w:r>
              <w:rPr>
                <w:rFonts w:ascii="黑体" w:hAnsi="黑体" w:eastAsia="黑体"/>
                <w:b/>
                <w:sz w:val="19"/>
              </w:rPr>
              <w:t>具体分工</w:t>
            </w:r>
          </w:p>
        </w:tc>
        <w:tc>
          <w:tcPr>
            <w:tcW w:type="dxa" w:w="1304"/>
            <w:vAlign w:val="center"/>
          </w:tcPr>
          <w:p>
            <w:pPr>
              <w:jc w:val="center"/>
            </w:pPr>
            <w:r/>
            <w:r>
              <w:rPr>
                <w:rFonts w:ascii="黑体" w:hAnsi="黑体" w:eastAsia="黑体"/>
                <w:b/>
                <w:sz w:val="19"/>
              </w:rPr>
              <w:t>工作时间（人月）</w:t>
            </w:r>
          </w:p>
        </w:tc>
      </w:tr>
      <w:tr>
        <w:tc>
          <w:tcPr>
            <w:tcW w:type="dxa" w:w="1134"/>
            <w:vAlign w:val="center"/>
          </w:tcPr>
          <w:p>
            <w:pPr>
              <w:jc w:val="center"/>
            </w:pPr>
            <w:r/>
            <w:r>
              <w:rPr>
                <w:rFonts w:ascii="宋体" w:hAnsi="宋体" w:eastAsia="宋体"/>
                <w:b w:val="0"/>
                <w:sz w:val="19"/>
              </w:rPr>
              <w:t>吴志樵</w:t>
            </w:r>
          </w:p>
        </w:tc>
        <w:tc>
          <w:tcPr>
            <w:tcW w:type="dxa" w:w="680"/>
            <w:vAlign w:val="center"/>
          </w:tcPr>
          <w:p>
            <w:pPr>
              <w:jc w:val="left"/>
            </w:pPr>
            <w:r/>
            <w:r>
              <w:rPr>
                <w:rFonts w:ascii="宋体" w:hAnsi="宋体" w:eastAsia="宋体"/>
                <w:b w:val="0"/>
                <w:sz w:val="19"/>
              </w:rPr>
              <w:t>43</w:t>
            </w:r>
          </w:p>
        </w:tc>
        <w:tc>
          <w:tcPr>
            <w:tcW w:type="dxa" w:w="850"/>
            <w:vAlign w:val="center"/>
          </w:tcPr>
          <w:p>
            <w:pPr>
              <w:jc w:val="left"/>
            </w:pPr>
            <w:r/>
            <w:r>
              <w:rPr>
                <w:rFonts w:ascii="宋体" w:hAnsi="宋体" w:eastAsia="宋体"/>
                <w:b w:val="0"/>
                <w:sz w:val="19"/>
              </w:rPr>
              <w:t>博士</w:t>
            </w:r>
          </w:p>
        </w:tc>
        <w:tc>
          <w:tcPr>
            <w:tcW w:type="dxa" w:w="1701"/>
            <w:vAlign w:val="center"/>
          </w:tcPr>
          <w:p>
            <w:pPr>
              <w:jc w:val="left"/>
            </w:pPr>
            <w:r/>
            <w:r>
              <w:rPr>
                <w:rFonts w:ascii="宋体" w:hAnsi="宋体" w:eastAsia="宋体"/>
                <w:b w:val="0"/>
                <w:sz w:val="19"/>
              </w:rPr>
              <w:t>院长/正高级</w:t>
            </w:r>
          </w:p>
        </w:tc>
        <w:tc>
          <w:tcPr>
            <w:tcW w:type="dxa" w:w="3118"/>
            <w:vAlign w:val="center"/>
          </w:tcPr>
          <w:p>
            <w:pPr>
              <w:jc w:val="left"/>
            </w:pPr>
            <w:r/>
            <w:r>
              <w:rPr>
                <w:rFonts w:ascii="宋体" w:hAnsi="宋体" w:eastAsia="宋体"/>
                <w:b w:val="0"/>
                <w:sz w:val="19"/>
              </w:rPr>
              <w:t>项目（子课题）负责人</w:t>
            </w:r>
          </w:p>
        </w:tc>
        <w:tc>
          <w:tcPr>
            <w:tcW w:type="dxa" w:w="1304"/>
            <w:vAlign w:val="center"/>
          </w:tcPr>
          <w:p>
            <w:pPr>
              <w:jc w:val="left"/>
            </w:pPr>
            <w:r/>
            <w:r>
              <w:rPr>
                <w:rFonts w:ascii="宋体" w:hAnsi="宋体" w:eastAsia="宋体"/>
                <w:b w:val="0"/>
                <w:sz w:val="19"/>
              </w:rPr>
              <w:t>10</w:t>
            </w:r>
          </w:p>
        </w:tc>
      </w:tr>
      <w:tr>
        <w:tc>
          <w:tcPr>
            <w:tcW w:type="dxa" w:w="1134"/>
            <w:vAlign w:val="center"/>
          </w:tcPr>
          <w:p>
            <w:pPr>
              <w:jc w:val="center"/>
            </w:pPr>
            <w:r/>
            <w:r>
              <w:rPr>
                <w:rFonts w:ascii="宋体" w:hAnsi="宋体" w:eastAsia="宋体"/>
                <w:b w:val="0"/>
                <w:sz w:val="19"/>
              </w:rPr>
              <w:t>高明</w:t>
            </w:r>
          </w:p>
        </w:tc>
        <w:tc>
          <w:tcPr>
            <w:tcW w:type="dxa" w:w="680"/>
            <w:vAlign w:val="center"/>
          </w:tcPr>
          <w:p>
            <w:pPr>
              <w:jc w:val="left"/>
            </w:pPr>
            <w:r/>
            <w:r>
              <w:rPr>
                <w:rFonts w:ascii="宋体" w:hAnsi="宋体" w:eastAsia="宋体"/>
                <w:b w:val="0"/>
                <w:sz w:val="19"/>
              </w:rPr>
              <w:t>44</w:t>
            </w:r>
          </w:p>
        </w:tc>
        <w:tc>
          <w:tcPr>
            <w:tcW w:type="dxa" w:w="850"/>
            <w:vAlign w:val="center"/>
          </w:tcPr>
          <w:p>
            <w:pPr>
              <w:jc w:val="left"/>
            </w:pPr>
            <w:r/>
            <w:r>
              <w:rPr>
                <w:rFonts w:ascii="宋体" w:hAnsi="宋体" w:eastAsia="宋体"/>
                <w:b w:val="0"/>
                <w:sz w:val="19"/>
              </w:rPr>
              <w:t>博士</w:t>
            </w:r>
          </w:p>
        </w:tc>
        <w:tc>
          <w:tcPr>
            <w:tcW w:type="dxa" w:w="1701"/>
            <w:vAlign w:val="center"/>
          </w:tcPr>
          <w:p>
            <w:pPr>
              <w:jc w:val="left"/>
            </w:pPr>
            <w:r/>
            <w:r>
              <w:rPr>
                <w:rFonts w:ascii="宋体" w:hAnsi="宋体" w:eastAsia="宋体"/>
                <w:b w:val="0"/>
                <w:sz w:val="19"/>
              </w:rPr>
              <w:t>系主任/正高级</w:t>
            </w:r>
          </w:p>
        </w:tc>
        <w:tc>
          <w:tcPr>
            <w:tcW w:type="dxa" w:w="3118"/>
            <w:vAlign w:val="center"/>
          </w:tcPr>
          <w:p>
            <w:pPr>
              <w:jc w:val="left"/>
            </w:pPr>
            <w:r/>
            <w:r>
              <w:rPr>
                <w:rFonts w:ascii="宋体" w:hAnsi="宋体" w:eastAsia="宋体"/>
                <w:b w:val="0"/>
                <w:sz w:val="19"/>
              </w:rPr>
              <w:t>优化决策算法设计</w:t>
            </w:r>
          </w:p>
        </w:tc>
        <w:tc>
          <w:tcPr>
            <w:tcW w:type="dxa" w:w="1304"/>
            <w:vAlign w:val="center"/>
          </w:tcPr>
          <w:p>
            <w:pPr>
              <w:jc w:val="left"/>
            </w:pPr>
            <w:r/>
            <w:r>
              <w:rPr>
                <w:rFonts w:ascii="宋体" w:hAnsi="宋体" w:eastAsia="宋体"/>
                <w:b w:val="0"/>
                <w:sz w:val="19"/>
              </w:rPr>
              <w:t>10</w:t>
            </w:r>
          </w:p>
        </w:tc>
      </w:tr>
      <w:tr>
        <w:tc>
          <w:tcPr>
            <w:tcW w:type="dxa" w:w="1134"/>
            <w:vAlign w:val="center"/>
          </w:tcPr>
          <w:p>
            <w:pPr>
              <w:jc w:val="center"/>
            </w:pPr>
            <w:r/>
            <w:r>
              <w:rPr>
                <w:rFonts w:ascii="宋体" w:hAnsi="宋体" w:eastAsia="宋体"/>
                <w:b w:val="0"/>
                <w:sz w:val="19"/>
              </w:rPr>
              <w:t>谢琛</w:t>
            </w:r>
          </w:p>
        </w:tc>
        <w:tc>
          <w:tcPr>
            <w:tcW w:type="dxa" w:w="680"/>
            <w:vAlign w:val="center"/>
          </w:tcPr>
          <w:p>
            <w:pPr>
              <w:jc w:val="left"/>
            </w:pPr>
            <w:r/>
            <w:r>
              <w:rPr>
                <w:rFonts w:ascii="宋体" w:hAnsi="宋体" w:eastAsia="宋体"/>
                <w:b w:val="0"/>
                <w:sz w:val="19"/>
              </w:rPr>
              <w:t>36</w:t>
            </w:r>
          </w:p>
        </w:tc>
        <w:tc>
          <w:tcPr>
            <w:tcW w:type="dxa" w:w="850"/>
            <w:vAlign w:val="center"/>
          </w:tcPr>
          <w:p>
            <w:pPr>
              <w:jc w:val="left"/>
            </w:pPr>
            <w:r/>
            <w:r>
              <w:rPr>
                <w:rFonts w:ascii="宋体" w:hAnsi="宋体" w:eastAsia="宋体"/>
                <w:b w:val="0"/>
                <w:sz w:val="19"/>
              </w:rPr>
              <w:t>博士</w:t>
            </w:r>
          </w:p>
        </w:tc>
        <w:tc>
          <w:tcPr>
            <w:tcW w:type="dxa" w:w="1701"/>
            <w:vAlign w:val="center"/>
          </w:tcPr>
          <w:p>
            <w:pPr>
              <w:jc w:val="left"/>
            </w:pPr>
            <w:r/>
            <w:r>
              <w:rPr>
                <w:rFonts w:ascii="宋体" w:hAnsi="宋体" w:eastAsia="宋体"/>
                <w:b w:val="0"/>
                <w:sz w:val="19"/>
              </w:rPr>
              <w:t>教师/副高级</w:t>
            </w:r>
          </w:p>
        </w:tc>
        <w:tc>
          <w:tcPr>
            <w:tcW w:type="dxa" w:w="3118"/>
            <w:vAlign w:val="center"/>
          </w:tcPr>
          <w:p>
            <w:pPr>
              <w:jc w:val="left"/>
            </w:pPr>
            <w:r/>
            <w:r>
              <w:rPr>
                <w:rFonts w:ascii="宋体" w:hAnsi="宋体" w:eastAsia="宋体"/>
                <w:b w:val="0"/>
                <w:sz w:val="19"/>
              </w:rPr>
              <w:t>人工智能技术研发</w:t>
            </w:r>
          </w:p>
        </w:tc>
        <w:tc>
          <w:tcPr>
            <w:tcW w:type="dxa" w:w="1304"/>
            <w:vAlign w:val="center"/>
          </w:tcPr>
          <w:p>
            <w:pPr>
              <w:jc w:val="left"/>
            </w:pPr>
            <w:r/>
            <w:r>
              <w:rPr>
                <w:rFonts w:ascii="宋体" w:hAnsi="宋体" w:eastAsia="宋体"/>
                <w:b w:val="0"/>
                <w:sz w:val="19"/>
              </w:rPr>
              <w:t>10</w:t>
            </w:r>
          </w:p>
        </w:tc>
      </w:tr>
      <w:tr>
        <w:tc>
          <w:tcPr>
            <w:tcW w:type="dxa" w:w="1134"/>
            <w:vAlign w:val="center"/>
          </w:tcPr>
          <w:p>
            <w:pPr>
              <w:jc w:val="center"/>
            </w:pPr>
            <w:r/>
            <w:r>
              <w:rPr>
                <w:rFonts w:ascii="宋体" w:hAnsi="宋体" w:eastAsia="宋体"/>
                <w:b w:val="0"/>
                <w:sz w:val="19"/>
              </w:rPr>
              <w:t>朱晗</w:t>
            </w:r>
          </w:p>
        </w:tc>
        <w:tc>
          <w:tcPr>
            <w:tcW w:type="dxa" w:w="680"/>
            <w:vAlign w:val="center"/>
          </w:tcPr>
          <w:p>
            <w:pPr>
              <w:jc w:val="left"/>
            </w:pPr>
            <w:r/>
            <w:r>
              <w:rPr>
                <w:rFonts w:ascii="宋体" w:hAnsi="宋体" w:eastAsia="宋体"/>
                <w:b w:val="0"/>
                <w:sz w:val="19"/>
              </w:rPr>
              <w:t>34</w:t>
            </w:r>
          </w:p>
        </w:tc>
        <w:tc>
          <w:tcPr>
            <w:tcW w:type="dxa" w:w="850"/>
            <w:vAlign w:val="center"/>
          </w:tcPr>
          <w:p>
            <w:pPr>
              <w:jc w:val="left"/>
            </w:pPr>
            <w:r/>
            <w:r>
              <w:rPr>
                <w:rFonts w:ascii="宋体" w:hAnsi="宋体" w:eastAsia="宋体"/>
                <w:b w:val="0"/>
                <w:sz w:val="19"/>
              </w:rPr>
              <w:t>博士</w:t>
            </w:r>
          </w:p>
        </w:tc>
        <w:tc>
          <w:tcPr>
            <w:tcW w:type="dxa" w:w="1701"/>
            <w:vAlign w:val="center"/>
          </w:tcPr>
          <w:p>
            <w:pPr>
              <w:jc w:val="left"/>
            </w:pPr>
            <w:r/>
            <w:r>
              <w:rPr>
                <w:rFonts w:ascii="宋体" w:hAnsi="宋体" w:eastAsia="宋体"/>
                <w:b w:val="0"/>
                <w:sz w:val="19"/>
              </w:rPr>
              <w:t>副院长/正高级</w:t>
            </w:r>
          </w:p>
        </w:tc>
        <w:tc>
          <w:tcPr>
            <w:tcW w:type="dxa" w:w="3118"/>
            <w:vAlign w:val="center"/>
          </w:tcPr>
          <w:p>
            <w:pPr>
              <w:jc w:val="left"/>
            </w:pPr>
            <w:r/>
            <w:r>
              <w:rPr>
                <w:rFonts w:ascii="宋体" w:hAnsi="宋体" w:eastAsia="宋体"/>
                <w:b w:val="0"/>
                <w:sz w:val="19"/>
              </w:rPr>
              <w:t>AI识别算法设计</w:t>
            </w:r>
          </w:p>
        </w:tc>
        <w:tc>
          <w:tcPr>
            <w:tcW w:type="dxa" w:w="1304"/>
            <w:vAlign w:val="center"/>
          </w:tcPr>
          <w:p>
            <w:pPr>
              <w:jc w:val="left"/>
            </w:pPr>
            <w:r/>
            <w:r>
              <w:rPr>
                <w:rFonts w:ascii="宋体" w:hAnsi="宋体" w:eastAsia="宋体"/>
                <w:b w:val="0"/>
                <w:sz w:val="19"/>
              </w:rPr>
              <w:t>10</w:t>
            </w:r>
          </w:p>
        </w:tc>
      </w:tr>
      <w:tr>
        <w:tc>
          <w:tcPr>
            <w:tcW w:type="dxa" w:w="1134"/>
            <w:vAlign w:val="center"/>
          </w:tcPr>
          <w:p>
            <w:pPr>
              <w:jc w:val="center"/>
            </w:pPr>
            <w:r/>
            <w:r>
              <w:rPr>
                <w:rFonts w:ascii="宋体" w:hAnsi="宋体" w:eastAsia="宋体"/>
                <w:b w:val="0"/>
                <w:sz w:val="19"/>
              </w:rPr>
              <w:t>刘伟</w:t>
            </w:r>
          </w:p>
        </w:tc>
        <w:tc>
          <w:tcPr>
            <w:tcW w:type="dxa" w:w="680"/>
            <w:vAlign w:val="center"/>
          </w:tcPr>
          <w:p>
            <w:pPr>
              <w:jc w:val="left"/>
            </w:pPr>
            <w:r/>
            <w:r>
              <w:rPr>
                <w:rFonts w:ascii="宋体" w:hAnsi="宋体" w:eastAsia="宋体"/>
                <w:b w:val="0"/>
                <w:sz w:val="19"/>
              </w:rPr>
              <w:t>45</w:t>
            </w:r>
          </w:p>
        </w:tc>
        <w:tc>
          <w:tcPr>
            <w:tcW w:type="dxa" w:w="850"/>
            <w:vAlign w:val="center"/>
          </w:tcPr>
          <w:p>
            <w:pPr>
              <w:jc w:val="left"/>
            </w:pPr>
            <w:r/>
            <w:r>
              <w:rPr>
                <w:rFonts w:ascii="宋体" w:hAnsi="宋体" w:eastAsia="宋体"/>
                <w:b w:val="0"/>
                <w:sz w:val="19"/>
              </w:rPr>
              <w:t>博士</w:t>
            </w:r>
          </w:p>
        </w:tc>
        <w:tc>
          <w:tcPr>
            <w:tcW w:type="dxa" w:w="1701"/>
            <w:vAlign w:val="center"/>
          </w:tcPr>
          <w:p>
            <w:pPr>
              <w:jc w:val="left"/>
            </w:pPr>
            <w:r/>
            <w:r>
              <w:rPr>
                <w:rFonts w:ascii="宋体" w:hAnsi="宋体" w:eastAsia="宋体"/>
                <w:b w:val="0"/>
                <w:sz w:val="19"/>
              </w:rPr>
              <w:t>副院长/正高级</w:t>
            </w:r>
          </w:p>
        </w:tc>
        <w:tc>
          <w:tcPr>
            <w:tcW w:type="dxa" w:w="3118"/>
            <w:vAlign w:val="center"/>
          </w:tcPr>
          <w:p>
            <w:pPr>
              <w:jc w:val="left"/>
            </w:pPr>
            <w:r/>
            <w:r>
              <w:rPr>
                <w:rFonts w:ascii="宋体" w:hAnsi="宋体" w:eastAsia="宋体"/>
                <w:b w:val="0"/>
                <w:sz w:val="19"/>
              </w:rPr>
              <w:t>优化决策算法设计</w:t>
            </w:r>
          </w:p>
        </w:tc>
        <w:tc>
          <w:tcPr>
            <w:tcW w:type="dxa" w:w="1304"/>
            <w:vAlign w:val="center"/>
          </w:tcPr>
          <w:p>
            <w:pPr>
              <w:jc w:val="left"/>
            </w:pPr>
            <w:r/>
            <w:r>
              <w:rPr>
                <w:rFonts w:ascii="宋体" w:hAnsi="宋体" w:eastAsia="宋体"/>
                <w:b w:val="0"/>
                <w:sz w:val="19"/>
              </w:rPr>
              <w:t>10</w:t>
            </w:r>
          </w:p>
        </w:tc>
      </w:tr>
      <w:tr>
        <w:tc>
          <w:tcPr>
            <w:tcW w:type="dxa" w:w="1134"/>
            <w:vAlign w:val="center"/>
          </w:tcPr>
          <w:p>
            <w:pPr>
              <w:jc w:val="center"/>
            </w:pPr>
            <w:r/>
            <w:r>
              <w:rPr>
                <w:rFonts w:ascii="宋体" w:hAnsi="宋体" w:eastAsia="宋体"/>
                <w:b w:val="0"/>
                <w:sz w:val="19"/>
              </w:rPr>
              <w:t>安敬民</w:t>
            </w:r>
          </w:p>
        </w:tc>
        <w:tc>
          <w:tcPr>
            <w:tcW w:type="dxa" w:w="680"/>
            <w:vAlign w:val="center"/>
          </w:tcPr>
          <w:p>
            <w:pPr>
              <w:jc w:val="left"/>
            </w:pPr>
            <w:r/>
            <w:r>
              <w:rPr>
                <w:rFonts w:ascii="宋体" w:hAnsi="宋体" w:eastAsia="宋体"/>
                <w:b w:val="0"/>
                <w:sz w:val="19"/>
              </w:rPr>
              <w:t>32</w:t>
            </w:r>
          </w:p>
        </w:tc>
        <w:tc>
          <w:tcPr>
            <w:tcW w:type="dxa" w:w="850"/>
            <w:vAlign w:val="center"/>
          </w:tcPr>
          <w:p>
            <w:pPr>
              <w:jc w:val="left"/>
            </w:pPr>
            <w:r/>
            <w:r>
              <w:rPr>
                <w:rFonts w:ascii="宋体" w:hAnsi="宋体" w:eastAsia="宋体"/>
                <w:b w:val="0"/>
                <w:sz w:val="19"/>
              </w:rPr>
              <w:t>博士</w:t>
            </w:r>
          </w:p>
        </w:tc>
        <w:tc>
          <w:tcPr>
            <w:tcW w:type="dxa" w:w="1701"/>
            <w:vAlign w:val="center"/>
          </w:tcPr>
          <w:p>
            <w:pPr>
              <w:jc w:val="left"/>
            </w:pPr>
            <w:r/>
            <w:r>
              <w:rPr>
                <w:rFonts w:ascii="宋体" w:hAnsi="宋体" w:eastAsia="宋体"/>
                <w:b w:val="0"/>
                <w:sz w:val="19"/>
              </w:rPr>
              <w:t>讲师/中级</w:t>
            </w:r>
          </w:p>
        </w:tc>
        <w:tc>
          <w:tcPr>
            <w:tcW w:type="dxa" w:w="3118"/>
            <w:vAlign w:val="center"/>
          </w:tcPr>
          <w:p>
            <w:pPr>
              <w:jc w:val="left"/>
            </w:pPr>
            <w:r/>
            <w:r>
              <w:rPr>
                <w:rFonts w:ascii="宋体" w:hAnsi="宋体" w:eastAsia="宋体"/>
                <w:b w:val="0"/>
                <w:sz w:val="19"/>
              </w:rPr>
              <w:t>人工智能技术研发</w:t>
            </w:r>
          </w:p>
        </w:tc>
        <w:tc>
          <w:tcPr>
            <w:tcW w:type="dxa" w:w="1304"/>
            <w:vAlign w:val="center"/>
          </w:tcPr>
          <w:p>
            <w:pPr>
              <w:jc w:val="left"/>
            </w:pPr>
            <w:r/>
            <w:r>
              <w:rPr>
                <w:rFonts w:ascii="宋体" w:hAnsi="宋体" w:eastAsia="宋体"/>
                <w:b w:val="0"/>
                <w:sz w:val="19"/>
              </w:rPr>
              <w:t>30</w:t>
            </w:r>
          </w:p>
        </w:tc>
      </w:tr>
      <w:tr>
        <w:tc>
          <w:tcPr>
            <w:tcW w:type="dxa" w:w="1134"/>
            <w:vAlign w:val="center"/>
          </w:tcPr>
          <w:p>
            <w:pPr>
              <w:jc w:val="center"/>
            </w:pPr>
            <w:r/>
            <w:r>
              <w:rPr>
                <w:rFonts w:ascii="宋体" w:hAnsi="宋体" w:eastAsia="宋体"/>
                <w:b w:val="0"/>
                <w:sz w:val="19"/>
              </w:rPr>
              <w:t>佟萌萌</w:t>
            </w:r>
          </w:p>
        </w:tc>
        <w:tc>
          <w:tcPr>
            <w:tcW w:type="dxa" w:w="680"/>
            <w:vAlign w:val="center"/>
          </w:tcPr>
          <w:p>
            <w:pPr>
              <w:jc w:val="left"/>
            </w:pPr>
            <w:r/>
            <w:r>
              <w:rPr>
                <w:rFonts w:ascii="宋体" w:hAnsi="宋体" w:eastAsia="宋体"/>
                <w:b w:val="0"/>
                <w:sz w:val="19"/>
              </w:rPr>
              <w:t>29</w:t>
            </w:r>
          </w:p>
        </w:tc>
        <w:tc>
          <w:tcPr>
            <w:tcW w:type="dxa" w:w="850"/>
            <w:vAlign w:val="center"/>
          </w:tcPr>
          <w:p>
            <w:pPr>
              <w:jc w:val="left"/>
            </w:pPr>
            <w:r/>
            <w:r>
              <w:rPr>
                <w:rFonts w:ascii="宋体" w:hAnsi="宋体" w:eastAsia="宋体"/>
                <w:b w:val="0"/>
                <w:sz w:val="19"/>
              </w:rPr>
              <w:t>博士</w:t>
            </w:r>
          </w:p>
        </w:tc>
        <w:tc>
          <w:tcPr>
            <w:tcW w:type="dxa" w:w="1701"/>
            <w:vAlign w:val="center"/>
          </w:tcPr>
          <w:p>
            <w:pPr>
              <w:jc w:val="left"/>
            </w:pPr>
            <w:r/>
            <w:r>
              <w:rPr>
                <w:rFonts w:ascii="宋体" w:hAnsi="宋体" w:eastAsia="宋体"/>
                <w:b w:val="0"/>
                <w:sz w:val="19"/>
              </w:rPr>
              <w:t>无</w:t>
            </w:r>
          </w:p>
        </w:tc>
        <w:tc>
          <w:tcPr>
            <w:tcW w:type="dxa" w:w="3118"/>
            <w:vAlign w:val="center"/>
          </w:tcPr>
          <w:p>
            <w:pPr>
              <w:jc w:val="left"/>
            </w:pPr>
            <w:r/>
            <w:r>
              <w:rPr>
                <w:rFonts w:ascii="宋体" w:hAnsi="宋体" w:eastAsia="宋体"/>
                <w:b w:val="0"/>
                <w:sz w:val="19"/>
              </w:rPr>
              <w:t>项目助理</w:t>
            </w:r>
          </w:p>
        </w:tc>
        <w:tc>
          <w:tcPr>
            <w:tcW w:type="dxa" w:w="1304"/>
            <w:vAlign w:val="center"/>
          </w:tcPr>
          <w:p>
            <w:pPr>
              <w:jc w:val="left"/>
            </w:pPr>
            <w:r/>
            <w:r>
              <w:rPr>
                <w:rFonts w:ascii="宋体" w:hAnsi="宋体" w:eastAsia="宋体"/>
                <w:b w:val="0"/>
                <w:sz w:val="19"/>
              </w:rPr>
              <w:t>30</w:t>
            </w:r>
          </w:p>
        </w:tc>
      </w:tr>
    </w:tbl>
    <w:p/>
    <w:p>
      <w:pPr>
        <w:spacing w:before="0" w:after="0" w:line="360" w:lineRule="auto"/>
        <w:ind w:firstLine="420"/>
        <w:jc w:val="both"/>
      </w:pPr>
      <w:r>
        <w:rPr>
          <w:rFonts w:ascii="宋体" w:hAnsi="宋体" w:eastAsia="宋体"/>
          <w:b w:val="0"/>
          <w:sz w:val="24"/>
        </w:rPr>
        <w:t>项目实施过程中，项目组按照“负责人统筹—骨干教师分模块负责—研究生和项目助理协同实施”的模式推进工作，较好地支撑了数据建设、模型开发、系统实现和测试验证等任务开展。</w:t>
      </w:r>
    </w:p>
    <w:p>
      <w:pPr>
        <w:pStyle w:val="Heading1"/>
        <w:spacing w:before="120" w:after="120"/>
        <w:jc w:val="left"/>
      </w:pPr>
      <w:r>
        <w:rPr>
          <w:rFonts w:ascii="黑体" w:hAnsi="黑体" w:eastAsia="黑体"/>
          <w:b/>
          <w:sz w:val="28"/>
        </w:rPr>
        <w:t>七、项目取得的成效</w:t>
      </w:r>
    </w:p>
    <w:p>
      <w:pPr>
        <w:spacing w:before="0" w:after="0" w:line="360" w:lineRule="auto"/>
        <w:ind w:firstLine="420"/>
        <w:jc w:val="both"/>
      </w:pPr>
      <w:r>
        <w:rPr>
          <w:rFonts w:ascii="宋体" w:hAnsi="宋体" w:eastAsia="宋体"/>
          <w:b w:val="0"/>
          <w:sz w:val="24"/>
        </w:rPr>
        <w:t>本项目形成了面向森林火灾空地协同应用的算法链路和系统原型，提升了乙方在图像识别、视频分析、多模态融合和辅助决策方向的技术积累，也为甲方系统研发提供了可对接的算法成果。</w:t>
      </w:r>
    </w:p>
    <w:p>
      <w:pPr>
        <w:spacing w:before="0" w:after="0" w:line="360" w:lineRule="auto"/>
        <w:ind w:firstLine="420"/>
        <w:jc w:val="both"/>
      </w:pPr>
      <w:r>
        <w:rPr>
          <w:rFonts w:ascii="宋体" w:hAnsi="宋体" w:eastAsia="宋体"/>
          <w:b w:val="0"/>
          <w:sz w:val="24"/>
        </w:rPr>
        <w:t>从行业意义看，项目针对森林火灾早期发现难、复杂背景误报多、火场量化评估不足等关键问题提出了可实施方案，对推动森林防灭火装备智能化升级具有积极意义。</w:t>
      </w:r>
    </w:p>
    <w:p>
      <w:pPr>
        <w:spacing w:before="0" w:after="0" w:line="360" w:lineRule="auto"/>
        <w:ind w:firstLine="420"/>
        <w:jc w:val="both"/>
      </w:pPr>
      <w:r>
        <w:rPr>
          <w:rFonts w:ascii="宋体" w:hAnsi="宋体" w:eastAsia="宋体"/>
          <w:b w:val="0"/>
          <w:sz w:val="24"/>
        </w:rPr>
        <w:t>从社会效益看，项目有助于提升森林火灾监测和应急响应能力，降低火灾造成的生态与经济损失；同时，项目带动了高校科研团队在无人机巡检、图像视频识别和数据融合分析方向的人才培养与技术储备。</w:t>
      </w:r>
    </w:p>
    <w:p>
      <w:pPr>
        <w:pStyle w:val="Heading1"/>
        <w:spacing w:before="120" w:after="120"/>
        <w:jc w:val="left"/>
      </w:pPr>
      <w:r>
        <w:rPr>
          <w:rFonts w:ascii="黑体" w:hAnsi="黑体" w:eastAsia="黑体"/>
          <w:b/>
          <w:sz w:val="28"/>
        </w:rPr>
        <w:t>八、项目科技成果转化应用情况</w:t>
      </w:r>
    </w:p>
    <w:p>
      <w:pPr>
        <w:spacing w:before="0" w:after="0" w:line="360" w:lineRule="auto"/>
        <w:ind w:firstLine="420"/>
        <w:jc w:val="both"/>
      </w:pPr>
      <w:r>
        <w:rPr>
          <w:rFonts w:ascii="宋体" w:hAnsi="宋体" w:eastAsia="宋体"/>
          <w:b w:val="0"/>
          <w:sz w:val="24"/>
        </w:rPr>
        <w:t>根据合同约定，项目实施形成的科技成果及知识产权原则上归甲方所有。乙方在项目中形成的算法模型、训练与测试方法、页面原型及相关技术文档，均可作为甲方开展系统部署、示范应用和后续产品化迭代的技术基础。</w:t>
      </w:r>
    </w:p>
    <w:p>
      <w:pPr>
        <w:spacing w:before="0" w:after="0" w:line="360" w:lineRule="auto"/>
        <w:ind w:firstLine="420"/>
        <w:jc w:val="both"/>
      </w:pPr>
      <w:r>
        <w:rPr>
          <w:rFonts w:ascii="宋体" w:hAnsi="宋体" w:eastAsia="宋体"/>
          <w:b w:val="0"/>
          <w:sz w:val="24"/>
        </w:rPr>
        <w:t>从现有成果形态看，本子课题已具备向甲方主系统嵌入的条件，适合在森林火灾巡检预警、火场范围评估和辅助决策等场景中开展进一步联调与示范应用。建议下一阶段围绕真实场景联测、机载部署、系统接口标准化和成果转化路径进一步细化，提升落地效果。</w:t>
      </w:r>
    </w:p>
    <w:p>
      <w:pPr>
        <w:pStyle w:val="Heading1"/>
        <w:spacing w:before="120" w:after="120"/>
        <w:jc w:val="left"/>
      </w:pPr>
      <w:r>
        <w:rPr>
          <w:rFonts w:ascii="黑体" w:hAnsi="黑体" w:eastAsia="黑体"/>
          <w:b/>
          <w:sz w:val="28"/>
        </w:rPr>
        <w:t>九、对项目执行情况的自我整体评价，未来设想、建议情况</w:t>
      </w:r>
    </w:p>
    <w:p>
      <w:pPr>
        <w:spacing w:before="0" w:after="0" w:line="360" w:lineRule="auto"/>
        <w:ind w:firstLine="420"/>
        <w:jc w:val="both"/>
      </w:pPr>
      <w:r>
        <w:rPr>
          <w:rFonts w:ascii="宋体" w:hAnsi="宋体" w:eastAsia="宋体"/>
          <w:b w:val="0"/>
          <w:sz w:val="24"/>
        </w:rPr>
        <w:t>综合现有材料，项目整体执行情况良好，研究内容围绕合同任务有序推进，算法研发、数据建设、系统原型和部分验收测试已形成较为完整的阶段成果，体现了企业需求牵引和高校科研攻关相结合的合作特点。</w:t>
      </w:r>
    </w:p>
    <w:p>
      <w:pPr>
        <w:spacing w:before="0" w:after="0" w:line="360" w:lineRule="auto"/>
        <w:ind w:firstLine="420"/>
        <w:jc w:val="both"/>
      </w:pPr>
      <w:r>
        <w:rPr>
          <w:rFonts w:ascii="宋体" w:hAnsi="宋体" w:eastAsia="宋体"/>
          <w:b w:val="0"/>
          <w:sz w:val="24"/>
        </w:rPr>
        <w:t>同时，本报告也坚持以证据为准的规范口径：对已经有明确数据支撑的内容予以确认；对仍需甲方联调、正式测试或财务科研档案支撑的内容，明确标注为“待补充佐证”或“待最终确认”，以避免结题材料与后续验收事实不一致。</w:t>
      </w:r>
    </w:p>
    <w:p>
      <w:pPr>
        <w:spacing w:before="0" w:after="0" w:line="360" w:lineRule="auto"/>
        <w:ind w:firstLine="420"/>
        <w:jc w:val="both"/>
      </w:pPr>
      <w:r>
        <w:rPr>
          <w:rFonts w:ascii="宋体" w:hAnsi="宋体" w:eastAsia="宋体"/>
          <w:b w:val="0"/>
          <w:sz w:val="24"/>
        </w:rPr>
        <w:t>建议后续重点做好三项工作：一是补齐系统级指标、场景化指标和财务科研绩效指标的原始证明材料；二是完成辅助决策与集群协同算法在甲方系统中的联调和实景测试；三是围绕轻量化部署、弱监督学习和跨模态一致性校验继续开展研究，提升极端条件下的工程适应能力。</w:t>
      </w:r>
    </w:p>
    <w:p>
      <w:pPr>
        <w:pStyle w:val="Heading1"/>
        <w:spacing w:before="120" w:after="120"/>
        <w:jc w:val="left"/>
      </w:pPr>
      <w:r>
        <w:rPr>
          <w:rFonts w:ascii="黑体" w:hAnsi="黑体" w:eastAsia="黑体"/>
          <w:b/>
          <w:sz w:val="28"/>
        </w:rPr>
        <w:t>十、其他需要说明的内容</w:t>
      </w:r>
    </w:p>
    <w:p>
      <w:pPr>
        <w:spacing w:before="0" w:after="0" w:line="360" w:lineRule="auto"/>
        <w:ind w:firstLine="420"/>
        <w:jc w:val="both"/>
      </w:pPr>
      <w:r>
        <w:rPr>
          <w:rFonts w:ascii="宋体" w:hAnsi="宋体" w:eastAsia="宋体"/>
          <w:b w:val="0"/>
          <w:sz w:val="24"/>
        </w:rPr>
        <w:t>1. 本报告根据已提供的项目合同摘录、图像组内部资料总结及结题模板编制，凡未在现有材料中出现的事实性信息，均未擅自补写。</w:t>
      </w:r>
    </w:p>
    <w:p>
      <w:pPr>
        <w:spacing w:before="0" w:after="0" w:line="360" w:lineRule="auto"/>
        <w:ind w:firstLine="420"/>
        <w:jc w:val="both"/>
      </w:pPr>
      <w:r>
        <w:rPr>
          <w:rFonts w:ascii="宋体" w:hAnsi="宋体" w:eastAsia="宋体"/>
          <w:b w:val="0"/>
          <w:sz w:val="24"/>
        </w:rPr>
        <w:t>2. 论文发表情况、研究生培养完成情况、经费到账与支出明细、协同定位/轨迹/任务点定位等系统级指标原始测试结果，建议以学校科研管理部门、财务部门和甲方联调验收记录为准，并作为正式附件提交。</w:t>
      </w:r>
    </w:p>
    <w:p>
      <w:pPr>
        <w:spacing w:before="0" w:after="0" w:line="360" w:lineRule="auto"/>
        <w:ind w:firstLine="420"/>
        <w:jc w:val="both"/>
      </w:pPr>
      <w:r>
        <w:rPr>
          <w:rFonts w:ascii="宋体" w:hAnsi="宋体" w:eastAsia="宋体"/>
          <w:b w:val="0"/>
          <w:sz w:val="24"/>
        </w:rPr>
        <w:t>3. 项目属于企业与高校合作研发课题，正式对外报送材料时应继续遵守合同关于成果归属、保密义务、科研诚信和资料使用边界的约定。</w:t>
      </w:r>
    </w:p>
    <w:sectPr w:rsidR="00FC693F" w:rsidRPr="0006063C" w:rsidSect="00034616">
      <w:headerReference w:type="default" r:id="rId9"/>
      <w:footerReference w:type="default" r:id="rId10"/>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 xml:space="preserve">—  </w:t>
    </w:r>
    <w:fldSimple w:instr="PAGE">
      <w:r>
        <w:t>1</w:t>
      </w:r>
    </w:fldSimple>
    <w:r>
      <w:rPr>
        <w:rFonts w:ascii="宋体" w:hAnsi="宋体" w:eastAsia="宋体"/>
        <w:b w:val="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科技计划项目结题验收工作总结报告（建议稿）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