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8BC636">
      <w:pPr>
        <w:pStyle w:val="32"/>
        <w:spacing w:before="0" w:after="160" w:line="360" w:lineRule="auto"/>
        <w:jc w:val="center"/>
      </w:pPr>
      <w:r>
        <w:rPr>
          <w:rFonts w:ascii="Times New Roman" w:hAnsi="Times New Roman" w:eastAsia="宋体"/>
          <w:b w:val="0"/>
          <w:sz w:val="24"/>
        </w:rPr>
        <w:t>科技计划项目结题验收技术报告</w:t>
      </w:r>
    </w:p>
    <w:p w14:paraId="4EA37F3E">
      <w:pPr>
        <w:pStyle w:val="32"/>
        <w:spacing w:before="0" w:after="360" w:line="360" w:lineRule="auto"/>
        <w:jc w:val="center"/>
      </w:pPr>
      <w:r>
        <w:rPr>
          <w:rFonts w:ascii="Times New Roman" w:hAnsi="Times New Roman" w:eastAsia="宋体"/>
          <w:b w:val="0"/>
          <w:sz w:val="24"/>
        </w:rPr>
        <w:t>（人工智能识别算法及辅助决策系统）</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520"/>
      </w:tblGrid>
      <w:tr w14:paraId="48DBE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68" w:type="dxa"/>
            <w:vAlign w:val="center"/>
          </w:tcPr>
          <w:p w14:paraId="40642D6F">
            <w:pPr>
              <w:spacing w:after="0" w:line="300" w:lineRule="auto"/>
              <w:jc w:val="center"/>
            </w:pPr>
            <w:r>
              <w:rPr>
                <w:rFonts w:ascii="Times New Roman" w:hAnsi="Times New Roman" w:eastAsia="宋体"/>
                <w:b/>
                <w:sz w:val="22"/>
              </w:rPr>
              <w:t>计划类别</w:t>
            </w:r>
          </w:p>
        </w:tc>
        <w:tc>
          <w:tcPr>
            <w:tcW w:w="6520" w:type="dxa"/>
            <w:vAlign w:val="center"/>
          </w:tcPr>
          <w:p w14:paraId="6A2BCB93">
            <w:pPr>
              <w:spacing w:after="0" w:line="300" w:lineRule="auto"/>
              <w:jc w:val="left"/>
            </w:pPr>
            <w:r>
              <w:rPr>
                <w:rFonts w:ascii="Times New Roman" w:hAnsi="Times New Roman" w:eastAsia="宋体"/>
                <w:sz w:val="22"/>
              </w:rPr>
              <w:t>辽宁省科学技术计划重点研发项目——产业技术创新类</w:t>
            </w:r>
          </w:p>
        </w:tc>
      </w:tr>
      <w:tr w14:paraId="2C092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DD90528">
            <w:pPr>
              <w:spacing w:after="0" w:line="300" w:lineRule="auto"/>
              <w:jc w:val="center"/>
            </w:pPr>
            <w:r>
              <w:rPr>
                <w:rFonts w:ascii="Times New Roman" w:hAnsi="Times New Roman" w:eastAsia="宋体"/>
                <w:b/>
                <w:sz w:val="22"/>
              </w:rPr>
              <w:t>项目名称</w:t>
            </w:r>
          </w:p>
        </w:tc>
        <w:tc>
          <w:tcPr>
            <w:tcW w:w="6520" w:type="dxa"/>
            <w:vAlign w:val="center"/>
          </w:tcPr>
          <w:p w14:paraId="3DD3510A">
            <w:pPr>
              <w:spacing w:after="0" w:line="300" w:lineRule="auto"/>
              <w:jc w:val="left"/>
            </w:pPr>
            <w:r>
              <w:rPr>
                <w:rFonts w:ascii="Times New Roman" w:hAnsi="Times New Roman" w:eastAsia="宋体"/>
                <w:sz w:val="22"/>
              </w:rPr>
              <w:t>智能低空无人机集群地面协同侦测灭火系统研发</w:t>
            </w:r>
          </w:p>
        </w:tc>
      </w:tr>
      <w:tr w14:paraId="436AE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3264492">
            <w:pPr>
              <w:spacing w:after="0" w:line="300" w:lineRule="auto"/>
              <w:jc w:val="center"/>
            </w:pPr>
            <w:r>
              <w:rPr>
                <w:rFonts w:ascii="Times New Roman" w:hAnsi="Times New Roman" w:eastAsia="宋体"/>
                <w:b/>
                <w:sz w:val="22"/>
              </w:rPr>
              <w:t>项目编号</w:t>
            </w:r>
          </w:p>
        </w:tc>
        <w:tc>
          <w:tcPr>
            <w:tcW w:w="6520" w:type="dxa"/>
            <w:vAlign w:val="center"/>
          </w:tcPr>
          <w:p w14:paraId="3E12864D">
            <w:pPr>
              <w:spacing w:after="0" w:line="300" w:lineRule="auto"/>
              <w:jc w:val="left"/>
            </w:pPr>
            <w:r>
              <w:rPr>
                <w:rFonts w:ascii="Times New Roman" w:hAnsi="Times New Roman" w:eastAsia="宋体"/>
                <w:sz w:val="22"/>
              </w:rPr>
              <w:t>2024JH2/102400020</w:t>
            </w:r>
          </w:p>
        </w:tc>
      </w:tr>
      <w:tr w14:paraId="249F8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30FA132">
            <w:pPr>
              <w:spacing w:after="0" w:line="300" w:lineRule="auto"/>
              <w:jc w:val="center"/>
            </w:pPr>
            <w:r>
              <w:rPr>
                <w:rFonts w:ascii="Times New Roman" w:hAnsi="Times New Roman" w:eastAsia="宋体"/>
                <w:b/>
                <w:sz w:val="22"/>
              </w:rPr>
              <w:t>子课题名称</w:t>
            </w:r>
          </w:p>
        </w:tc>
        <w:tc>
          <w:tcPr>
            <w:tcW w:w="6520" w:type="dxa"/>
            <w:vAlign w:val="center"/>
          </w:tcPr>
          <w:p w14:paraId="5A254D35">
            <w:pPr>
              <w:spacing w:after="0" w:line="300" w:lineRule="auto"/>
              <w:jc w:val="left"/>
            </w:pPr>
            <w:r>
              <w:rPr>
                <w:rFonts w:ascii="Times New Roman" w:hAnsi="Times New Roman" w:eastAsia="宋体"/>
                <w:sz w:val="22"/>
              </w:rPr>
              <w:t>人工智能识别算法及辅助决策系统</w:t>
            </w:r>
          </w:p>
        </w:tc>
      </w:tr>
      <w:tr w14:paraId="5B1F7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2297A6D">
            <w:pPr>
              <w:spacing w:after="0" w:line="300" w:lineRule="auto"/>
              <w:jc w:val="center"/>
            </w:pPr>
            <w:r>
              <w:rPr>
                <w:rFonts w:ascii="Times New Roman" w:hAnsi="Times New Roman" w:eastAsia="宋体"/>
                <w:b/>
                <w:sz w:val="22"/>
              </w:rPr>
              <w:t>甲方</w:t>
            </w:r>
          </w:p>
        </w:tc>
        <w:tc>
          <w:tcPr>
            <w:tcW w:w="6520" w:type="dxa"/>
            <w:vAlign w:val="center"/>
          </w:tcPr>
          <w:p w14:paraId="1C3E96AB">
            <w:pPr>
              <w:spacing w:after="0" w:line="300" w:lineRule="auto"/>
              <w:jc w:val="left"/>
            </w:pPr>
            <w:r>
              <w:rPr>
                <w:rFonts w:ascii="Times New Roman" w:hAnsi="Times New Roman" w:eastAsia="宋体"/>
                <w:sz w:val="22"/>
              </w:rPr>
              <w:t>华录科技文化（大连）有限公司</w:t>
            </w:r>
          </w:p>
        </w:tc>
      </w:tr>
      <w:tr w14:paraId="22248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CC80CB6">
            <w:pPr>
              <w:spacing w:after="0" w:line="300" w:lineRule="auto"/>
              <w:jc w:val="center"/>
            </w:pPr>
            <w:r>
              <w:rPr>
                <w:rFonts w:ascii="Times New Roman" w:hAnsi="Times New Roman" w:eastAsia="宋体"/>
                <w:b/>
                <w:sz w:val="22"/>
              </w:rPr>
              <w:t>乙方</w:t>
            </w:r>
          </w:p>
        </w:tc>
        <w:tc>
          <w:tcPr>
            <w:tcW w:w="6520" w:type="dxa"/>
            <w:vAlign w:val="center"/>
          </w:tcPr>
          <w:p w14:paraId="4EA2B24C">
            <w:pPr>
              <w:spacing w:after="0" w:line="300" w:lineRule="auto"/>
              <w:jc w:val="left"/>
            </w:pPr>
            <w:r>
              <w:rPr>
                <w:rFonts w:ascii="Times New Roman" w:hAnsi="Times New Roman" w:eastAsia="宋体"/>
                <w:sz w:val="22"/>
              </w:rPr>
              <w:t>东北财经大学</w:t>
            </w:r>
          </w:p>
        </w:tc>
      </w:tr>
      <w:tr w14:paraId="4812A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2B257C3">
            <w:pPr>
              <w:spacing w:after="0" w:line="300" w:lineRule="auto"/>
              <w:jc w:val="center"/>
            </w:pPr>
            <w:r>
              <w:rPr>
                <w:rFonts w:ascii="Times New Roman" w:hAnsi="Times New Roman" w:eastAsia="宋体"/>
                <w:b/>
                <w:sz w:val="22"/>
              </w:rPr>
              <w:t>项目总体执行期</w:t>
            </w:r>
          </w:p>
        </w:tc>
        <w:tc>
          <w:tcPr>
            <w:tcW w:w="6520" w:type="dxa"/>
            <w:vAlign w:val="center"/>
          </w:tcPr>
          <w:p w14:paraId="43F4BF38">
            <w:pPr>
              <w:spacing w:after="0" w:line="300" w:lineRule="auto"/>
              <w:jc w:val="left"/>
            </w:pPr>
            <w:r>
              <w:rPr>
                <w:rFonts w:ascii="Times New Roman" w:hAnsi="Times New Roman" w:eastAsia="宋体"/>
                <w:sz w:val="22"/>
              </w:rPr>
              <w:t>2024年7月1日至2026年12月31日</w:t>
            </w:r>
          </w:p>
        </w:tc>
      </w:tr>
      <w:tr w14:paraId="5BDD6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BA99EB4">
            <w:pPr>
              <w:spacing w:after="0" w:line="300" w:lineRule="auto"/>
              <w:jc w:val="center"/>
            </w:pPr>
            <w:r>
              <w:rPr>
                <w:rFonts w:ascii="Times New Roman" w:hAnsi="Times New Roman" w:eastAsia="宋体"/>
                <w:b/>
                <w:sz w:val="22"/>
              </w:rPr>
              <w:t>乙方执行期</w:t>
            </w:r>
          </w:p>
        </w:tc>
        <w:tc>
          <w:tcPr>
            <w:tcW w:w="6520" w:type="dxa"/>
            <w:vAlign w:val="center"/>
          </w:tcPr>
          <w:p w14:paraId="0ED62194">
            <w:pPr>
              <w:spacing w:after="0" w:line="300" w:lineRule="auto"/>
              <w:jc w:val="left"/>
            </w:pPr>
            <w:r>
              <w:rPr>
                <w:rFonts w:ascii="Times New Roman" w:hAnsi="Times New Roman" w:eastAsia="宋体"/>
                <w:sz w:val="22"/>
              </w:rPr>
              <w:t>2024年12月31日至2026年12月31日</w:t>
            </w:r>
          </w:p>
        </w:tc>
      </w:tr>
    </w:tbl>
    <w:p w14:paraId="6105E59F">
      <w:pPr>
        <w:spacing w:before="0" w:after="0" w:line="240" w:lineRule="auto"/>
      </w:pPr>
    </w:p>
    <w:p w14:paraId="39932D5D">
      <w:pPr>
        <w:pStyle w:val="3"/>
        <w:spacing w:before="120" w:after="120" w:line="360" w:lineRule="auto"/>
      </w:pPr>
      <w:r>
        <w:rPr>
          <w:rFonts w:ascii="Times New Roman" w:hAnsi="Times New Roman" w:eastAsia="宋体"/>
          <w:b w:val="0"/>
          <w:sz w:val="24"/>
        </w:rPr>
        <w:t>1. 任务来源</w:t>
      </w:r>
    </w:p>
    <w:p w14:paraId="450CDFC5">
      <w:pPr>
        <w:spacing w:before="0" w:after="0" w:line="360" w:lineRule="auto"/>
        <w:ind w:firstLine="480"/>
      </w:pPr>
      <w:r>
        <w:rPr>
          <w:rFonts w:ascii="Times New Roman" w:hAnsi="Times New Roman" w:eastAsia="宋体"/>
          <w:b w:val="0"/>
          <w:sz w:val="24"/>
        </w:rPr>
        <w:t>本项目来源于辽宁省科学技术计划重点研发项目——产业技术创新类“智能低空无人机集群地面协同侦测灭火系统研发”（项目编号：2024JH2/102400020）。其中，华录科技文化（大连）有限公司为项目承担单位（甲方），东北财经大学为项目合作单位（乙方）。本技术报告对应的子课题任务为“人工智能识别算法及辅助决策系统”，乙方执行期限为2024年12月31日至2026年12月31日。</w:t>
      </w:r>
    </w:p>
    <w:p w14:paraId="0553BBDB">
      <w:pPr>
        <w:spacing w:before="0" w:after="0" w:line="360" w:lineRule="auto"/>
        <w:ind w:firstLine="480"/>
      </w:pPr>
      <w:r>
        <w:rPr>
          <w:rFonts w:ascii="Times New Roman" w:hAnsi="Times New Roman" w:eastAsia="宋体"/>
          <w:b w:val="0"/>
          <w:sz w:val="24"/>
        </w:rPr>
        <w:t>依据双方签订的《辽宁省科学技术计划项目（子课题）任务合同书》，乙方在甲方负责系统开发部署并提供可见光、热成像及相关感知数据的基础上，围绕热源检测与火情预警、火焰侦测与火情评估、火源定位与检测、辅助决策和集群协同等方向开展算法研究，形成支撑甲方系统集成、联调测试与结题验收的技术成果。</w:t>
      </w:r>
    </w:p>
    <w:p w14:paraId="17FD1E34">
      <w:pPr>
        <w:pStyle w:val="3"/>
        <w:spacing w:before="120" w:after="120" w:line="360" w:lineRule="auto"/>
      </w:pPr>
      <w:r>
        <w:rPr>
          <w:rFonts w:ascii="Times New Roman" w:hAnsi="Times New Roman" w:eastAsia="宋体"/>
          <w:b w:val="0"/>
          <w:sz w:val="24"/>
        </w:rPr>
        <w:t>2. 研制背景、应用领域与作用意义</w:t>
      </w:r>
    </w:p>
    <w:p w14:paraId="531524CD">
      <w:pPr>
        <w:spacing w:before="0" w:after="0" w:line="360" w:lineRule="auto"/>
        <w:ind w:firstLine="480"/>
      </w:pPr>
      <w:r>
        <w:rPr>
          <w:rFonts w:ascii="Times New Roman" w:hAnsi="Times New Roman" w:eastAsia="宋体"/>
          <w:b w:val="0"/>
          <w:sz w:val="24"/>
        </w:rPr>
        <w:t>森林火灾具有突发性强、蔓延速度快、受地形与气象条件影响显著等特点，传统人工巡护和单点监控方式在早期发现、精确定位和实时评估方面存在明显局限。无人机集群具备机动灵活、快速抵近、多点覆盖等优势，若与地面指挥系统以及智能识别算法深度耦合，可显著提升火情侦测、态势感知和调度决策效率。</w:t>
      </w:r>
    </w:p>
    <w:p w14:paraId="2B6F4F4A">
      <w:pPr>
        <w:spacing w:before="0" w:after="0" w:line="360" w:lineRule="auto"/>
        <w:ind w:firstLine="480"/>
      </w:pPr>
      <w:r>
        <w:rPr>
          <w:rFonts w:ascii="Times New Roman" w:hAnsi="Times New Roman" w:eastAsia="宋体"/>
          <w:b w:val="0"/>
          <w:sz w:val="24"/>
        </w:rPr>
        <w:t>本子课题面向低空无人机集群地面协同侦测灭火系统的关键感知与决策需求，研发人工智能识别算法及辅助决策系统，主要适用于森林火灾巡检预警、火场范围评估、火源定位与灭火辅助决策，同时可拓展应用于应急管理、林草巡护、输电通道高温隐患监测等场景。</w:t>
      </w:r>
    </w:p>
    <w:p w14:paraId="787A1820">
      <w:pPr>
        <w:spacing w:before="0" w:after="0" w:line="360" w:lineRule="auto"/>
        <w:ind w:firstLine="480"/>
      </w:pPr>
      <w:r>
        <w:rPr>
          <w:rFonts w:ascii="Times New Roman" w:hAnsi="Times New Roman" w:eastAsia="宋体"/>
          <w:b w:val="0"/>
          <w:sz w:val="24"/>
        </w:rPr>
        <w:t>课题的作用意义主要体现在三个方面：一是提升火灾早期发现和快速告警能力，压缩从发现异常到形成告警的响应链路；二是通过红外与可见光双模态检测以及必要时触发的精细分割，提高复杂背景条件下的识别鲁棒性，为定量评估提供数据基础；三是为甲方构建空地协同、多机联动作业系统提供算法支撑，推动森林防灭火由经验处置向数据驱动、智能辅助决策转变。</w:t>
      </w:r>
    </w:p>
    <w:p w14:paraId="0077F9D7">
      <w:pPr>
        <w:pStyle w:val="3"/>
        <w:spacing w:before="120" w:after="120" w:line="360" w:lineRule="auto"/>
      </w:pPr>
      <w:r>
        <w:rPr>
          <w:rFonts w:ascii="Times New Roman" w:hAnsi="Times New Roman" w:eastAsia="宋体"/>
          <w:b w:val="0"/>
          <w:sz w:val="24"/>
        </w:rPr>
        <w:t>3. 技术方案、技术原理、技术特征与总体性能指标</w:t>
      </w:r>
    </w:p>
    <w:p w14:paraId="4CB191C1">
      <w:pPr>
        <w:pStyle w:val="4"/>
        <w:spacing w:before="80" w:after="80" w:line="360" w:lineRule="auto"/>
      </w:pPr>
      <w:r>
        <w:rPr>
          <w:rFonts w:ascii="Times New Roman" w:hAnsi="Times New Roman" w:eastAsia="宋体"/>
          <w:b w:val="0"/>
          <w:sz w:val="24"/>
        </w:rPr>
        <w:t>3.1 技术方案</w:t>
      </w:r>
    </w:p>
    <w:p w14:paraId="51824FBD">
      <w:pPr>
        <w:spacing w:before="0" w:after="0" w:line="360" w:lineRule="auto"/>
        <w:ind w:firstLine="480"/>
        <w:rPr>
          <w:rFonts w:ascii="Times New Roman" w:hAnsi="Times New Roman" w:eastAsia="宋体"/>
          <w:b w:val="0"/>
          <w:sz w:val="24"/>
        </w:rPr>
      </w:pPr>
      <w:r>
        <w:rPr>
          <w:rFonts w:ascii="Times New Roman" w:hAnsi="Times New Roman" w:eastAsia="宋体"/>
          <w:b w:val="0"/>
          <w:sz w:val="24"/>
        </w:rPr>
        <w:t>本项目针对无人机挂载同轴双光一体化吊舱的实际作业需求，设计了一套集“多模态采集、双路检测、条件触发分割、结果融合与结构化输出”于一体的闭环感知方案。系统强调在工程可落地前提下兼顾识别速度、结果可解释性与后续集成便利性。</w:t>
      </w:r>
    </w:p>
    <w:p w14:paraId="1C43BADC">
      <w:pPr>
        <w:spacing w:before="0" w:after="0" w:line="360" w:lineRule="auto"/>
        <w:ind w:firstLine="480"/>
        <w:rPr>
          <w:rFonts w:hint="default" w:ascii="Times New Roman" w:hAnsi="Times New Roman" w:eastAsia="宋体"/>
          <w:b w:val="0"/>
          <w:sz w:val="24"/>
          <w:lang w:val="en-US" w:eastAsia="zh-CN"/>
        </w:rPr>
      </w:pPr>
      <w:r>
        <w:rPr>
          <w:rFonts w:hint="eastAsia"/>
          <w:b w:val="0"/>
          <w:sz w:val="24"/>
          <w:lang w:val="en-US" w:eastAsia="zh-CN"/>
        </w:rPr>
        <w:t>图3-1 方法架构图</w:t>
      </w:r>
    </w:p>
    <w:p w14:paraId="423FD4DA">
      <w:pPr>
        <w:spacing w:before="0" w:after="0" w:line="360" w:lineRule="auto"/>
        <w:ind w:firstLine="480"/>
        <w:rPr>
          <w:rFonts w:hint="eastAsia" w:ascii="Times New Roman" w:hAnsi="Times New Roman" w:eastAsia="宋体"/>
          <w:b w:val="0"/>
          <w:sz w:val="24"/>
          <w:lang w:eastAsia="zh-CN"/>
        </w:rPr>
      </w:pPr>
      <w:r>
        <w:rPr>
          <w:rFonts w:hint="eastAsia" w:ascii="Times New Roman" w:hAnsi="Times New Roman" w:eastAsia="宋体"/>
          <w:b w:val="0"/>
          <w:sz w:val="24"/>
          <w:lang w:eastAsia="zh-CN"/>
        </w:rPr>
        <w:drawing>
          <wp:inline distT="0" distB="0" distL="114300" distR="114300">
            <wp:extent cx="5201285" cy="2874010"/>
            <wp:effectExtent l="0" t="0" r="5715" b="8890"/>
            <wp:docPr id="6" name="图片 6" descr="方法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方法架构"/>
                    <pic:cNvPicPr>
                      <a:picLocks noChangeAspect="1"/>
                    </pic:cNvPicPr>
                  </pic:nvPicPr>
                  <pic:blipFill>
                    <a:blip r:embed="rId6"/>
                    <a:stretch>
                      <a:fillRect/>
                    </a:stretch>
                  </pic:blipFill>
                  <pic:spPr>
                    <a:xfrm>
                      <a:off x="0" y="0"/>
                      <a:ext cx="5201285" cy="2874010"/>
                    </a:xfrm>
                    <a:prstGeom prst="rect">
                      <a:avLst/>
                    </a:prstGeom>
                  </pic:spPr>
                </pic:pic>
              </a:graphicData>
            </a:graphic>
          </wp:inline>
        </w:drawing>
      </w:r>
    </w:p>
    <w:p w14:paraId="14C0AB20">
      <w:pPr>
        <w:spacing w:before="0" w:after="0" w:line="360" w:lineRule="auto"/>
        <w:ind w:firstLine="480"/>
      </w:pPr>
      <w:r>
        <w:rPr>
          <w:rFonts w:ascii="Times New Roman" w:hAnsi="Times New Roman" w:eastAsia="宋体"/>
          <w:b w:val="0"/>
          <w:sz w:val="24"/>
        </w:rPr>
        <w:t>（1）数据层：以公开红外数据和可见光图像为基础，融合真实火灾图像及AIGC补充样本</w:t>
      </w:r>
      <w:r>
        <w:rPr>
          <w:rFonts w:hint="eastAsia" w:ascii="Times New Roman" w:hAnsi="Times New Roman" w:eastAsia="宋体"/>
          <w:b w:val="0"/>
          <w:sz w:val="24"/>
        </w:rPr>
        <w:t xml:space="preserve"> [9][11]</w:t>
      </w:r>
      <w:r>
        <w:rPr>
          <w:rFonts w:ascii="Times New Roman" w:hAnsi="Times New Roman" w:eastAsia="宋体"/>
          <w:b w:val="0"/>
          <w:sz w:val="24"/>
        </w:rPr>
        <w:t>，构建覆盖正常山林、明火、隐蔽热源和典型干扰项的训练与测试数据集；同时采用大框标注与精细化标注相结合的规则，兼顾模型收敛效率与小目标敏感度。</w:t>
      </w:r>
    </w:p>
    <w:p w14:paraId="327ECC1A">
      <w:pPr>
        <w:spacing w:before="0" w:after="0" w:line="360" w:lineRule="auto"/>
        <w:ind w:firstLine="480"/>
        <w:rPr>
          <w:rFonts w:ascii="Times New Roman" w:hAnsi="Times New Roman" w:eastAsia="宋体"/>
          <w:b w:val="0"/>
          <w:sz w:val="24"/>
        </w:rPr>
      </w:pPr>
      <w:r>
        <w:rPr>
          <w:rFonts w:ascii="Times New Roman" w:hAnsi="Times New Roman" w:eastAsia="宋体"/>
          <w:b w:val="0"/>
          <w:sz w:val="24"/>
        </w:rPr>
        <w:t>（2）算法层：检测侧采用YOLOv5小模型分别处理红外与可见光数据，红外侧重点识别火源，可见光侧同时识别火焰与烟雾；分割侧采用SAM2对可见光火焰检测框进行精细掩码生成；评估侧结合火区掩码、拍摄高度与视场角参数进行面积换算与等级输出。</w:t>
      </w:r>
    </w:p>
    <w:p w14:paraId="5CED7724">
      <w:pPr>
        <w:numPr>
          <w:ilvl w:val="0"/>
          <w:numId w:val="7"/>
        </w:numPr>
        <w:spacing w:before="0" w:after="0" w:line="360" w:lineRule="auto"/>
        <w:ind w:firstLine="480"/>
        <w:rPr>
          <w:rFonts w:ascii="Times New Roman" w:hAnsi="Times New Roman" w:eastAsia="宋体"/>
          <w:b w:val="0"/>
          <w:sz w:val="24"/>
        </w:rPr>
      </w:pPr>
      <w:r>
        <w:rPr>
          <w:rFonts w:ascii="Times New Roman" w:hAnsi="Times New Roman" w:eastAsia="宋体"/>
          <w:b w:val="0"/>
          <w:sz w:val="24"/>
        </w:rPr>
        <w:t>融合层：系统采用决策级融合架构，并行维护红外与可见光两路检测结果，以“或逻辑”形成火情综合判断，从而提升复杂场景下的召回能力；对需要进一步精算的样本，基于检测结果按条件触发SAM2，实现“快速筛查+精细计算”的分层处理流程。</w:t>
      </w:r>
    </w:p>
    <w:p w14:paraId="29964F52">
      <w:pPr>
        <w:spacing w:before="0" w:after="0" w:line="360" w:lineRule="auto"/>
        <w:ind w:firstLine="480"/>
        <w:rPr>
          <w:rFonts w:ascii="Times New Roman" w:hAnsi="Times New Roman" w:eastAsia="宋体"/>
          <w:b w:val="0"/>
          <w:sz w:val="24"/>
        </w:rPr>
      </w:pPr>
      <w:r>
        <w:rPr>
          <w:rFonts w:hint="eastAsia" w:ascii="Times New Roman" w:hAnsi="Times New Roman" w:eastAsia="宋体"/>
          <w:b w:val="0"/>
          <w:sz w:val="24"/>
        </w:rPr>
        <w:t>图 3</w:t>
      </w:r>
      <w:r>
        <w:rPr>
          <w:rFonts w:hint="eastAsia"/>
          <w:b w:val="0"/>
          <w:sz w:val="24"/>
          <w:lang w:val="en-US" w:eastAsia="zh-CN"/>
        </w:rPr>
        <w:t>-2</w:t>
      </w:r>
      <w:r>
        <w:rPr>
          <w:rFonts w:hint="eastAsia" w:ascii="Times New Roman" w:hAnsi="Times New Roman" w:eastAsia="宋体"/>
          <w:b w:val="0"/>
          <w:sz w:val="24"/>
        </w:rPr>
        <w:t xml:space="preserve"> 基于“YOLOv5快筛+SAM2精算”的双模态火情检测算法流程图</w:t>
      </w:r>
    </w:p>
    <w:p w14:paraId="6ED64174">
      <w:pPr>
        <w:numPr>
          <w:numId w:val="0"/>
        </w:numPr>
        <w:spacing w:before="0" w:after="0" w:line="360" w:lineRule="auto"/>
        <w:rPr>
          <w:rFonts w:ascii="Times New Roman" w:hAnsi="Times New Roman" w:eastAsia="宋体"/>
          <w:b w:val="0"/>
          <w:sz w:val="24"/>
        </w:rPr>
      </w:pPr>
      <w:r>
        <w:drawing>
          <wp:inline distT="0" distB="0" distL="114300" distR="114300">
            <wp:extent cx="5786755" cy="2701290"/>
            <wp:effectExtent l="0" t="0" r="4445" b="381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7"/>
                    <a:stretch>
                      <a:fillRect/>
                    </a:stretch>
                  </pic:blipFill>
                  <pic:spPr>
                    <a:xfrm>
                      <a:off x="0" y="0"/>
                      <a:ext cx="5786755" cy="2701290"/>
                    </a:xfrm>
                    <a:prstGeom prst="rect">
                      <a:avLst/>
                    </a:prstGeom>
                    <a:noFill/>
                    <a:ln>
                      <a:noFill/>
                    </a:ln>
                  </pic:spPr>
                </pic:pic>
              </a:graphicData>
            </a:graphic>
          </wp:inline>
        </w:drawing>
      </w:r>
    </w:p>
    <w:p w14:paraId="0FF29BF6">
      <w:pPr>
        <w:spacing w:before="0" w:after="0" w:line="360" w:lineRule="auto"/>
        <w:ind w:firstLine="480"/>
      </w:pPr>
      <w:r>
        <w:rPr>
          <w:rFonts w:ascii="Times New Roman" w:hAnsi="Times New Roman" w:eastAsia="宋体"/>
          <w:b w:val="0"/>
          <w:sz w:val="24"/>
        </w:rPr>
        <w:t>（4）应用层：当前代码版本已经实现图像与视频文件上传处理流程，能够输出检测标注图、关键帧火区掩码图、日志文本、结构化CSV结果及视频检测结果文件，为甲方系统部署、人工复核和后续联调提供基础接口。</w:t>
      </w:r>
    </w:p>
    <w:p w14:paraId="1DE5E74E">
      <w:pPr>
        <w:pStyle w:val="5"/>
        <w:spacing w:before="80" w:after="80" w:line="360" w:lineRule="auto"/>
      </w:pPr>
      <w:r>
        <w:rPr>
          <w:rFonts w:ascii="Times New Roman" w:hAnsi="Times New Roman" w:eastAsia="宋体"/>
          <w:b w:val="0"/>
          <w:sz w:val="24"/>
        </w:rPr>
        <w:t>3.1.1 系统硬件基础与组成</w:t>
      </w:r>
    </w:p>
    <w:p w14:paraId="4893B4A3">
      <w:pPr>
        <w:spacing w:before="0" w:after="0" w:line="360" w:lineRule="auto"/>
        <w:ind w:firstLine="480"/>
      </w:pPr>
      <w:r>
        <w:rPr>
          <w:rFonts w:ascii="Times New Roman" w:hAnsi="Times New Roman" w:eastAsia="宋体"/>
          <w:b w:val="0"/>
          <w:sz w:val="24"/>
        </w:rPr>
        <w:t>系统硬件方案针对森林巡检场景中的续航、带宽与算力需求进行了分层配置。空中机载端以大疆 Matrice 400（M400）为飞行平台，利用其长续航与图传能力提供稳定飞行保障；核心采集源为禅思 Zenmuse H30T 双光吊舱，实现可见光与红外热成像的同轴同步采集；边缘计算由 NVIDIA Jetson Orin NX（20GB）承担，负责运行轻量化检测算法。</w:t>
      </w:r>
    </w:p>
    <w:p w14:paraId="1D415505">
      <w:pPr>
        <w:spacing w:before="0" w:after="0" w:line="360" w:lineRule="auto"/>
        <w:ind w:firstLine="480"/>
        <w:rPr>
          <w:rFonts w:ascii="Times New Roman" w:hAnsi="Times New Roman" w:eastAsia="宋体"/>
          <w:b w:val="0"/>
          <w:sz w:val="24"/>
        </w:rPr>
      </w:pPr>
      <w:r>
        <w:rPr>
          <w:rFonts w:ascii="Times New Roman" w:hAnsi="Times New Roman" w:eastAsia="宋体"/>
          <w:b w:val="0"/>
          <w:sz w:val="24"/>
        </w:rPr>
        <w:t>空地传输链路以 DJI O4 Enterprise Enhanced 为主链路，用于承载高帧率视频与结构化火点数据的并发传输，并配置增强型4G图传模块作为冗余链路，以提升复杂林区环境下的数据连续性。地面端配置高性能工业级移动工作站（搭载 NVIDIA GeForce RTX 4080/4090 GPU），为SAM2大模型常驻显存与精细化语义分割提供算力支撑。</w:t>
      </w:r>
    </w:p>
    <w:p w14:paraId="75C4FD48">
      <w:pPr>
        <w:spacing w:before="0" w:after="0" w:line="360" w:lineRule="auto"/>
        <w:ind w:firstLine="480"/>
        <w:rPr>
          <w:rFonts w:hint="default" w:ascii="Times New Roman" w:hAnsi="Times New Roman" w:eastAsia="宋体"/>
          <w:b w:val="0"/>
          <w:sz w:val="24"/>
          <w:lang w:val="en-US" w:eastAsia="zh-CN"/>
        </w:rPr>
      </w:pPr>
      <w:r>
        <w:rPr>
          <w:rFonts w:hint="eastAsia"/>
          <w:b w:val="0"/>
          <w:sz w:val="24"/>
          <w:lang w:val="en-US" w:eastAsia="zh-CN"/>
        </w:rPr>
        <w:t>图3-3 端地协同硬件分层部署架构</w:t>
      </w:r>
    </w:p>
    <w:p w14:paraId="5A54F554">
      <w:pPr>
        <w:spacing w:before="0" w:after="0" w:line="360" w:lineRule="auto"/>
        <w:ind w:firstLine="480"/>
        <w:rPr>
          <w:rFonts w:hint="eastAsia" w:ascii="Times New Roman" w:hAnsi="Times New Roman" w:eastAsia="宋体"/>
          <w:b w:val="0"/>
          <w:sz w:val="24"/>
          <w:lang w:eastAsia="zh-CN"/>
        </w:rPr>
      </w:pPr>
      <w:r>
        <w:rPr>
          <w:rFonts w:hint="eastAsia" w:ascii="Times New Roman" w:hAnsi="Times New Roman" w:eastAsia="宋体"/>
          <w:b w:val="0"/>
          <w:sz w:val="24"/>
          <w:lang w:eastAsia="zh-CN"/>
        </w:rPr>
        <w:drawing>
          <wp:inline distT="0" distB="0" distL="114300" distR="114300">
            <wp:extent cx="3939540" cy="3939540"/>
            <wp:effectExtent l="0" t="0" r="10160" b="10160"/>
            <wp:docPr id="7" name="图片 7" descr="端地协同硬件部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端地协同硬件部署"/>
                    <pic:cNvPicPr>
                      <a:picLocks noChangeAspect="1"/>
                    </pic:cNvPicPr>
                  </pic:nvPicPr>
                  <pic:blipFill>
                    <a:blip r:embed="rId8"/>
                    <a:stretch>
                      <a:fillRect/>
                    </a:stretch>
                  </pic:blipFill>
                  <pic:spPr>
                    <a:xfrm>
                      <a:off x="0" y="0"/>
                      <a:ext cx="3939540" cy="3939540"/>
                    </a:xfrm>
                    <a:prstGeom prst="rect">
                      <a:avLst/>
                    </a:prstGeom>
                  </pic:spPr>
                </pic:pic>
              </a:graphicData>
            </a:graphic>
          </wp:inline>
        </w:drawing>
      </w:r>
    </w:p>
    <w:p w14:paraId="212A1492">
      <w:pPr>
        <w:pStyle w:val="5"/>
        <w:spacing w:before="80" w:after="80" w:line="360" w:lineRule="auto"/>
      </w:pPr>
      <w:r>
        <w:rPr>
          <w:rFonts w:ascii="Times New Roman" w:hAnsi="Times New Roman" w:eastAsia="宋体"/>
          <w:b w:val="0"/>
          <w:sz w:val="24"/>
        </w:rPr>
        <w:t>3.1.2 标准化数据接口设计</w:t>
      </w:r>
    </w:p>
    <w:p w14:paraId="769D35F2">
      <w:pPr>
        <w:spacing w:before="0" w:after="0" w:line="360" w:lineRule="auto"/>
        <w:ind w:firstLine="480"/>
      </w:pPr>
      <w:r>
        <w:rPr>
          <w:rFonts w:ascii="Times New Roman" w:hAnsi="Times New Roman" w:eastAsia="宋体"/>
          <w:b w:val="0"/>
          <w:sz w:val="24"/>
        </w:rPr>
        <w:t>为确保算法服务适配双光采集规范，项目组设计了“时序关联、双路识别、统一输出”的数据接口。文件级命名采用 VIS_序列号 与 IR_序列号 的配对规则，共享时序索引后缀，便于系统自动完成跨模态检索与逻辑对齐。当前检测代码通过 scene_id 提取机制对图片和视频进行同编号分组，支持单模态输入与双模态配对输入两种情况。</w:t>
      </w:r>
    </w:p>
    <w:p w14:paraId="01C944C2">
      <w:pPr>
        <w:spacing w:before="0" w:after="0" w:line="360" w:lineRule="auto"/>
        <w:ind w:firstLine="480"/>
        <w:rPr>
          <w:rFonts w:ascii="Times New Roman" w:hAnsi="Times New Roman" w:eastAsia="宋体"/>
          <w:b w:val="0"/>
          <w:sz w:val="24"/>
        </w:rPr>
      </w:pPr>
      <w:r>
        <w:rPr>
          <w:rFonts w:ascii="Times New Roman" w:hAnsi="Times New Roman" w:eastAsia="宋体"/>
          <w:b w:val="0"/>
          <w:sz w:val="24"/>
        </w:rPr>
        <w:t>在执行机制上，系统对红外与可见光数据分别调用对应模型进行独立识别，并在同一处理流程中完成结果聚合。该方式避免了像素级配准和底层拼接带来的额外复杂度，更适合现阶段工程化部署与后续系统集成。</w:t>
      </w:r>
    </w:p>
    <w:p w14:paraId="7770BE43">
      <w:pPr>
        <w:spacing w:before="0" w:after="0" w:line="360" w:lineRule="auto"/>
        <w:rPr>
          <w:rFonts w:ascii="Times New Roman" w:hAnsi="Times New Roman" w:eastAsia="宋体"/>
          <w:b w:val="0"/>
          <w:sz w:val="24"/>
        </w:rPr>
      </w:pPr>
      <w:r>
        <w:rPr>
          <w:rFonts w:hint="eastAsia" w:ascii="Times New Roman" w:hAnsi="Times New Roman" w:eastAsia="宋体"/>
          <w:b w:val="0"/>
          <w:sz w:val="24"/>
        </w:rPr>
        <w:t>系统接入与部署规范</w:t>
      </w:r>
    </w:p>
    <w:p w14:paraId="21CA7B79">
      <w:pPr>
        <w:numPr>
          <w:ilvl w:val="0"/>
          <w:numId w:val="8"/>
        </w:num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硬件</w:t>
      </w:r>
      <w:r>
        <w:rPr>
          <w:rFonts w:hint="eastAsia"/>
          <w:b w:val="0"/>
          <w:sz w:val="24"/>
          <w:lang w:val="en-US" w:eastAsia="zh-CN"/>
        </w:rPr>
        <w:t>要求</w:t>
      </w:r>
    </w:p>
    <w:p w14:paraId="3247C496">
      <w:pPr>
        <w:numPr>
          <w:ilvl w:val="0"/>
          <w:numId w:val="0"/>
        </w:numPr>
        <w:spacing w:before="0" w:after="0" w:line="360" w:lineRule="auto"/>
        <w:ind w:firstLine="240" w:firstLineChars="100"/>
        <w:rPr>
          <w:rFonts w:hint="eastAsia" w:ascii="Times New Roman" w:hAnsi="Times New Roman" w:eastAsia="宋体"/>
          <w:b w:val="0"/>
          <w:sz w:val="24"/>
        </w:rPr>
      </w:pPr>
      <w:r>
        <w:rPr>
          <w:rFonts w:hint="eastAsia" w:ascii="Times New Roman" w:hAnsi="Times New Roman" w:eastAsia="宋体"/>
          <w:b w:val="0"/>
          <w:sz w:val="24"/>
        </w:rPr>
        <w:t>支持红外和可见光双检测，并且硬件级支持实时“红热”伪彩输出。</w:t>
      </w:r>
    </w:p>
    <w:p w14:paraId="734EBF72">
      <w:pPr>
        <w:numPr>
          <w:ilvl w:val="0"/>
          <w:numId w:val="0"/>
        </w:numPr>
        <w:spacing w:before="0" w:after="0" w:line="360" w:lineRule="auto"/>
        <w:rPr>
          <w:rFonts w:hint="default" w:ascii="Times New Roman" w:hAnsi="Times New Roman" w:eastAsia="宋体"/>
          <w:b w:val="0"/>
          <w:sz w:val="24"/>
          <w:lang w:val="en-US" w:eastAsia="zh-CN"/>
        </w:rPr>
      </w:pPr>
      <w:r>
        <w:rPr>
          <w:rFonts w:hint="eastAsia"/>
          <w:b w:val="0"/>
          <w:sz w:val="24"/>
          <w:lang w:val="en-US" w:eastAsia="zh-CN"/>
        </w:rPr>
        <w:t xml:space="preserve">     详细请参照 附录硬件推荐清单</w:t>
      </w:r>
    </w:p>
    <w:p w14:paraId="7C992C07">
      <w:pPr>
        <w:spacing w:before="0" w:after="0" w:line="360" w:lineRule="auto"/>
        <w:rPr>
          <w:rFonts w:hint="eastAsia" w:ascii="Times New Roman" w:hAnsi="Times New Roman" w:eastAsia="宋体"/>
          <w:b w:val="0"/>
          <w:sz w:val="24"/>
        </w:rPr>
      </w:pPr>
      <w:r>
        <w:rPr>
          <w:rFonts w:hint="eastAsia"/>
          <w:b w:val="0"/>
          <w:sz w:val="24"/>
          <w:lang w:val="en-US" w:eastAsia="zh-CN"/>
        </w:rPr>
        <w:t>2.</w:t>
      </w:r>
      <w:r>
        <w:rPr>
          <w:rFonts w:hint="eastAsia" w:ascii="Times New Roman" w:hAnsi="Times New Roman" w:eastAsia="宋体"/>
          <w:b w:val="0"/>
          <w:sz w:val="24"/>
        </w:rPr>
        <w:t>命名要求</w:t>
      </w:r>
    </w:p>
    <w:p w14:paraId="78A0A851">
      <w:pPr>
        <w:spacing w:before="0" w:after="0" w:line="360" w:lineRule="auto"/>
        <w:ind w:firstLine="240" w:firstLineChars="100"/>
        <w:rPr>
          <w:rFonts w:hint="eastAsia" w:ascii="Times New Roman" w:hAnsi="Times New Roman" w:eastAsia="宋体"/>
          <w:b w:val="0"/>
          <w:sz w:val="24"/>
        </w:rPr>
      </w:pPr>
      <w:r>
        <w:rPr>
          <w:rFonts w:hint="eastAsia" w:ascii="Times New Roman" w:hAnsi="Times New Roman" w:eastAsia="宋体"/>
          <w:b w:val="0"/>
          <w:sz w:val="24"/>
        </w:rPr>
        <w:t>命名格式为：[模态前缀]_[场景ID].[扩展名]。</w:t>
      </w:r>
    </w:p>
    <w:p w14:paraId="55C9310F">
      <w:pPr>
        <w:spacing w:before="0" w:after="0" w:line="360" w:lineRule="auto"/>
        <w:ind w:firstLine="240" w:firstLineChars="100"/>
        <w:rPr>
          <w:rFonts w:hint="eastAsia" w:ascii="Times New Roman" w:hAnsi="Times New Roman" w:eastAsia="宋体"/>
          <w:b w:val="0"/>
          <w:sz w:val="24"/>
        </w:rPr>
      </w:pPr>
      <w:r>
        <w:rPr>
          <w:rFonts w:hint="eastAsia" w:ascii="Times New Roman" w:hAnsi="Times New Roman" w:eastAsia="宋体"/>
          <w:b w:val="0"/>
          <w:sz w:val="24"/>
        </w:rPr>
        <w:t>其中，IR_表示红外图像/视频，VIS_表示可见光图像/视频；场景ID建议使用数字或字符串，用于配对IR与VIS；扩展名支持图片（.jpg、.jpeg、.png）和视频（.mp4、.avi、.mov）。</w:t>
      </w:r>
    </w:p>
    <w:p w14:paraId="57813295">
      <w:pPr>
        <w:spacing w:before="0" w:after="0" w:line="360" w:lineRule="auto"/>
        <w:ind w:firstLine="240" w:firstLineChars="100"/>
        <w:rPr>
          <w:rFonts w:hint="eastAsia" w:ascii="Times New Roman" w:hAnsi="Times New Roman" w:eastAsia="宋体"/>
          <w:b w:val="0"/>
          <w:sz w:val="24"/>
        </w:rPr>
      </w:pPr>
      <w:r>
        <w:rPr>
          <w:rFonts w:hint="eastAsia" w:ascii="Times New Roman" w:hAnsi="Times New Roman" w:eastAsia="宋体"/>
          <w:b w:val="0"/>
          <w:sz w:val="24"/>
        </w:rPr>
        <w:t>系统会自动将IR_001和VIS_001视为同一场景进行融合分析。</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9"/>
        <w:gridCol w:w="4649"/>
      </w:tblGrid>
      <w:tr w14:paraId="26694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9" w:type="dxa"/>
            <w:shd w:val="clear" w:color="auto" w:fill="D9EAF7"/>
            <w:vAlign w:val="center"/>
          </w:tcPr>
          <w:p w14:paraId="1CABD811">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文件名</w:t>
            </w:r>
          </w:p>
        </w:tc>
        <w:tc>
          <w:tcPr>
            <w:tcW w:w="4649" w:type="dxa"/>
            <w:shd w:val="clear" w:color="auto" w:fill="D9EAF7"/>
            <w:vAlign w:val="center"/>
          </w:tcPr>
          <w:p w14:paraId="050C84D6">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说明</w:t>
            </w:r>
          </w:p>
        </w:tc>
      </w:tr>
      <w:tr w14:paraId="73FF2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9" w:type="dxa"/>
            <w:vAlign w:val="center"/>
          </w:tcPr>
          <w:p w14:paraId="463FB06C">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IR_001.jpg</w:t>
            </w:r>
          </w:p>
        </w:tc>
        <w:tc>
          <w:tcPr>
            <w:tcW w:w="4649" w:type="dxa"/>
            <w:vAlign w:val="center"/>
          </w:tcPr>
          <w:p w14:paraId="4FC77A83">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场景001的红外图</w:t>
            </w:r>
          </w:p>
        </w:tc>
      </w:tr>
      <w:tr w14:paraId="77D30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9" w:type="dxa"/>
            <w:vAlign w:val="center"/>
          </w:tcPr>
          <w:p w14:paraId="3706E0D1">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vis_001.png</w:t>
            </w:r>
          </w:p>
        </w:tc>
        <w:tc>
          <w:tcPr>
            <w:tcW w:w="4649" w:type="dxa"/>
            <w:vAlign w:val="center"/>
          </w:tcPr>
          <w:p w14:paraId="31D57092">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场景001的可见光图（小写前缀也支持）</w:t>
            </w:r>
          </w:p>
        </w:tc>
      </w:tr>
      <w:tr w14:paraId="4D8C9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9" w:type="dxa"/>
            <w:vAlign w:val="center"/>
          </w:tcPr>
          <w:p w14:paraId="3F4AF424">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IR_abc123.mp4</w:t>
            </w:r>
          </w:p>
        </w:tc>
        <w:tc>
          <w:tcPr>
            <w:tcW w:w="4649" w:type="dxa"/>
            <w:vAlign w:val="center"/>
          </w:tcPr>
          <w:p w14:paraId="675472AA">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场景abc123的红外视频</w:t>
            </w:r>
          </w:p>
        </w:tc>
      </w:tr>
      <w:tr w14:paraId="01E29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9" w:type="dxa"/>
            <w:vAlign w:val="center"/>
          </w:tcPr>
          <w:p w14:paraId="43690C28">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VIS_002.avi</w:t>
            </w:r>
          </w:p>
        </w:tc>
        <w:tc>
          <w:tcPr>
            <w:tcW w:w="4649" w:type="dxa"/>
            <w:vAlign w:val="center"/>
          </w:tcPr>
          <w:p w14:paraId="54C043E8">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场景002的可见光视频</w:t>
            </w:r>
          </w:p>
        </w:tc>
      </w:tr>
      <w:tr w14:paraId="4EDEC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9" w:type="dxa"/>
            <w:vAlign w:val="center"/>
          </w:tcPr>
          <w:p w14:paraId="5714060A">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fire_001.jpg</w:t>
            </w:r>
          </w:p>
        </w:tc>
        <w:tc>
          <w:tcPr>
            <w:tcW w:w="4649" w:type="dxa"/>
            <w:vAlign w:val="center"/>
          </w:tcPr>
          <w:p w14:paraId="0810DC56">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非法示例：缺少IR_或VIS_前缀</w:t>
            </w:r>
          </w:p>
        </w:tc>
      </w:tr>
      <w:tr w14:paraId="41CF7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9" w:type="dxa"/>
            <w:vAlign w:val="center"/>
          </w:tcPr>
          <w:p w14:paraId="13516F27">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001_IR.jpg</w:t>
            </w:r>
          </w:p>
        </w:tc>
        <w:tc>
          <w:tcPr>
            <w:tcW w:w="4649" w:type="dxa"/>
            <w:vAlign w:val="center"/>
          </w:tcPr>
          <w:p w14:paraId="50348E76">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非法示例：前缀不在开头</w:t>
            </w:r>
          </w:p>
        </w:tc>
      </w:tr>
      <w:tr w14:paraId="1BEFE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9" w:type="dxa"/>
            <w:vAlign w:val="center"/>
          </w:tcPr>
          <w:p w14:paraId="6BCD36A2">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ir001.jpg</w:t>
            </w:r>
          </w:p>
        </w:tc>
        <w:tc>
          <w:tcPr>
            <w:tcW w:w="4649" w:type="dxa"/>
            <w:vAlign w:val="center"/>
          </w:tcPr>
          <w:p w14:paraId="5E4285EB">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非法示例：缺少下划线_</w:t>
            </w:r>
          </w:p>
        </w:tc>
      </w:tr>
      <w:tr w14:paraId="7A4B9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9" w:type="dxa"/>
            <w:vAlign w:val="center"/>
          </w:tcPr>
          <w:p w14:paraId="7976C971">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IR_.jpg</w:t>
            </w:r>
          </w:p>
        </w:tc>
        <w:tc>
          <w:tcPr>
            <w:tcW w:w="4649" w:type="dxa"/>
            <w:vAlign w:val="center"/>
          </w:tcPr>
          <w:p w14:paraId="610B6048">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非法示例：无场景ID</w:t>
            </w:r>
          </w:p>
        </w:tc>
      </w:tr>
    </w:tbl>
    <w:p w14:paraId="5C714305">
      <w:pPr>
        <w:spacing w:before="0" w:after="0" w:line="360" w:lineRule="auto"/>
        <w:rPr>
          <w:rFonts w:hint="eastAsia" w:ascii="Times New Roman" w:hAnsi="Times New Roman" w:eastAsia="宋体"/>
          <w:b w:val="0"/>
          <w:sz w:val="24"/>
        </w:rPr>
      </w:pPr>
    </w:p>
    <w:p w14:paraId="33ED06F0">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如果文件名无法提取scene_id（如test.jpg），系统会跳过并记录警告日志。</w:t>
      </w:r>
    </w:p>
    <w:p w14:paraId="69C4AECE">
      <w:pPr>
        <w:spacing w:before="0" w:after="0" w:line="360" w:lineRule="auto"/>
        <w:rPr>
          <w:rFonts w:hint="eastAsia" w:ascii="Times New Roman" w:hAnsi="Times New Roman" w:eastAsia="宋体"/>
          <w:b w:val="0"/>
          <w:sz w:val="24"/>
        </w:rPr>
      </w:pPr>
      <w:r>
        <w:rPr>
          <w:rFonts w:hint="eastAsia"/>
          <w:b w:val="0"/>
          <w:sz w:val="24"/>
          <w:lang w:val="en-US" w:eastAsia="zh-CN"/>
        </w:rPr>
        <w:t>3.</w:t>
      </w:r>
      <w:r>
        <w:rPr>
          <w:rFonts w:hint="eastAsia" w:ascii="Times New Roman" w:hAnsi="Times New Roman" w:eastAsia="宋体"/>
          <w:b w:val="0"/>
          <w:sz w:val="24"/>
        </w:rPr>
        <w:t>原始图片像素要求</w:t>
      </w:r>
    </w:p>
    <w:p w14:paraId="7775B1A9">
      <w:pPr>
        <w:spacing w:before="0" w:after="0" w:line="360" w:lineRule="auto"/>
        <w:rPr>
          <w:rFonts w:ascii="Times New Roman" w:hAnsi="Times New Roman" w:eastAsia="宋体"/>
          <w:b w:val="0"/>
          <w:sz w:val="24"/>
        </w:rPr>
      </w:pPr>
      <w:r>
        <w:rPr>
          <w:rFonts w:hint="eastAsia" w:ascii="Times New Roman" w:hAnsi="Times New Roman" w:eastAsia="宋体"/>
          <w:b w:val="0"/>
          <w:sz w:val="24"/>
        </w:rPr>
        <w:t>机载端针对算法训练分布的特性，需将实时采集的图像流进行等比例缩放至640×640像素后输入边缘计算单元，以保持训练与部署分布的一致性。</w:t>
      </w:r>
    </w:p>
    <w:p w14:paraId="55DC8F58">
      <w:pPr>
        <w:pStyle w:val="5"/>
        <w:spacing w:before="80" w:after="80" w:line="360" w:lineRule="auto"/>
        <w:rPr>
          <w:rFonts w:hint="eastAsia" w:eastAsia="宋体"/>
          <w:lang w:val="en-US" w:eastAsia="zh-CN"/>
        </w:rPr>
      </w:pPr>
      <w:r>
        <w:rPr>
          <w:rFonts w:ascii="Times New Roman" w:hAnsi="Times New Roman" w:eastAsia="宋体"/>
          <w:b w:val="0"/>
          <w:sz w:val="24"/>
        </w:rPr>
        <w:t>3.1.3 系统全流程数据流向设计</w:t>
      </w:r>
    </w:p>
    <w:p w14:paraId="1BE1A92A">
      <w:pPr>
        <w:spacing w:before="0" w:after="0" w:line="360" w:lineRule="auto"/>
        <w:ind w:firstLine="480"/>
      </w:pPr>
      <w:r>
        <w:rPr>
          <w:rFonts w:ascii="Times New Roman" w:hAnsi="Times New Roman" w:eastAsia="宋体"/>
          <w:b w:val="0"/>
          <w:sz w:val="24"/>
        </w:rPr>
        <w:t>系统全流程主要包括四个阶段：第一，采集阶段，由双光传感器同步生成具有关联编号的可见光/红外图像或视频数据；第二，检测阶段，系统分别调用红外模型与可见光模型执行火焰、烟雾和热源目标的快速识别，并输出检测框及置信度；第三，评估阶段，对需要精细评估的可见光火焰目标触发SAM2分割，生成掩码图并进行面积反演与等级计算；第四，输出阶段，系统统一生成结构化表格、日志、检测图像、检测视频以及可访问的文件路径，供界面展示和人工复核使用。</w:t>
      </w:r>
    </w:p>
    <w:p w14:paraId="5B79F256">
      <w:pPr>
        <w:spacing w:before="0" w:after="0" w:line="360" w:lineRule="auto"/>
        <w:ind w:firstLine="480"/>
        <w:rPr>
          <w:rFonts w:ascii="Times New Roman" w:hAnsi="Times New Roman" w:eastAsia="宋体"/>
          <w:b w:val="0"/>
          <w:sz w:val="24"/>
        </w:rPr>
      </w:pPr>
      <w:r>
        <w:rPr>
          <w:rFonts w:ascii="Times New Roman" w:hAnsi="Times New Roman" w:eastAsia="宋体"/>
          <w:b w:val="0"/>
          <w:sz w:val="24"/>
        </w:rPr>
        <w:t>需要说明的是，现有代码版本的SAM2主要对可见光火焰检测框进行精细化分割；对于视频场景，为平衡算力与实时性，系统采用关键帧触发与结果沿用策略，即仅在首帧或固定间隔帧满足条件时运行SAM2，并在相邻帧中复用上一有效面积结果。该机制兼顾了计算开销与连续输出稳定性。</w:t>
      </w:r>
    </w:p>
    <w:p w14:paraId="59E5F21A">
      <w:pPr>
        <w:spacing w:before="0" w:after="0" w:line="360" w:lineRule="auto"/>
        <w:ind w:firstLine="480"/>
        <w:rPr>
          <w:rFonts w:ascii="Times New Roman" w:hAnsi="Times New Roman" w:eastAsia="宋体"/>
          <w:b w:val="0"/>
          <w:sz w:val="24"/>
        </w:rPr>
      </w:pPr>
      <w:r>
        <w:rPr>
          <w:rFonts w:hint="eastAsia" w:ascii="Times New Roman" w:hAnsi="Times New Roman" w:eastAsia="宋体"/>
          <w:b w:val="0"/>
          <w:sz w:val="24"/>
        </w:rPr>
        <w:t>图 3-4 系统全流程数据流向与结构化输出成果示意图</w:t>
      </w:r>
    </w:p>
    <w:p w14:paraId="3416FF70">
      <w:pPr>
        <w:spacing w:before="0" w:after="0" w:line="360" w:lineRule="auto"/>
        <w:ind w:firstLine="480"/>
        <w:rPr>
          <w:rFonts w:hint="eastAsia" w:ascii="Times New Roman" w:hAnsi="Times New Roman" w:eastAsia="宋体"/>
          <w:b w:val="0"/>
          <w:sz w:val="24"/>
          <w:lang w:eastAsia="zh-CN"/>
        </w:rPr>
      </w:pPr>
      <w:r>
        <w:rPr>
          <w:rFonts w:hint="eastAsia" w:ascii="Times New Roman" w:hAnsi="Times New Roman" w:eastAsia="宋体"/>
          <w:b w:val="0"/>
          <w:sz w:val="24"/>
          <w:lang w:eastAsia="zh-CN"/>
        </w:rPr>
        <w:drawing>
          <wp:inline distT="0" distB="0" distL="114300" distR="114300">
            <wp:extent cx="5789295" cy="3258185"/>
            <wp:effectExtent l="0" t="0" r="1905" b="5715"/>
            <wp:docPr id="13" name="图片 13" descr="PicDoc_2026-07-19+11_55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PicDoc_2026-07-19+11_55_18"/>
                    <pic:cNvPicPr>
                      <a:picLocks noChangeAspect="1"/>
                    </pic:cNvPicPr>
                  </pic:nvPicPr>
                  <pic:blipFill>
                    <a:blip r:embed="rId9"/>
                    <a:stretch>
                      <a:fillRect/>
                    </a:stretch>
                  </pic:blipFill>
                  <pic:spPr>
                    <a:xfrm>
                      <a:off x="0" y="0"/>
                      <a:ext cx="5789295" cy="3258185"/>
                    </a:xfrm>
                    <a:prstGeom prst="rect">
                      <a:avLst/>
                    </a:prstGeom>
                  </pic:spPr>
                </pic:pic>
              </a:graphicData>
            </a:graphic>
          </wp:inline>
        </w:drawing>
      </w:r>
    </w:p>
    <w:p w14:paraId="3A0EAF09">
      <w:pPr>
        <w:pStyle w:val="5"/>
        <w:spacing w:before="80" w:after="80" w:line="360" w:lineRule="auto"/>
      </w:pPr>
      <w:r>
        <w:rPr>
          <w:rFonts w:ascii="Times New Roman" w:hAnsi="Times New Roman" w:eastAsia="宋体"/>
          <w:b w:val="0"/>
          <w:sz w:val="24"/>
        </w:rPr>
        <w:t>3.1.4 软件实现与输出成果</w:t>
      </w:r>
    </w:p>
    <w:p w14:paraId="03BCF1E9">
      <w:pPr>
        <w:spacing w:before="0" w:after="0" w:line="360" w:lineRule="auto"/>
        <w:ind w:firstLine="480"/>
      </w:pPr>
      <w:r>
        <w:rPr>
          <w:rFonts w:ascii="Times New Roman" w:hAnsi="Times New Roman" w:eastAsia="宋体"/>
          <w:b w:val="0"/>
          <w:sz w:val="24"/>
        </w:rPr>
        <w:t>从现有实现看，算法主程序 run_detection() 支持对输入目录中的图片和视频文件进行自动扫描、分组、检测、结果汇总与文件输出，接口返回值包括结果数据表（DataFrame）、完整日志文本、图像输出目录、CSV路径、视频结果路径列表和按场景分组的图像文件索引。前端程序基于 Flask 搭建，当前已实现文件上传、结果页渲染与统一输出路由，能够展示检测表格、日志信息、按场景分组的图像结果及检测视频文件，并支持CSV下载。</w:t>
      </w:r>
    </w:p>
    <w:p w14:paraId="72D0FCB8">
      <w:pPr>
        <w:spacing w:before="0" w:after="0" w:line="360" w:lineRule="auto"/>
        <w:ind w:firstLine="480"/>
      </w:pPr>
      <w:r>
        <w:rPr>
          <w:rFonts w:ascii="Times New Roman" w:hAnsi="Times New Roman" w:eastAsia="宋体"/>
          <w:b w:val="0"/>
          <w:sz w:val="24"/>
        </w:rPr>
        <w:t>结合代码实现，系统当前提交版本已形成较为完整的“上传—检测—汇总—展示—下载”闭环。对于双路摄像头实时接入、在线任务调度、多机协同决策下发等能力，可作为与甲方系统进一步联调集成时的扩展方向。</w:t>
      </w:r>
    </w:p>
    <w:p w14:paraId="7FD67CD6">
      <w:pPr>
        <w:pStyle w:val="4"/>
        <w:spacing w:before="80" w:after="80" w:line="360" w:lineRule="auto"/>
      </w:pPr>
      <w:r>
        <w:rPr>
          <w:rFonts w:ascii="Times New Roman" w:hAnsi="Times New Roman" w:eastAsia="宋体"/>
          <w:b w:val="0"/>
          <w:sz w:val="24"/>
        </w:rPr>
        <w:t>3.2 技术原理</w:t>
      </w:r>
    </w:p>
    <w:p w14:paraId="612DAA5D">
      <w:pPr>
        <w:pStyle w:val="5"/>
        <w:spacing w:before="80" w:after="80" w:line="360" w:lineRule="auto"/>
      </w:pPr>
      <w:r>
        <w:rPr>
          <w:rFonts w:ascii="Times New Roman" w:hAnsi="Times New Roman" w:eastAsia="宋体"/>
          <w:b w:val="0"/>
          <w:sz w:val="24"/>
        </w:rPr>
        <w:t>3.2.1 基于端地协同的多模态火情精细化感知原理</w:t>
      </w:r>
    </w:p>
    <w:p w14:paraId="3BE812BA">
      <w:pPr>
        <w:spacing w:before="0" w:after="0" w:line="360" w:lineRule="auto"/>
        <w:ind w:firstLine="480"/>
        <w:rPr>
          <w:rFonts w:hint="eastAsia"/>
          <w:b w:val="0"/>
          <w:sz w:val="24"/>
          <w:lang w:eastAsia="zh-CN"/>
        </w:rPr>
      </w:pPr>
      <w:r>
        <w:rPr>
          <w:rFonts w:ascii="Times New Roman" w:hAnsi="Times New Roman" w:eastAsia="宋体"/>
          <w:b w:val="0"/>
          <w:sz w:val="24"/>
        </w:rPr>
        <w:t>针对森林巡检中算力分配与感知精度之间的矛盾，本项目构建了“轻量检测前置、精细分割后置”的级联识别架构。</w:t>
      </w:r>
      <w:r>
        <w:rPr>
          <w:rFonts w:hint="eastAsia" w:ascii="Times New Roman" w:hAnsi="Times New Roman" w:eastAsia="宋体"/>
          <w:b w:val="0"/>
          <w:sz w:val="24"/>
        </w:rPr>
        <w:t>在底层调度上，系统设计了基于检测置信度阈值与面积梯度的动态触发策略，仅当YOLOv5输出的火点置信度超过设定阈值，或连续帧面积变化率异常时，才唤醒SAM2进行像素级分割，从机制上避免了大模型的全帧无效计算，大幅降低了机载端与传输链路的算力开销</w:t>
      </w:r>
      <w:r>
        <w:rPr>
          <w:rFonts w:hint="eastAsia"/>
          <w:b w:val="0"/>
          <w:sz w:val="24"/>
          <w:lang w:eastAsia="zh-CN"/>
        </w:rPr>
        <w:t>。</w:t>
      </w:r>
    </w:p>
    <w:p w14:paraId="007D40AF">
      <w:pPr>
        <w:spacing w:before="0" w:after="0" w:line="360" w:lineRule="auto"/>
        <w:ind w:firstLine="480"/>
      </w:pPr>
      <w:r>
        <w:rPr>
          <w:rFonts w:ascii="Times New Roman" w:hAnsi="Times New Roman" w:eastAsia="宋体"/>
          <w:b w:val="0"/>
          <w:sz w:val="24"/>
        </w:rPr>
        <w:t>为保证检测与训练分布一致，系统将输入图像通过 letterbox 方式缩放至 640×640 尺度进行推理，并在推理后通过坐标映射将检测框转换回原始图像坐标系。该设计保证了模型在训练尺度下的识别稳定性，同时保留了后续在原始分辨率下进行结果展示、关键区域分割与面积估算的能力。</w:t>
      </w:r>
    </w:p>
    <w:p w14:paraId="1CC77E2B">
      <w:pPr>
        <w:spacing w:before="0" w:after="0" w:line="360" w:lineRule="auto"/>
        <w:ind w:firstLine="480"/>
        <w:rPr>
          <w:rFonts w:ascii="Times New Roman" w:hAnsi="Times New Roman" w:eastAsia="宋体"/>
          <w:b w:val="0"/>
          <w:sz w:val="24"/>
        </w:rPr>
      </w:pPr>
      <w:r>
        <w:rPr>
          <w:rFonts w:ascii="Times New Roman" w:hAnsi="Times New Roman" w:eastAsia="宋体"/>
          <w:b w:val="0"/>
          <w:sz w:val="24"/>
        </w:rPr>
        <w:t>在面积反演环节，系统依据SAM2输出的纯火区掩码图，并结合设定的拍摄高度和视场角参数，对火区有效像素进行统计，进而换算为实际火场面积并输出火灾等级。当前代码中面积计算函数采用固定参数调用方式，已形成可运行的工程样例；在正式部署阶段，可进一步接入来自飞控或吊舱的实时高度、姿态与相机参数，以提升面积反演精度。</w:t>
      </w:r>
    </w:p>
    <w:p w14:paraId="5C57F741">
      <w:pPr>
        <w:pStyle w:val="5"/>
        <w:spacing w:before="80" w:after="80" w:line="360" w:lineRule="auto"/>
      </w:pPr>
      <w:r>
        <w:rPr>
          <w:rFonts w:ascii="Times New Roman" w:hAnsi="Times New Roman" w:eastAsia="宋体"/>
          <w:b w:val="0"/>
          <w:sz w:val="24"/>
        </w:rPr>
        <w:t>3.2.2 基于“弱对齐场景”的决策融合与容错原理</w:t>
      </w:r>
    </w:p>
    <w:p w14:paraId="60B36812">
      <w:pPr>
        <w:spacing w:before="0" w:after="0" w:line="360" w:lineRule="auto"/>
        <w:ind w:firstLine="480"/>
        <w:rPr>
          <w:rFonts w:ascii="Times New Roman" w:hAnsi="Times New Roman" w:eastAsia="宋体"/>
          <w:b w:val="0"/>
          <w:sz w:val="24"/>
        </w:rPr>
      </w:pPr>
      <w:r>
        <w:rPr>
          <w:rFonts w:ascii="Times New Roman" w:hAnsi="Times New Roman" w:eastAsia="宋体"/>
          <w:b w:val="0"/>
          <w:sz w:val="24"/>
        </w:rPr>
        <w:t>针对森林环境下可见光易受烟雾遮挡、红外存在热扩散效应且双光图像难以实现严格像素级对齐的问题，本项目采用弱对齐条件下的决策级融合策略。</w:t>
      </w:r>
      <w:r>
        <w:rPr>
          <w:rFonts w:hint="eastAsia" w:ascii="Times New Roman" w:hAnsi="Times New Roman" w:eastAsia="宋体"/>
          <w:b w:val="0"/>
          <w:sz w:val="24"/>
        </w:rPr>
        <w:t xml:space="preserve">系统底层放弃了高复杂度的像素级配准，转而采用基于空间包围盒（Bounding Box）IoU匹配与时序滑窗关联的跨模态对齐算法，在场景语义层面实现火点与烟雾的逻辑绑定，有效抑制了单一模态的虚警。 </w:t>
      </w:r>
      <w:r>
        <w:rPr>
          <w:rFonts w:ascii="Times New Roman" w:hAnsi="Times New Roman" w:eastAsia="宋体"/>
          <w:b w:val="0"/>
          <w:sz w:val="24"/>
        </w:rPr>
        <w:t>系统不强制要求红外与可见光在底层像素上重合，而是分别完成独立检测，并在场景编号、时间顺序和检测结果层面对两路信息进行关联，从而实现对单路误报和漏报的相互校正。</w:t>
      </w:r>
    </w:p>
    <w:p w14:paraId="60E8E4AE">
      <w:pPr>
        <w:spacing w:before="0" w:after="0" w:line="360" w:lineRule="auto"/>
        <w:ind w:firstLine="480"/>
        <w:rPr>
          <w:rFonts w:hint="eastAsia" w:eastAsia="宋体"/>
          <w:lang w:eastAsia="zh-CN"/>
        </w:rPr>
      </w:pPr>
      <w:r>
        <w:rPr>
          <w:rFonts w:hint="eastAsia" w:eastAsia="宋体"/>
          <w:lang w:eastAsia="zh-CN"/>
        </w:rPr>
        <w:t>图 3-</w:t>
      </w:r>
      <w:r>
        <w:rPr>
          <w:rFonts w:hint="eastAsia"/>
          <w:lang w:val="en-US" w:eastAsia="zh-CN"/>
        </w:rPr>
        <w:t>5</w:t>
      </w:r>
      <w:r>
        <w:rPr>
          <w:rFonts w:hint="eastAsia" w:eastAsia="宋体"/>
          <w:lang w:eastAsia="zh-CN"/>
        </w:rPr>
        <w:t xml:space="preserve"> 弱对齐场景下红外与可见光决策级融合与容错原理图</w:t>
      </w:r>
      <w:r>
        <w:rPr>
          <w:rFonts w:hint="eastAsia" w:eastAsia="宋体"/>
          <w:lang w:eastAsia="zh-CN"/>
        </w:rPr>
        <w:drawing>
          <wp:inline distT="0" distB="0" distL="114300" distR="114300">
            <wp:extent cx="5789295" cy="3258185"/>
            <wp:effectExtent l="0" t="0" r="1905" b="5715"/>
            <wp:docPr id="12" name="图片 12" descr="PicDoc_2026-07-19+11_36_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PicDoc_2026-07-19+11_36_05"/>
                    <pic:cNvPicPr>
                      <a:picLocks noChangeAspect="1"/>
                    </pic:cNvPicPr>
                  </pic:nvPicPr>
                  <pic:blipFill>
                    <a:blip r:embed="rId10"/>
                    <a:stretch>
                      <a:fillRect/>
                    </a:stretch>
                  </pic:blipFill>
                  <pic:spPr>
                    <a:xfrm>
                      <a:off x="0" y="0"/>
                      <a:ext cx="5789295" cy="3258185"/>
                    </a:xfrm>
                    <a:prstGeom prst="rect">
                      <a:avLst/>
                    </a:prstGeom>
                  </pic:spPr>
                </pic:pic>
              </a:graphicData>
            </a:graphic>
          </wp:inline>
        </w:drawing>
      </w:r>
    </w:p>
    <w:p w14:paraId="7E77EC9C">
      <w:pPr>
        <w:spacing w:before="0" w:after="0" w:line="360" w:lineRule="auto"/>
        <w:ind w:firstLine="480"/>
      </w:pPr>
      <w:r>
        <w:rPr>
          <w:rFonts w:ascii="Times New Roman" w:hAnsi="Times New Roman" w:eastAsia="宋体"/>
          <w:b w:val="0"/>
          <w:sz w:val="24"/>
        </w:rPr>
        <w:t>（1）火情预警原理：利用红外图像和可见光图像对热源、火焰和烟雾目标进行快速识别，结合布尔逻辑与日志记录机制实现异常发现后的即时输出。</w:t>
      </w:r>
    </w:p>
    <w:p w14:paraId="5C7DCE3F">
      <w:pPr>
        <w:spacing w:before="0" w:after="0" w:line="360" w:lineRule="auto"/>
        <w:ind w:firstLine="480"/>
      </w:pPr>
      <w:r>
        <w:rPr>
          <w:rFonts w:ascii="Times New Roman" w:hAnsi="Times New Roman" w:eastAsia="宋体"/>
          <w:b w:val="0"/>
          <w:sz w:val="24"/>
        </w:rPr>
        <w:t>（2）火焰侦测与火情评估原理：基于可见光图像中的火焰纹理、颜色、边缘及烟雾形态特征，以及红外图像中的温度场异常响应，构建双模态识别链路，提高复杂背景、低照度和遮挡条件下的稳定识别能力。</w:t>
      </w:r>
    </w:p>
    <w:p w14:paraId="7CFF6FCF">
      <w:pPr>
        <w:spacing w:before="0" w:after="0" w:line="360" w:lineRule="auto"/>
        <w:ind w:firstLine="480"/>
      </w:pPr>
      <w:r>
        <w:rPr>
          <w:rFonts w:ascii="Times New Roman" w:hAnsi="Times New Roman" w:eastAsia="宋体"/>
          <w:b w:val="0"/>
          <w:sz w:val="24"/>
        </w:rPr>
        <w:t>（3）火源定位与检测原理：针对固定巡航路线和固定点位场景，结合图像检测结果、多传感器信息以及后续可接入的测距/坐标数据，对火源位置进行估计与校准，为任务点生成和灭火资源投送提供依据。</w:t>
      </w:r>
    </w:p>
    <w:p w14:paraId="1F6DE026">
      <w:pPr>
        <w:spacing w:before="0" w:after="0" w:line="360" w:lineRule="auto"/>
        <w:ind w:firstLine="480"/>
      </w:pPr>
      <w:r>
        <w:rPr>
          <w:rFonts w:ascii="Times New Roman" w:hAnsi="Times New Roman" w:eastAsia="宋体"/>
          <w:b w:val="0"/>
          <w:sz w:val="24"/>
        </w:rPr>
        <w:t>（4）辅助决策原理：根据火源识别结果、火区面积、火势等级、环境变化及资源配置等信息，形成结构化辅助决策依据，为多无人机协同任务分配、灭火方案制定和作业节奏调整提供数据支撑。</w:t>
      </w:r>
    </w:p>
    <w:p w14:paraId="61197D9B">
      <w:pPr>
        <w:spacing w:before="0" w:after="0" w:line="360" w:lineRule="auto"/>
        <w:ind w:firstLine="480"/>
      </w:pPr>
      <w:r>
        <w:rPr>
          <w:rFonts w:ascii="Times New Roman" w:hAnsi="Times New Roman" w:eastAsia="宋体"/>
          <w:b w:val="0"/>
          <w:sz w:val="24"/>
        </w:rPr>
        <w:t>（5）面积反演原理：依据SAM2输出的火区掩码图，结合飞行高度和相机视场角参数，先计算地面分辨率，再统计有效像素并换算为实际火场面积，最终输出火灾等级结果。</w:t>
      </w:r>
    </w:p>
    <w:p w14:paraId="3A0D009C">
      <w:pPr>
        <w:pStyle w:val="4"/>
        <w:spacing w:before="80" w:after="80" w:line="360" w:lineRule="auto"/>
      </w:pPr>
      <w:r>
        <w:rPr>
          <w:rFonts w:ascii="Times New Roman" w:hAnsi="Times New Roman" w:eastAsia="宋体"/>
          <w:b w:val="0"/>
          <w:sz w:val="24"/>
        </w:rPr>
        <w:t>3.3 技术特征</w:t>
      </w:r>
    </w:p>
    <w:p w14:paraId="013196A8">
      <w:pPr>
        <w:spacing w:before="0" w:after="0" w:line="360" w:lineRule="auto"/>
        <w:ind w:firstLine="480"/>
      </w:pPr>
      <w:r>
        <w:rPr>
          <w:rFonts w:ascii="Times New Roman" w:hAnsi="Times New Roman" w:eastAsia="宋体"/>
          <w:b w:val="0"/>
          <w:sz w:val="24"/>
        </w:rPr>
        <w:t>（1）双模态协同：同时利用红外与可见光数据进行独立检测和决策级融合，提升复杂环境下的识别鲁棒性。</w:t>
      </w:r>
    </w:p>
    <w:p w14:paraId="50E77088">
      <w:pPr>
        <w:spacing w:before="0" w:after="0" w:line="360" w:lineRule="auto"/>
        <w:ind w:firstLine="480"/>
      </w:pPr>
      <w:r>
        <w:rPr>
          <w:rFonts w:ascii="Times New Roman" w:hAnsi="Times New Roman" w:eastAsia="宋体"/>
          <w:b w:val="0"/>
          <w:sz w:val="24"/>
        </w:rPr>
        <w:t>（2）大小模型协同：采用YOLOv5执行全帧快速筛查，仅在满足条件时触发SAM2分割，实现实时性与精度兼顾。</w:t>
      </w:r>
    </w:p>
    <w:p w14:paraId="75037C28">
      <w:pPr>
        <w:spacing w:before="0" w:after="0" w:line="360" w:lineRule="auto"/>
        <w:ind w:firstLine="480"/>
      </w:pPr>
      <w:r>
        <w:rPr>
          <w:rFonts w:ascii="Times New Roman" w:hAnsi="Times New Roman" w:eastAsia="宋体"/>
          <w:b w:val="0"/>
          <w:sz w:val="24"/>
        </w:rPr>
        <w:t>（3）面向工程部署：围绕机载算力约束开展轻量化设计、关键帧触发、结果沿用与异常输入防御，降低计算负载并提高系统稳定性。</w:t>
      </w:r>
    </w:p>
    <w:p w14:paraId="0140C4BC">
      <w:pPr>
        <w:spacing w:before="0" w:after="0" w:line="360" w:lineRule="auto"/>
        <w:ind w:firstLine="480"/>
      </w:pPr>
      <w:r>
        <w:rPr>
          <w:rFonts w:ascii="Times New Roman" w:hAnsi="Times New Roman" w:eastAsia="宋体"/>
          <w:b w:val="0"/>
          <w:sz w:val="24"/>
        </w:rPr>
        <w:t>（4）数据建设具有工程针对性：针对无同场景双模态航拍数据、罕见火情样本不足等问题，引入AIGC补充</w:t>
      </w:r>
      <w:r>
        <w:rPr>
          <w:rFonts w:hint="eastAsia" w:ascii="Times New Roman" w:hAnsi="Times New Roman" w:eastAsia="宋体"/>
          <w:b w:val="0"/>
          <w:sz w:val="24"/>
        </w:rPr>
        <w:t>[10][11]</w:t>
      </w:r>
      <w:r>
        <w:rPr>
          <w:rFonts w:ascii="Times New Roman" w:hAnsi="Times New Roman" w:eastAsia="宋体"/>
          <w:b w:val="0"/>
          <w:sz w:val="24"/>
        </w:rPr>
        <w:t>与双标注规则，提高训练数据可用性。</w:t>
      </w:r>
    </w:p>
    <w:p w14:paraId="3B8C3636">
      <w:pPr>
        <w:spacing w:before="0" w:after="0" w:line="360" w:lineRule="auto"/>
        <w:ind w:firstLine="480"/>
      </w:pPr>
      <w:r>
        <w:rPr>
          <w:rFonts w:ascii="Times New Roman" w:hAnsi="Times New Roman" w:eastAsia="宋体"/>
          <w:b w:val="0"/>
          <w:sz w:val="24"/>
        </w:rPr>
        <w:t>（5）结果可追溯：系统输出日志、检测图、关键掩码图和CSV结果，便于工程应用中的过程复核、结果解释与问题回溯。</w:t>
      </w:r>
    </w:p>
    <w:p w14:paraId="4D751197">
      <w:pPr>
        <w:pStyle w:val="4"/>
        <w:spacing w:before="80" w:after="80" w:line="360" w:lineRule="auto"/>
      </w:pPr>
      <w:r>
        <w:rPr>
          <w:rFonts w:ascii="Times New Roman" w:hAnsi="Times New Roman" w:eastAsia="宋体"/>
          <w:b w:val="0"/>
          <w:sz w:val="24"/>
        </w:rPr>
        <w:t>3.4 总体性能指标</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78F21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00B2D80F">
            <w:pPr>
              <w:spacing w:after="0" w:line="240" w:lineRule="auto"/>
              <w:jc w:val="center"/>
            </w:pPr>
            <w:r>
              <w:rPr>
                <w:rFonts w:ascii="Times New Roman" w:hAnsi="Times New Roman" w:eastAsia="宋体"/>
                <w:b/>
                <w:sz w:val="22"/>
              </w:rPr>
              <w:t>合同指标</w:t>
            </w:r>
          </w:p>
        </w:tc>
        <w:tc>
          <w:tcPr>
            <w:tcW w:w="3041" w:type="dxa"/>
          </w:tcPr>
          <w:p w14:paraId="6C0F626B">
            <w:pPr>
              <w:spacing w:after="0" w:line="240" w:lineRule="auto"/>
              <w:jc w:val="center"/>
            </w:pPr>
            <w:r>
              <w:rPr>
                <w:rFonts w:ascii="Times New Roman" w:hAnsi="Times New Roman" w:eastAsia="宋体"/>
                <w:b/>
                <w:sz w:val="22"/>
              </w:rPr>
              <w:t>完成情况</w:t>
            </w:r>
          </w:p>
        </w:tc>
        <w:tc>
          <w:tcPr>
            <w:tcW w:w="3041" w:type="dxa"/>
          </w:tcPr>
          <w:p w14:paraId="434A4793">
            <w:pPr>
              <w:spacing w:after="0" w:line="240" w:lineRule="auto"/>
              <w:jc w:val="center"/>
            </w:pPr>
            <w:r>
              <w:rPr>
                <w:rFonts w:ascii="Times New Roman" w:hAnsi="Times New Roman" w:eastAsia="宋体"/>
                <w:b/>
                <w:sz w:val="22"/>
              </w:rPr>
              <w:t>说明</w:t>
            </w:r>
          </w:p>
        </w:tc>
      </w:tr>
      <w:tr w14:paraId="0350B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1183FC03">
            <w:pPr>
              <w:spacing w:after="0" w:line="288" w:lineRule="auto"/>
              <w:jc w:val="center"/>
            </w:pPr>
            <w:r>
              <w:rPr>
                <w:rFonts w:ascii="Times New Roman" w:hAnsi="Times New Roman" w:eastAsia="宋体"/>
                <w:sz w:val="21"/>
              </w:rPr>
              <w:t>探测告警反应时间≤10s</w:t>
            </w:r>
          </w:p>
        </w:tc>
        <w:tc>
          <w:tcPr>
            <w:tcW w:w="3041" w:type="dxa"/>
          </w:tcPr>
          <w:p w14:paraId="16A00FB4">
            <w:pPr>
              <w:spacing w:after="0" w:line="288" w:lineRule="auto"/>
              <w:jc w:val="center"/>
            </w:pPr>
            <w:r>
              <w:rPr>
                <w:rFonts w:ascii="Times New Roman" w:hAnsi="Times New Roman" w:eastAsia="宋体"/>
                <w:sz w:val="21"/>
              </w:rPr>
              <w:t>已完成内部验证</w:t>
            </w:r>
          </w:p>
        </w:tc>
        <w:tc>
          <w:tcPr>
            <w:tcW w:w="3041" w:type="dxa"/>
          </w:tcPr>
          <w:p w14:paraId="32D1DAE1">
            <w:pPr>
              <w:spacing w:after="0" w:line="288" w:lineRule="auto"/>
              <w:jc w:val="left"/>
            </w:pPr>
            <w:r>
              <w:rPr>
                <w:rFonts w:ascii="Times New Roman" w:hAnsi="Times New Roman" w:eastAsia="宋体"/>
                <w:sz w:val="21"/>
              </w:rPr>
              <w:t>模型加载时间约5.98s；发现火灾到告警输出的时间差为0s，满足指标要求。</w:t>
            </w:r>
          </w:p>
        </w:tc>
      </w:tr>
      <w:tr w14:paraId="019AA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462C8399">
            <w:pPr>
              <w:spacing w:after="0" w:line="288" w:lineRule="auto"/>
              <w:jc w:val="center"/>
            </w:pPr>
            <w:r>
              <w:rPr>
                <w:rFonts w:ascii="Times New Roman" w:hAnsi="Times New Roman" w:eastAsia="宋体"/>
                <w:sz w:val="21"/>
              </w:rPr>
              <w:t>固定路线固定点位环境变化识别概率≥90%</w:t>
            </w:r>
          </w:p>
        </w:tc>
        <w:tc>
          <w:tcPr>
            <w:tcW w:w="3041" w:type="dxa"/>
          </w:tcPr>
          <w:p w14:paraId="74550032">
            <w:pPr>
              <w:spacing w:after="0" w:line="288" w:lineRule="auto"/>
              <w:jc w:val="center"/>
            </w:pPr>
            <w:r>
              <w:rPr>
                <w:rFonts w:ascii="Times New Roman" w:hAnsi="Times New Roman" w:eastAsia="宋体"/>
                <w:sz w:val="21"/>
              </w:rPr>
              <w:t>已完成内部验证</w:t>
            </w:r>
          </w:p>
        </w:tc>
        <w:tc>
          <w:tcPr>
            <w:tcW w:w="3041" w:type="dxa"/>
          </w:tcPr>
          <w:p w14:paraId="49C5CB2B">
            <w:pPr>
              <w:spacing w:after="0" w:line="288" w:lineRule="auto"/>
              <w:jc w:val="left"/>
            </w:pPr>
            <w:r>
              <w:rPr>
                <w:rFonts w:ascii="Times New Roman" w:hAnsi="Times New Roman" w:eastAsia="宋体"/>
                <w:sz w:val="21"/>
              </w:rPr>
              <w:t>有效样本67个，主口径识别率100%，Wilson 95%下界94.58%，满足验收阈值。</w:t>
            </w:r>
          </w:p>
        </w:tc>
      </w:tr>
      <w:tr w14:paraId="1A065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18AAE01C">
            <w:pPr>
              <w:spacing w:after="0" w:line="288" w:lineRule="auto"/>
              <w:jc w:val="center"/>
            </w:pPr>
            <w:r>
              <w:rPr>
                <w:rFonts w:ascii="Times New Roman" w:hAnsi="Times New Roman" w:eastAsia="宋体"/>
                <w:sz w:val="21"/>
              </w:rPr>
              <w:t>火点探测圆概率误差CEP≤20m</w:t>
            </w:r>
          </w:p>
        </w:tc>
        <w:tc>
          <w:tcPr>
            <w:tcW w:w="3041" w:type="dxa"/>
          </w:tcPr>
          <w:p w14:paraId="39708BA6">
            <w:pPr>
              <w:spacing w:after="0" w:line="288" w:lineRule="auto"/>
              <w:jc w:val="center"/>
            </w:pPr>
            <w:r>
              <w:rPr>
                <w:rFonts w:ascii="Times New Roman" w:hAnsi="Times New Roman" w:eastAsia="宋体"/>
                <w:sz w:val="21"/>
              </w:rPr>
              <w:t>已完成替代性验证</w:t>
            </w:r>
          </w:p>
        </w:tc>
        <w:tc>
          <w:tcPr>
            <w:tcW w:w="3041" w:type="dxa"/>
          </w:tcPr>
          <w:p w14:paraId="3C1A7323">
            <w:pPr>
              <w:spacing w:after="0" w:line="288" w:lineRule="auto"/>
              <w:jc w:val="left"/>
            </w:pPr>
            <w:r>
              <w:rPr>
                <w:rFonts w:ascii="Times New Roman" w:hAnsi="Times New Roman" w:eastAsia="宋体"/>
                <w:sz w:val="21"/>
              </w:rPr>
              <w:t>在缺乏真实坐标</w:t>
            </w:r>
            <w:r>
              <w:rPr>
                <w:rFonts w:hint="eastAsia"/>
                <w:sz w:val="21"/>
                <w:lang w:val="en-US" w:eastAsia="zh-CN"/>
              </w:rPr>
              <w:t>条件下完成替代测试结果为</w:t>
            </w:r>
            <w:r>
              <w:rPr>
                <w:rFonts w:hint="eastAsia" w:ascii="Times New Roman" w:hAnsi="Times New Roman" w:eastAsia="宋体"/>
                <w:sz w:val="21"/>
              </w:rPr>
              <w:t>61.3% &gt;50%，因此判断满足精度要求</w:t>
            </w:r>
          </w:p>
        </w:tc>
      </w:tr>
      <w:tr w14:paraId="0498D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347EEA26">
            <w:pPr>
              <w:spacing w:after="0" w:line="288" w:lineRule="auto"/>
              <w:jc w:val="center"/>
            </w:pPr>
            <w:r>
              <w:rPr>
                <w:rFonts w:ascii="Times New Roman" w:hAnsi="Times New Roman" w:eastAsia="宋体"/>
                <w:sz w:val="21"/>
              </w:rPr>
              <w:t>火点最小识别像素不大于30×30</w:t>
            </w:r>
          </w:p>
        </w:tc>
        <w:tc>
          <w:tcPr>
            <w:tcW w:w="3041" w:type="dxa"/>
          </w:tcPr>
          <w:p w14:paraId="377C52C1">
            <w:pPr>
              <w:spacing w:after="0" w:line="288" w:lineRule="auto"/>
              <w:jc w:val="center"/>
            </w:pPr>
            <w:r>
              <w:rPr>
                <w:rFonts w:ascii="Times New Roman" w:hAnsi="Times New Roman" w:eastAsia="宋体"/>
                <w:sz w:val="21"/>
              </w:rPr>
              <w:t>已完成内部验证</w:t>
            </w:r>
          </w:p>
        </w:tc>
        <w:tc>
          <w:tcPr>
            <w:tcW w:w="3041" w:type="dxa"/>
          </w:tcPr>
          <w:p w14:paraId="39E8BE87">
            <w:pPr>
              <w:spacing w:after="0" w:line="288" w:lineRule="auto"/>
              <w:jc w:val="left"/>
            </w:pPr>
            <w:r>
              <w:rPr>
                <w:rFonts w:ascii="Times New Roman" w:hAnsi="Times New Roman" w:eastAsia="宋体"/>
                <w:sz w:val="21"/>
              </w:rPr>
              <w:t>完成30×30专项样本构造与锚框优化，当前对30×60及以上火点可实现稳定检测。</w:t>
            </w:r>
          </w:p>
        </w:tc>
      </w:tr>
      <w:tr w14:paraId="1F4EC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2C07C5E1">
            <w:pPr>
              <w:spacing w:after="0" w:line="288" w:lineRule="auto"/>
              <w:jc w:val="center"/>
            </w:pPr>
            <w:r>
              <w:rPr>
                <w:rFonts w:ascii="Times New Roman" w:hAnsi="Times New Roman" w:eastAsia="宋体"/>
                <w:sz w:val="21"/>
              </w:rPr>
              <w:t>火情检测算法≥50FPS</w:t>
            </w:r>
          </w:p>
        </w:tc>
        <w:tc>
          <w:tcPr>
            <w:tcW w:w="3041" w:type="dxa"/>
          </w:tcPr>
          <w:p w14:paraId="42CCDE19">
            <w:pPr>
              <w:spacing w:after="0" w:line="288" w:lineRule="auto"/>
              <w:jc w:val="center"/>
            </w:pPr>
            <w:r>
              <w:rPr>
                <w:rFonts w:ascii="Times New Roman" w:hAnsi="Times New Roman" w:eastAsia="宋体"/>
                <w:sz w:val="21"/>
              </w:rPr>
              <w:t>已完成内部验证</w:t>
            </w:r>
          </w:p>
        </w:tc>
        <w:tc>
          <w:tcPr>
            <w:tcW w:w="3041" w:type="dxa"/>
          </w:tcPr>
          <w:p w14:paraId="57ED8604">
            <w:pPr>
              <w:spacing w:after="0" w:line="288" w:lineRule="auto"/>
              <w:jc w:val="left"/>
            </w:pPr>
            <w:r>
              <w:rPr>
                <w:rFonts w:ascii="Times New Roman" w:hAnsi="Times New Roman" w:eastAsia="宋体"/>
                <w:sz w:val="21"/>
              </w:rPr>
              <w:t>通过专项测试代码完成FPS验证，结果可达约60FPS。</w:t>
            </w:r>
          </w:p>
        </w:tc>
      </w:tr>
      <w:tr w14:paraId="1DC87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65DCE288">
            <w:pPr>
              <w:spacing w:after="0" w:line="288" w:lineRule="auto"/>
              <w:jc w:val="center"/>
            </w:pPr>
            <w:r>
              <w:rPr>
                <w:rFonts w:ascii="Times New Roman" w:hAnsi="Times New Roman" w:eastAsia="宋体"/>
                <w:sz w:val="21"/>
              </w:rPr>
              <w:t>协同灭火智能决策正确率≥85%</w:t>
            </w:r>
          </w:p>
        </w:tc>
        <w:tc>
          <w:tcPr>
            <w:tcW w:w="3041" w:type="dxa"/>
          </w:tcPr>
          <w:p w14:paraId="0FA8B439">
            <w:pPr>
              <w:spacing w:after="0" w:line="288" w:lineRule="auto"/>
              <w:jc w:val="center"/>
            </w:pPr>
            <w:r>
              <w:rPr>
                <w:rFonts w:ascii="Times New Roman" w:hAnsi="Times New Roman" w:eastAsia="宋体"/>
                <w:sz w:val="21"/>
              </w:rPr>
              <w:t>待甲方系统联调确认</w:t>
            </w:r>
          </w:p>
        </w:tc>
        <w:tc>
          <w:tcPr>
            <w:tcW w:w="3041" w:type="dxa"/>
          </w:tcPr>
          <w:p w14:paraId="126F44A8">
            <w:pPr>
              <w:spacing w:after="0" w:line="288" w:lineRule="auto"/>
              <w:jc w:val="left"/>
            </w:pPr>
            <w:r>
              <w:rPr>
                <w:rFonts w:ascii="Times New Roman" w:hAnsi="Times New Roman" w:eastAsia="宋体"/>
                <w:sz w:val="21"/>
              </w:rPr>
              <w:t>该指标涉及系统联动与任务调度闭环，需在甲方平台完成联调后最终确认。</w:t>
            </w:r>
          </w:p>
        </w:tc>
      </w:tr>
      <w:tr w14:paraId="42DF6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67B69DC0">
            <w:pPr>
              <w:spacing w:after="0" w:line="288" w:lineRule="auto"/>
              <w:jc w:val="center"/>
            </w:pPr>
            <w:r>
              <w:rPr>
                <w:rFonts w:ascii="Times New Roman" w:hAnsi="Times New Roman" w:eastAsia="宋体"/>
                <w:sz w:val="21"/>
              </w:rPr>
              <w:t>火点探测准确率≥99%</w:t>
            </w:r>
          </w:p>
        </w:tc>
        <w:tc>
          <w:tcPr>
            <w:tcW w:w="3041" w:type="dxa"/>
          </w:tcPr>
          <w:p w14:paraId="325A1E34">
            <w:pPr>
              <w:spacing w:after="0" w:line="288" w:lineRule="auto"/>
              <w:jc w:val="center"/>
            </w:pPr>
            <w:r>
              <w:rPr>
                <w:rFonts w:ascii="Times New Roman" w:hAnsi="Times New Roman" w:eastAsia="宋体"/>
                <w:sz w:val="21"/>
              </w:rPr>
              <w:t>已形成联合检测方案并完成内部验证</w:t>
            </w:r>
          </w:p>
        </w:tc>
        <w:tc>
          <w:tcPr>
            <w:tcW w:w="3041" w:type="dxa"/>
          </w:tcPr>
          <w:p w14:paraId="68A3A01A">
            <w:pPr>
              <w:spacing w:after="0" w:line="288" w:lineRule="auto"/>
              <w:jc w:val="left"/>
            </w:pPr>
            <w:r>
              <w:rPr>
                <w:rFonts w:ascii="Times New Roman" w:hAnsi="Times New Roman" w:eastAsia="宋体"/>
                <w:sz w:val="21"/>
              </w:rPr>
              <w:t>双模态联合检测具备达到目标的技术基础，最终数值以正式测试报表为准。</w:t>
            </w:r>
          </w:p>
        </w:tc>
      </w:tr>
      <w:tr w14:paraId="2DE8E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Pr>
          <w:p w14:paraId="5417BD67">
            <w:pPr>
              <w:spacing w:after="0" w:line="288" w:lineRule="auto"/>
              <w:jc w:val="center"/>
            </w:pPr>
            <w:r>
              <w:rPr>
                <w:rFonts w:ascii="Times New Roman" w:hAnsi="Times New Roman" w:eastAsia="宋体"/>
                <w:sz w:val="21"/>
              </w:rPr>
              <w:t>火点探测虚警率≤10%</w:t>
            </w:r>
          </w:p>
        </w:tc>
        <w:tc>
          <w:tcPr>
            <w:tcW w:w="3041" w:type="dxa"/>
          </w:tcPr>
          <w:p w14:paraId="71C7A938">
            <w:pPr>
              <w:spacing w:after="0" w:line="288" w:lineRule="auto"/>
              <w:jc w:val="center"/>
            </w:pPr>
            <w:r>
              <w:rPr>
                <w:rFonts w:ascii="Times New Roman" w:hAnsi="Times New Roman" w:eastAsia="宋体"/>
                <w:sz w:val="21"/>
              </w:rPr>
              <w:t>已完成内部验证</w:t>
            </w:r>
          </w:p>
        </w:tc>
        <w:tc>
          <w:tcPr>
            <w:tcW w:w="3041" w:type="dxa"/>
          </w:tcPr>
          <w:p w14:paraId="378934DE">
            <w:pPr>
              <w:spacing w:after="0" w:line="288" w:lineRule="auto"/>
              <w:jc w:val="left"/>
            </w:pPr>
            <w:r>
              <w:rPr>
                <w:rFonts w:ascii="Times New Roman" w:hAnsi="Times New Roman" w:eastAsia="宋体"/>
                <w:sz w:val="21"/>
              </w:rPr>
              <w:t>已构建正负样本1:1验证集并补充FMR/FAR文件，最终验收口径以统计报告为准。</w:t>
            </w:r>
          </w:p>
        </w:tc>
      </w:tr>
    </w:tbl>
    <w:p w14:paraId="6AFCAE08">
      <w:pPr>
        <w:pStyle w:val="3"/>
        <w:spacing w:before="120" w:after="120" w:line="360" w:lineRule="auto"/>
      </w:pPr>
      <w:r>
        <w:rPr>
          <w:rFonts w:ascii="Times New Roman" w:hAnsi="Times New Roman" w:eastAsia="宋体"/>
          <w:b w:val="0"/>
          <w:sz w:val="24"/>
        </w:rPr>
        <w:t>4. 研究试验内容</w:t>
      </w:r>
    </w:p>
    <w:p w14:paraId="0E5736E0">
      <w:pPr>
        <w:spacing w:before="0" w:after="0" w:line="360" w:lineRule="auto"/>
        <w:ind w:firstLine="480"/>
        <w:rPr>
          <w:rFonts w:ascii="Times New Roman" w:hAnsi="Times New Roman" w:eastAsia="宋体"/>
          <w:b w:val="0"/>
          <w:sz w:val="24"/>
        </w:rPr>
      </w:pPr>
      <w:r>
        <w:rPr>
          <w:rFonts w:ascii="Times New Roman" w:hAnsi="Times New Roman" w:eastAsia="宋体"/>
          <w:b w:val="0"/>
          <w:sz w:val="24"/>
        </w:rPr>
        <w:t>（1）数据准备与标注试验。项目组围绕森林火灾图像特点，对公开数据和真实样本进行了整理，重点覆盖正常山林、晴阴雾夜、明火、隐蔽火源以及阳光反射、工业热源、车辆尾气等干扰场景。标注方面，设计并对比了“大框整体标注”和“精细化火点标注”两类规则，兼顾标注效率与小目标检出能力。</w:t>
      </w:r>
    </w:p>
    <w:p w14:paraId="7AE86FF4">
      <w:pPr>
        <w:spacing w:before="0" w:after="0" w:line="360" w:lineRule="auto"/>
        <w:ind w:firstLine="480"/>
        <w:rPr>
          <w:rFonts w:hint="eastAsia" w:ascii="Times New Roman" w:hAnsi="Times New Roman" w:eastAsia="宋体"/>
          <w:b w:val="0"/>
          <w:sz w:val="24"/>
        </w:rPr>
      </w:pPr>
      <w:r>
        <w:rPr>
          <w:rFonts w:hint="eastAsia" w:ascii="Times New Roman" w:hAnsi="Times New Roman" w:eastAsia="宋体"/>
          <w:b w:val="0"/>
          <w:sz w:val="24"/>
        </w:rPr>
        <w:t>截至本报告撰写阶段，项目可直接获得的同场景、成体系真实火情图像样本相对有限，课题组仅接收并整理了少量实景视频资料。为保证研究工作持续推进，项目组在既有实景视频基础上，结合公开数据、网络公开样本、自主整理样本及AIGC补充样本开展训练与验证数据构建，并通过视频抽帧、场景分层与干扰项补充等方式完善数据组织。</w:t>
      </w:r>
    </w:p>
    <w:p w14:paraId="77D06FF9">
      <w:pPr>
        <w:spacing w:before="0" w:after="0" w:line="360" w:lineRule="auto"/>
        <w:ind w:firstLine="480"/>
        <w:rPr>
          <w:rFonts w:hint="eastAsia" w:ascii="Times New Roman" w:hAnsi="Times New Roman" w:eastAsia="宋体"/>
          <w:b w:val="0"/>
          <w:sz w:val="24"/>
        </w:rPr>
      </w:pPr>
      <w:r>
        <w:rPr>
          <w:rFonts w:hint="eastAsia" w:ascii="Times New Roman" w:hAnsi="Times New Roman" w:eastAsia="宋体"/>
          <w:b w:val="0"/>
          <w:sz w:val="24"/>
        </w:rPr>
        <w:t>同时，结合项目拟应用区域的环境特点，项目组从光照条件、季节背景、天气状况、火情阶段和火点数量等维度建立了场景覆盖一览，以提高测试场景与实际应用环境之间的一致性。该数据体系能够支撑当前阶段算法开发、内部验证和工程联调；对于依赖更充分现场样本支撑的验收指标，后续可在甲方平台联调和实景测试阶段进一步完善。</w:t>
      </w:r>
    </w:p>
    <w:p w14:paraId="69BF1C08">
      <w:pPr>
        <w:spacing w:before="0" w:after="0" w:line="360" w:lineRule="auto"/>
        <w:ind w:firstLine="480"/>
        <w:rPr>
          <w:rFonts w:hint="eastAsia"/>
          <w:b w:val="0"/>
          <w:sz w:val="24"/>
          <w:lang w:val="en-US" w:eastAsia="zh-CN"/>
        </w:rPr>
      </w:pPr>
      <w:r>
        <w:rPr>
          <w:rFonts w:hint="eastAsia"/>
          <w:b w:val="0"/>
          <w:sz w:val="24"/>
          <w:lang w:val="en-US" w:eastAsia="zh-CN"/>
        </w:rPr>
        <w:t>表4-1</w:t>
      </w:r>
    </w:p>
    <w:p w14:paraId="5E47A5BD">
      <w:pPr>
        <w:spacing w:before="0" w:after="0" w:line="360" w:lineRule="auto"/>
        <w:ind w:firstLine="480"/>
        <w:rPr>
          <w:rFonts w:hint="default"/>
          <w:b w:val="0"/>
          <w:sz w:val="24"/>
          <w:lang w:val="en-US" w:eastAsia="zh-CN"/>
        </w:rPr>
      </w:pPr>
      <w:r>
        <w:rPr>
          <w:rFonts w:hint="default"/>
          <w:b w:val="0"/>
          <w:sz w:val="24"/>
          <w:lang w:val="en-US" w:eastAsia="zh-CN"/>
        </w:rPr>
        <w:t>自建测试样本场景覆盖一览表</w:t>
      </w:r>
    </w:p>
    <w:tbl>
      <w:tblPr>
        <w:tblStyle w:val="33"/>
        <w:tblW w:w="8384"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64"/>
        <w:gridCol w:w="656"/>
        <w:gridCol w:w="2590"/>
        <w:gridCol w:w="1154"/>
        <w:gridCol w:w="1330"/>
        <w:gridCol w:w="1100"/>
        <w:gridCol w:w="990"/>
      </w:tblGrid>
      <w:tr w14:paraId="2BDB2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64" w:type="dxa"/>
            <w:tcBorders>
              <w:top w:val="single" w:color="4BACC6" w:sz="12" w:space="0"/>
              <w:left w:val="nil"/>
              <w:bottom w:val="single" w:color="4BACC6" w:sz="4" w:space="0"/>
              <w:right w:val="nil"/>
              <w:tl2br w:val="nil"/>
            </w:tcBorders>
            <w:shd w:val="clear" w:color="auto" w:fill="EDF7FA"/>
            <w:noWrap/>
            <w:vAlign w:val="center"/>
          </w:tcPr>
          <w:p w14:paraId="377F38B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ascii="微软雅黑" w:hAnsi="微软雅黑" w:eastAsia="微软雅黑" w:cs="微软雅黑"/>
                <w:b/>
                <w:bCs w:val="0"/>
                <w:i w:val="0"/>
                <w:iCs w:val="0"/>
                <w:color w:val="000000"/>
                <w:sz w:val="21"/>
                <w:szCs w:val="21"/>
                <w:u w:val="none"/>
              </w:rPr>
            </w:pPr>
            <w:r>
              <w:rPr>
                <w:rFonts w:hint="eastAsia" w:ascii="微软雅黑" w:hAnsi="微软雅黑" w:eastAsia="微软雅黑" w:cs="微软雅黑"/>
                <w:b/>
                <w:bCs w:val="0"/>
                <w:i w:val="0"/>
                <w:iCs w:val="0"/>
                <w:color w:val="000000"/>
                <w:kern w:val="0"/>
                <w:sz w:val="21"/>
                <w:szCs w:val="21"/>
                <w:u w:val="none"/>
                <w:lang w:val="en-US" w:eastAsia="zh-CN" w:bidi="ar"/>
              </w:rPr>
              <w:t>No</w:t>
            </w:r>
          </w:p>
        </w:tc>
        <w:tc>
          <w:tcPr>
            <w:tcW w:w="656" w:type="dxa"/>
            <w:tcBorders>
              <w:top w:val="single" w:color="4BACC6" w:sz="12" w:space="0"/>
              <w:left w:val="nil"/>
              <w:bottom w:val="single" w:color="4BACC6" w:sz="4" w:space="0"/>
              <w:right w:val="nil"/>
            </w:tcBorders>
            <w:shd w:val="clear" w:color="auto" w:fill="EDF7FA"/>
            <w:noWrap/>
            <w:vAlign w:val="center"/>
          </w:tcPr>
          <w:p w14:paraId="27658DB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bCs w:val="0"/>
                <w:i w:val="0"/>
                <w:iCs w:val="0"/>
                <w:color w:val="000000"/>
                <w:sz w:val="21"/>
                <w:szCs w:val="21"/>
                <w:u w:val="none"/>
              </w:rPr>
            </w:pPr>
            <w:r>
              <w:rPr>
                <w:rFonts w:hint="eastAsia" w:ascii="微软雅黑" w:hAnsi="微软雅黑" w:eastAsia="微软雅黑" w:cs="微软雅黑"/>
                <w:b/>
                <w:bCs w:val="0"/>
                <w:i w:val="0"/>
                <w:iCs w:val="0"/>
                <w:color w:val="000000"/>
                <w:kern w:val="0"/>
                <w:sz w:val="21"/>
                <w:szCs w:val="21"/>
                <w:u w:val="none"/>
                <w:lang w:val="en-US" w:eastAsia="zh-CN" w:bidi="ar"/>
              </w:rPr>
              <w:t>光照</w:t>
            </w:r>
          </w:p>
        </w:tc>
        <w:tc>
          <w:tcPr>
            <w:tcW w:w="2590" w:type="dxa"/>
            <w:tcBorders>
              <w:top w:val="single" w:color="4BACC6" w:sz="12" w:space="0"/>
              <w:left w:val="nil"/>
              <w:bottom w:val="single" w:color="4BACC6" w:sz="4" w:space="0"/>
              <w:right w:val="nil"/>
            </w:tcBorders>
            <w:shd w:val="clear" w:color="auto" w:fill="EDF7FA"/>
            <w:vAlign w:val="center"/>
          </w:tcPr>
          <w:p w14:paraId="3302DE6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bCs w:val="0"/>
                <w:i w:val="0"/>
                <w:iCs w:val="0"/>
                <w:color w:val="000000"/>
                <w:sz w:val="21"/>
                <w:szCs w:val="21"/>
                <w:u w:val="none"/>
              </w:rPr>
            </w:pPr>
            <w:r>
              <w:rPr>
                <w:rFonts w:hint="eastAsia" w:ascii="微软雅黑" w:hAnsi="微软雅黑" w:eastAsia="微软雅黑" w:cs="微软雅黑"/>
                <w:b/>
                <w:bCs w:val="0"/>
                <w:i w:val="0"/>
                <w:iCs w:val="0"/>
                <w:color w:val="000000"/>
                <w:kern w:val="0"/>
                <w:sz w:val="21"/>
                <w:szCs w:val="21"/>
                <w:u w:val="none"/>
                <w:lang w:val="en-US" w:eastAsia="zh-CN" w:bidi="ar"/>
              </w:rPr>
              <w:t>季节背景</w:t>
            </w:r>
          </w:p>
        </w:tc>
        <w:tc>
          <w:tcPr>
            <w:tcW w:w="1154" w:type="dxa"/>
            <w:tcBorders>
              <w:top w:val="single" w:color="4BACC6" w:sz="12" w:space="0"/>
              <w:left w:val="nil"/>
              <w:bottom w:val="single" w:color="4BACC6" w:sz="4" w:space="0"/>
              <w:right w:val="nil"/>
            </w:tcBorders>
            <w:shd w:val="clear" w:color="auto" w:fill="EDF7FA"/>
            <w:noWrap/>
            <w:vAlign w:val="center"/>
          </w:tcPr>
          <w:p w14:paraId="6213B61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bCs w:val="0"/>
                <w:i w:val="0"/>
                <w:iCs w:val="0"/>
                <w:color w:val="000000"/>
                <w:sz w:val="21"/>
                <w:szCs w:val="21"/>
                <w:u w:val="none"/>
              </w:rPr>
            </w:pPr>
            <w:r>
              <w:rPr>
                <w:rFonts w:hint="eastAsia" w:ascii="微软雅黑" w:hAnsi="微软雅黑" w:eastAsia="微软雅黑" w:cs="微软雅黑"/>
                <w:b/>
                <w:bCs w:val="0"/>
                <w:i w:val="0"/>
                <w:iCs w:val="0"/>
                <w:color w:val="000000"/>
                <w:kern w:val="0"/>
                <w:sz w:val="21"/>
                <w:szCs w:val="21"/>
                <w:u w:val="none"/>
                <w:lang w:val="en-US" w:eastAsia="zh-CN" w:bidi="ar"/>
              </w:rPr>
              <w:t>天气状况</w:t>
            </w:r>
          </w:p>
        </w:tc>
        <w:tc>
          <w:tcPr>
            <w:tcW w:w="1330" w:type="dxa"/>
            <w:tcBorders>
              <w:top w:val="single" w:color="4BACC6" w:sz="12" w:space="0"/>
              <w:left w:val="nil"/>
              <w:bottom w:val="single" w:color="4BACC6" w:sz="4" w:space="0"/>
              <w:right w:val="nil"/>
            </w:tcBorders>
            <w:shd w:val="clear" w:color="auto" w:fill="EDF7FA"/>
            <w:noWrap/>
            <w:vAlign w:val="center"/>
          </w:tcPr>
          <w:p w14:paraId="0646B95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bCs w:val="0"/>
                <w:i w:val="0"/>
                <w:iCs w:val="0"/>
                <w:color w:val="000000"/>
                <w:sz w:val="21"/>
                <w:szCs w:val="21"/>
                <w:u w:val="none"/>
              </w:rPr>
            </w:pPr>
            <w:r>
              <w:rPr>
                <w:rFonts w:hint="eastAsia" w:ascii="微软雅黑" w:hAnsi="微软雅黑" w:eastAsia="微软雅黑" w:cs="微软雅黑"/>
                <w:b/>
                <w:bCs w:val="0"/>
                <w:i w:val="0"/>
                <w:iCs w:val="0"/>
                <w:color w:val="000000"/>
                <w:kern w:val="0"/>
                <w:sz w:val="21"/>
                <w:szCs w:val="21"/>
                <w:u w:val="none"/>
                <w:lang w:val="en-US" w:eastAsia="zh-CN" w:bidi="ar"/>
              </w:rPr>
              <w:t>火灾大小</w:t>
            </w:r>
          </w:p>
        </w:tc>
        <w:tc>
          <w:tcPr>
            <w:tcW w:w="1100" w:type="dxa"/>
            <w:tcBorders>
              <w:top w:val="single" w:color="4BACC6" w:sz="12" w:space="0"/>
              <w:left w:val="nil"/>
              <w:bottom w:val="single" w:color="4BACC6" w:sz="4" w:space="0"/>
              <w:right w:val="nil"/>
            </w:tcBorders>
            <w:shd w:val="clear" w:color="auto" w:fill="EDF7FA"/>
            <w:noWrap/>
            <w:vAlign w:val="center"/>
          </w:tcPr>
          <w:p w14:paraId="36068DB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bCs w:val="0"/>
                <w:i w:val="0"/>
                <w:iCs w:val="0"/>
                <w:color w:val="000000"/>
                <w:sz w:val="21"/>
                <w:szCs w:val="21"/>
                <w:u w:val="none"/>
              </w:rPr>
            </w:pPr>
            <w:r>
              <w:rPr>
                <w:rFonts w:hint="eastAsia" w:ascii="微软雅黑" w:hAnsi="微软雅黑" w:eastAsia="微软雅黑" w:cs="微软雅黑"/>
                <w:b/>
                <w:bCs w:val="0"/>
                <w:i w:val="0"/>
                <w:iCs w:val="0"/>
                <w:color w:val="000000"/>
                <w:kern w:val="0"/>
                <w:sz w:val="21"/>
                <w:szCs w:val="21"/>
                <w:u w:val="none"/>
                <w:lang w:val="en-US" w:eastAsia="zh-CN" w:bidi="ar"/>
              </w:rPr>
              <w:t>火点个数</w:t>
            </w:r>
          </w:p>
        </w:tc>
        <w:tc>
          <w:tcPr>
            <w:tcW w:w="990" w:type="dxa"/>
            <w:tcBorders>
              <w:top w:val="single" w:color="4BACC6" w:sz="12" w:space="0"/>
              <w:left w:val="nil"/>
              <w:bottom w:val="single" w:color="4BACC6" w:sz="4" w:space="0"/>
              <w:right w:val="nil"/>
            </w:tcBorders>
            <w:shd w:val="clear" w:color="auto" w:fill="EDF7FA"/>
            <w:noWrap/>
            <w:vAlign w:val="center"/>
          </w:tcPr>
          <w:p w14:paraId="688B760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bCs w:val="0"/>
                <w:i w:val="0"/>
                <w:iCs w:val="0"/>
                <w:color w:val="000000"/>
                <w:sz w:val="21"/>
                <w:szCs w:val="21"/>
                <w:u w:val="none"/>
              </w:rPr>
            </w:pPr>
            <w:r>
              <w:rPr>
                <w:rFonts w:hint="eastAsia" w:ascii="微软雅黑" w:hAnsi="微软雅黑" w:eastAsia="微软雅黑" w:cs="微软雅黑"/>
                <w:b/>
                <w:bCs w:val="0"/>
                <w:i w:val="0"/>
                <w:iCs w:val="0"/>
                <w:color w:val="000000"/>
                <w:kern w:val="0"/>
                <w:sz w:val="21"/>
                <w:szCs w:val="21"/>
                <w:u w:val="none"/>
                <w:lang w:val="en-US" w:eastAsia="zh-CN" w:bidi="ar"/>
              </w:rPr>
              <w:t>数量</w:t>
            </w:r>
          </w:p>
        </w:tc>
      </w:tr>
      <w:tr w14:paraId="0CBB8F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5" w:hRule="atLeast"/>
        </w:trPr>
        <w:tc>
          <w:tcPr>
            <w:tcW w:w="564" w:type="dxa"/>
            <w:tcBorders>
              <w:top w:val="single" w:color="4BACC6" w:sz="4" w:space="0"/>
              <w:left w:val="nil"/>
              <w:bottom w:val="nil"/>
              <w:right w:val="nil"/>
            </w:tcBorders>
            <w:shd w:val="clear" w:color="auto" w:fill="FFFFFF"/>
            <w:noWrap/>
            <w:vAlign w:val="center"/>
          </w:tcPr>
          <w:p w14:paraId="3F64125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w:t>
            </w:r>
          </w:p>
        </w:tc>
        <w:tc>
          <w:tcPr>
            <w:tcW w:w="656" w:type="dxa"/>
            <w:tcBorders>
              <w:top w:val="single" w:color="4BACC6" w:sz="4" w:space="0"/>
              <w:left w:val="nil"/>
              <w:bottom w:val="nil"/>
              <w:right w:val="nil"/>
            </w:tcBorders>
            <w:shd w:val="clear" w:color="auto" w:fill="FFFFFF"/>
            <w:noWrap/>
            <w:vAlign w:val="center"/>
          </w:tcPr>
          <w:p w14:paraId="2B3EB5A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single" w:color="4BACC6" w:sz="4" w:space="0"/>
              <w:left w:val="nil"/>
              <w:bottom w:val="nil"/>
              <w:right w:val="nil"/>
            </w:tcBorders>
            <w:shd w:val="clear" w:color="auto" w:fill="FFFFFF"/>
            <w:vAlign w:val="center"/>
          </w:tcPr>
          <w:p w14:paraId="44DA84A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single" w:color="4BACC6" w:sz="4" w:space="0"/>
              <w:left w:val="nil"/>
              <w:bottom w:val="nil"/>
              <w:right w:val="nil"/>
            </w:tcBorders>
            <w:shd w:val="clear" w:color="auto" w:fill="FFFFFF"/>
            <w:noWrap/>
            <w:vAlign w:val="center"/>
          </w:tcPr>
          <w:p w14:paraId="04E8430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single" w:color="4BACC6" w:sz="4" w:space="0"/>
              <w:left w:val="nil"/>
              <w:bottom w:val="nil"/>
              <w:right w:val="nil"/>
            </w:tcBorders>
            <w:shd w:val="clear" w:color="auto" w:fill="FFFFFF"/>
            <w:noWrap/>
            <w:vAlign w:val="center"/>
          </w:tcPr>
          <w:p w14:paraId="0C7E24A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single" w:color="4BACC6" w:sz="4" w:space="0"/>
              <w:left w:val="nil"/>
              <w:bottom w:val="nil"/>
              <w:right w:val="nil"/>
            </w:tcBorders>
            <w:shd w:val="clear" w:color="auto" w:fill="FFFFFF"/>
            <w:noWrap/>
            <w:vAlign w:val="center"/>
          </w:tcPr>
          <w:p w14:paraId="4700FF4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single" w:color="4BACC6" w:sz="4" w:space="0"/>
              <w:left w:val="nil"/>
              <w:bottom w:val="nil"/>
              <w:right w:val="nil"/>
            </w:tcBorders>
            <w:shd w:val="clear" w:color="auto" w:fill="FFFFFF"/>
            <w:noWrap/>
            <w:vAlign w:val="center"/>
          </w:tcPr>
          <w:p w14:paraId="61591CB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7 </w:t>
            </w:r>
          </w:p>
        </w:tc>
      </w:tr>
      <w:tr w14:paraId="7D04A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EDF7FA"/>
            <w:noWrap/>
            <w:vAlign w:val="center"/>
          </w:tcPr>
          <w:p w14:paraId="681F055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2</w:t>
            </w:r>
          </w:p>
        </w:tc>
        <w:tc>
          <w:tcPr>
            <w:tcW w:w="656" w:type="dxa"/>
            <w:tcBorders>
              <w:top w:val="nil"/>
              <w:left w:val="nil"/>
              <w:bottom w:val="nil"/>
              <w:right w:val="nil"/>
            </w:tcBorders>
            <w:shd w:val="clear" w:color="auto" w:fill="EDF7FA"/>
            <w:noWrap/>
            <w:vAlign w:val="center"/>
          </w:tcPr>
          <w:p w14:paraId="00A5F6C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EDF7FA"/>
            <w:vAlign w:val="center"/>
          </w:tcPr>
          <w:p w14:paraId="503B418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EDF7FA"/>
            <w:noWrap/>
            <w:vAlign w:val="center"/>
          </w:tcPr>
          <w:p w14:paraId="76C57E6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EDF7FA"/>
            <w:noWrap/>
            <w:vAlign w:val="center"/>
          </w:tcPr>
          <w:p w14:paraId="139C996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EDF7FA"/>
            <w:noWrap/>
            <w:vAlign w:val="center"/>
          </w:tcPr>
          <w:p w14:paraId="32ABF48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0BD0811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5 </w:t>
            </w:r>
          </w:p>
        </w:tc>
      </w:tr>
      <w:tr w14:paraId="5EE9E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2626569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3</w:t>
            </w:r>
          </w:p>
        </w:tc>
        <w:tc>
          <w:tcPr>
            <w:tcW w:w="656" w:type="dxa"/>
            <w:tcBorders>
              <w:top w:val="nil"/>
              <w:left w:val="nil"/>
              <w:bottom w:val="nil"/>
              <w:right w:val="nil"/>
            </w:tcBorders>
            <w:shd w:val="clear" w:color="auto" w:fill="FFFFFF"/>
            <w:noWrap/>
            <w:vAlign w:val="center"/>
          </w:tcPr>
          <w:p w14:paraId="43C118E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FFFFFF"/>
            <w:vAlign w:val="center"/>
          </w:tcPr>
          <w:p w14:paraId="3FA143B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FFFFFF"/>
            <w:noWrap/>
            <w:vAlign w:val="center"/>
          </w:tcPr>
          <w:p w14:paraId="34C41C8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FFFFFF"/>
            <w:noWrap/>
            <w:vAlign w:val="center"/>
          </w:tcPr>
          <w:p w14:paraId="7AEE242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FFFFFF"/>
            <w:noWrap/>
            <w:vAlign w:val="center"/>
          </w:tcPr>
          <w:p w14:paraId="0632696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FFFFFF"/>
            <w:noWrap/>
            <w:vAlign w:val="center"/>
          </w:tcPr>
          <w:p w14:paraId="7199411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4 </w:t>
            </w:r>
          </w:p>
        </w:tc>
      </w:tr>
      <w:tr w14:paraId="65FE29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6CB8617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4</w:t>
            </w:r>
          </w:p>
        </w:tc>
        <w:tc>
          <w:tcPr>
            <w:tcW w:w="656" w:type="dxa"/>
            <w:tcBorders>
              <w:top w:val="nil"/>
              <w:left w:val="nil"/>
              <w:bottom w:val="nil"/>
              <w:right w:val="nil"/>
            </w:tcBorders>
            <w:shd w:val="clear" w:color="auto" w:fill="EDF7FA"/>
            <w:noWrap/>
            <w:vAlign w:val="center"/>
          </w:tcPr>
          <w:p w14:paraId="7BA1887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EDF7FA"/>
            <w:vAlign w:val="center"/>
          </w:tcPr>
          <w:p w14:paraId="103C0E0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EDF7FA"/>
            <w:noWrap/>
            <w:vAlign w:val="center"/>
          </w:tcPr>
          <w:p w14:paraId="2530B4C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EDF7FA"/>
            <w:noWrap/>
            <w:vAlign w:val="center"/>
          </w:tcPr>
          <w:p w14:paraId="6D821A9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EDF7FA"/>
            <w:noWrap/>
            <w:vAlign w:val="center"/>
          </w:tcPr>
          <w:p w14:paraId="3131A4A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31C1033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4 </w:t>
            </w:r>
          </w:p>
        </w:tc>
      </w:tr>
      <w:tr w14:paraId="363639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FFFFFF"/>
            <w:noWrap/>
            <w:vAlign w:val="center"/>
          </w:tcPr>
          <w:p w14:paraId="04124B7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5</w:t>
            </w:r>
          </w:p>
        </w:tc>
        <w:tc>
          <w:tcPr>
            <w:tcW w:w="656" w:type="dxa"/>
            <w:tcBorders>
              <w:top w:val="nil"/>
              <w:left w:val="nil"/>
              <w:bottom w:val="nil"/>
              <w:right w:val="nil"/>
            </w:tcBorders>
            <w:shd w:val="clear" w:color="auto" w:fill="FFFFFF"/>
            <w:noWrap/>
            <w:vAlign w:val="center"/>
          </w:tcPr>
          <w:p w14:paraId="0A50592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FFFFFF"/>
            <w:vAlign w:val="center"/>
          </w:tcPr>
          <w:p w14:paraId="28CFB39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FFFFFF"/>
            <w:noWrap/>
            <w:vAlign w:val="center"/>
          </w:tcPr>
          <w:p w14:paraId="6969371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FFFFFF"/>
            <w:noWrap/>
            <w:vAlign w:val="center"/>
          </w:tcPr>
          <w:p w14:paraId="511B9CE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FFFFFF"/>
            <w:noWrap/>
            <w:vAlign w:val="center"/>
          </w:tcPr>
          <w:p w14:paraId="0156A71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FFFFFF"/>
            <w:noWrap/>
            <w:vAlign w:val="center"/>
          </w:tcPr>
          <w:p w14:paraId="4313A6A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3 </w:t>
            </w:r>
          </w:p>
        </w:tc>
      </w:tr>
      <w:tr w14:paraId="2F093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7672C3C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6</w:t>
            </w:r>
          </w:p>
        </w:tc>
        <w:tc>
          <w:tcPr>
            <w:tcW w:w="656" w:type="dxa"/>
            <w:tcBorders>
              <w:top w:val="nil"/>
              <w:left w:val="nil"/>
              <w:bottom w:val="nil"/>
              <w:right w:val="nil"/>
            </w:tcBorders>
            <w:shd w:val="clear" w:color="auto" w:fill="EDF7FA"/>
            <w:noWrap/>
            <w:vAlign w:val="center"/>
          </w:tcPr>
          <w:p w14:paraId="0533992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EDF7FA"/>
            <w:vAlign w:val="center"/>
          </w:tcPr>
          <w:p w14:paraId="00E9C0A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EDF7FA"/>
            <w:noWrap/>
            <w:vAlign w:val="center"/>
          </w:tcPr>
          <w:p w14:paraId="4EC26C3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EDF7FA"/>
            <w:noWrap/>
            <w:vAlign w:val="center"/>
          </w:tcPr>
          <w:p w14:paraId="5669EA9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EDF7FA"/>
            <w:noWrap/>
            <w:vAlign w:val="center"/>
          </w:tcPr>
          <w:p w14:paraId="2246021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4F09CBE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3 </w:t>
            </w:r>
          </w:p>
        </w:tc>
      </w:tr>
      <w:tr w14:paraId="6773B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0" w:hRule="atLeast"/>
        </w:trPr>
        <w:tc>
          <w:tcPr>
            <w:tcW w:w="564" w:type="dxa"/>
            <w:tcBorders>
              <w:top w:val="nil"/>
              <w:left w:val="nil"/>
              <w:bottom w:val="nil"/>
              <w:right w:val="nil"/>
            </w:tcBorders>
            <w:shd w:val="clear" w:color="auto" w:fill="FFFFFF"/>
            <w:noWrap/>
            <w:vAlign w:val="center"/>
          </w:tcPr>
          <w:p w14:paraId="12D8241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7</w:t>
            </w:r>
          </w:p>
        </w:tc>
        <w:tc>
          <w:tcPr>
            <w:tcW w:w="656" w:type="dxa"/>
            <w:tcBorders>
              <w:top w:val="nil"/>
              <w:left w:val="nil"/>
              <w:bottom w:val="nil"/>
              <w:right w:val="nil"/>
            </w:tcBorders>
            <w:shd w:val="clear" w:color="auto" w:fill="FFFFFF"/>
            <w:noWrap/>
            <w:vAlign w:val="center"/>
          </w:tcPr>
          <w:p w14:paraId="74F5A3F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FFFFFF"/>
            <w:vAlign w:val="center"/>
          </w:tcPr>
          <w:p w14:paraId="536440F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w:t>
            </w:r>
            <w:r>
              <w:rPr>
                <w:rFonts w:hint="eastAsia" w:ascii="微软雅黑" w:hAnsi="微软雅黑" w:eastAsia="微软雅黑" w:cs="微软雅黑"/>
                <w:b w:val="0"/>
                <w:i w:val="0"/>
                <w:iCs w:val="0"/>
                <w:color w:val="000000"/>
                <w:kern w:val="0"/>
                <w:sz w:val="21"/>
                <w:szCs w:val="21"/>
                <w:u w:val="none"/>
                <w:lang w:val="en-US" w:eastAsia="zh-CN" w:bidi="ar"/>
              </w:rPr>
              <w:t>风</w:t>
            </w:r>
            <w:r>
              <w:rPr>
                <w:rFonts w:hint="eastAsia" w:ascii="等线" w:hAnsi="等线" w:eastAsia="等线" w:cs="等线"/>
                <w:b w:val="0"/>
                <w:i w:val="0"/>
                <w:iCs w:val="0"/>
                <w:color w:val="000000"/>
                <w:kern w:val="0"/>
                <w:sz w:val="21"/>
                <w:szCs w:val="21"/>
                <w:u w:val="none"/>
                <w:lang w:val="en-US" w:eastAsia="zh-CN" w:bidi="ar"/>
              </w:rPr>
              <w:t>植被稀疏有枯枝）</w:t>
            </w:r>
          </w:p>
        </w:tc>
        <w:tc>
          <w:tcPr>
            <w:tcW w:w="1154" w:type="dxa"/>
            <w:tcBorders>
              <w:top w:val="nil"/>
              <w:left w:val="nil"/>
              <w:bottom w:val="nil"/>
              <w:right w:val="nil"/>
            </w:tcBorders>
            <w:shd w:val="clear" w:color="auto" w:fill="FFFFFF"/>
            <w:noWrap/>
            <w:vAlign w:val="center"/>
          </w:tcPr>
          <w:p w14:paraId="5A44930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FFFFFF"/>
            <w:noWrap/>
            <w:vAlign w:val="center"/>
          </w:tcPr>
          <w:p w14:paraId="6306806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FFFFFF"/>
            <w:noWrap/>
            <w:vAlign w:val="center"/>
          </w:tcPr>
          <w:p w14:paraId="378BBBE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3C72CF0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3 </w:t>
            </w:r>
          </w:p>
        </w:tc>
      </w:tr>
      <w:tr w14:paraId="3D7FF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EDF7FA"/>
            <w:noWrap/>
            <w:vAlign w:val="center"/>
          </w:tcPr>
          <w:p w14:paraId="006055B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8</w:t>
            </w:r>
          </w:p>
        </w:tc>
        <w:tc>
          <w:tcPr>
            <w:tcW w:w="656" w:type="dxa"/>
            <w:tcBorders>
              <w:top w:val="nil"/>
              <w:left w:val="nil"/>
              <w:bottom w:val="nil"/>
              <w:right w:val="nil"/>
            </w:tcBorders>
            <w:shd w:val="clear" w:color="auto" w:fill="EDF7FA"/>
            <w:noWrap/>
            <w:vAlign w:val="center"/>
          </w:tcPr>
          <w:p w14:paraId="2F246B6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EDF7FA"/>
            <w:vAlign w:val="center"/>
          </w:tcPr>
          <w:p w14:paraId="4DE67DA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EDF7FA"/>
            <w:noWrap/>
            <w:vAlign w:val="center"/>
          </w:tcPr>
          <w:p w14:paraId="43E8ECD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EDF7FA"/>
            <w:noWrap/>
            <w:vAlign w:val="center"/>
          </w:tcPr>
          <w:p w14:paraId="54A78F6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EDF7FA"/>
            <w:noWrap/>
            <w:vAlign w:val="center"/>
          </w:tcPr>
          <w:p w14:paraId="65BB9DD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50D3A16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3 </w:t>
            </w:r>
          </w:p>
        </w:tc>
      </w:tr>
      <w:tr w14:paraId="2896A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4A9DDE3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9</w:t>
            </w:r>
          </w:p>
        </w:tc>
        <w:tc>
          <w:tcPr>
            <w:tcW w:w="656" w:type="dxa"/>
            <w:tcBorders>
              <w:top w:val="nil"/>
              <w:left w:val="nil"/>
              <w:bottom w:val="nil"/>
              <w:right w:val="nil"/>
            </w:tcBorders>
            <w:shd w:val="clear" w:color="auto" w:fill="FFFFFF"/>
            <w:noWrap/>
            <w:vAlign w:val="center"/>
          </w:tcPr>
          <w:p w14:paraId="6429324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FFFFFF"/>
            <w:vAlign w:val="center"/>
          </w:tcPr>
          <w:p w14:paraId="4B1A6DC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FFFFFF"/>
            <w:noWrap/>
            <w:vAlign w:val="center"/>
          </w:tcPr>
          <w:p w14:paraId="64CC9D1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FFFFFF"/>
            <w:noWrap/>
            <w:vAlign w:val="center"/>
          </w:tcPr>
          <w:p w14:paraId="69A4CB1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FFFFFF"/>
            <w:noWrap/>
            <w:vAlign w:val="center"/>
          </w:tcPr>
          <w:p w14:paraId="6E9561B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FFFFFF"/>
            <w:noWrap/>
            <w:vAlign w:val="center"/>
          </w:tcPr>
          <w:p w14:paraId="1B2DC88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3 </w:t>
            </w:r>
          </w:p>
        </w:tc>
      </w:tr>
      <w:tr w14:paraId="2600CD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EDF7FA"/>
            <w:noWrap/>
            <w:vAlign w:val="center"/>
          </w:tcPr>
          <w:p w14:paraId="73FDFC3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10</w:t>
            </w:r>
          </w:p>
        </w:tc>
        <w:tc>
          <w:tcPr>
            <w:tcW w:w="656" w:type="dxa"/>
            <w:tcBorders>
              <w:top w:val="nil"/>
              <w:left w:val="nil"/>
              <w:bottom w:val="nil"/>
              <w:right w:val="nil"/>
            </w:tcBorders>
            <w:shd w:val="clear" w:color="auto" w:fill="EDF7FA"/>
            <w:noWrap/>
            <w:vAlign w:val="center"/>
          </w:tcPr>
          <w:p w14:paraId="00EC919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EDF7FA"/>
            <w:vAlign w:val="center"/>
          </w:tcPr>
          <w:p w14:paraId="23B4F60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EDF7FA"/>
            <w:noWrap/>
            <w:vAlign w:val="center"/>
          </w:tcPr>
          <w:p w14:paraId="43289E9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EDF7FA"/>
            <w:noWrap/>
            <w:vAlign w:val="center"/>
          </w:tcPr>
          <w:p w14:paraId="6841558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EDF7FA"/>
            <w:noWrap/>
            <w:vAlign w:val="center"/>
          </w:tcPr>
          <w:p w14:paraId="2CF3019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EDF7FA"/>
            <w:noWrap/>
            <w:vAlign w:val="center"/>
          </w:tcPr>
          <w:p w14:paraId="0DFE8EF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3 </w:t>
            </w:r>
          </w:p>
        </w:tc>
      </w:tr>
      <w:tr w14:paraId="374D1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FFFFFF"/>
            <w:noWrap/>
            <w:vAlign w:val="center"/>
          </w:tcPr>
          <w:p w14:paraId="42CB0B2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11</w:t>
            </w:r>
          </w:p>
        </w:tc>
        <w:tc>
          <w:tcPr>
            <w:tcW w:w="656" w:type="dxa"/>
            <w:tcBorders>
              <w:top w:val="nil"/>
              <w:left w:val="nil"/>
              <w:bottom w:val="nil"/>
              <w:right w:val="nil"/>
            </w:tcBorders>
            <w:shd w:val="clear" w:color="auto" w:fill="FFFFFF"/>
            <w:noWrap/>
            <w:vAlign w:val="center"/>
          </w:tcPr>
          <w:p w14:paraId="11A4702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FFFFFF"/>
            <w:vAlign w:val="center"/>
          </w:tcPr>
          <w:p w14:paraId="7EED181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FFFFFF"/>
            <w:noWrap/>
            <w:vAlign w:val="center"/>
          </w:tcPr>
          <w:p w14:paraId="4DC00B8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FFFFFF"/>
            <w:noWrap/>
            <w:vAlign w:val="center"/>
          </w:tcPr>
          <w:p w14:paraId="44BBA08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FFFFFF"/>
            <w:noWrap/>
            <w:vAlign w:val="center"/>
          </w:tcPr>
          <w:p w14:paraId="6A48A61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FFFFFF"/>
            <w:noWrap/>
            <w:vAlign w:val="center"/>
          </w:tcPr>
          <w:p w14:paraId="1E102D8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3 </w:t>
            </w:r>
          </w:p>
        </w:tc>
      </w:tr>
      <w:tr w14:paraId="44E9D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1719B73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12</w:t>
            </w:r>
          </w:p>
        </w:tc>
        <w:tc>
          <w:tcPr>
            <w:tcW w:w="656" w:type="dxa"/>
            <w:tcBorders>
              <w:top w:val="nil"/>
              <w:left w:val="nil"/>
              <w:bottom w:val="nil"/>
              <w:right w:val="nil"/>
            </w:tcBorders>
            <w:shd w:val="clear" w:color="auto" w:fill="EDF7FA"/>
            <w:noWrap/>
            <w:vAlign w:val="center"/>
          </w:tcPr>
          <w:p w14:paraId="0E0F55F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EDF7FA"/>
            <w:vAlign w:val="center"/>
          </w:tcPr>
          <w:p w14:paraId="601E8C9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EDF7FA"/>
            <w:noWrap/>
            <w:vAlign w:val="center"/>
          </w:tcPr>
          <w:p w14:paraId="7C603BF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EDF7FA"/>
            <w:noWrap/>
            <w:vAlign w:val="center"/>
          </w:tcPr>
          <w:p w14:paraId="12CBB40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EDF7FA"/>
            <w:noWrap/>
            <w:vAlign w:val="center"/>
          </w:tcPr>
          <w:p w14:paraId="7B9A0EA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5E55F7F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2 </w:t>
            </w:r>
          </w:p>
        </w:tc>
      </w:tr>
      <w:tr w14:paraId="0C76C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3BD77A1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13</w:t>
            </w:r>
          </w:p>
        </w:tc>
        <w:tc>
          <w:tcPr>
            <w:tcW w:w="656" w:type="dxa"/>
            <w:tcBorders>
              <w:top w:val="nil"/>
              <w:left w:val="nil"/>
              <w:bottom w:val="nil"/>
              <w:right w:val="nil"/>
            </w:tcBorders>
            <w:shd w:val="clear" w:color="auto" w:fill="FFFFFF"/>
            <w:noWrap/>
            <w:vAlign w:val="center"/>
          </w:tcPr>
          <w:p w14:paraId="0BB088F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FFFFFF"/>
            <w:vAlign w:val="center"/>
          </w:tcPr>
          <w:p w14:paraId="2621EE2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FFFFFF"/>
            <w:noWrap/>
            <w:vAlign w:val="center"/>
          </w:tcPr>
          <w:p w14:paraId="4DD4EDA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FFFFFF"/>
            <w:noWrap/>
            <w:vAlign w:val="center"/>
          </w:tcPr>
          <w:p w14:paraId="61B9ACA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FFFFFF"/>
            <w:noWrap/>
            <w:vAlign w:val="center"/>
          </w:tcPr>
          <w:p w14:paraId="2859F16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FFFFFF"/>
            <w:noWrap/>
            <w:vAlign w:val="center"/>
          </w:tcPr>
          <w:p w14:paraId="74451B0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2 </w:t>
            </w:r>
          </w:p>
        </w:tc>
      </w:tr>
      <w:tr w14:paraId="74577C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3F1EB8F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14</w:t>
            </w:r>
          </w:p>
        </w:tc>
        <w:tc>
          <w:tcPr>
            <w:tcW w:w="656" w:type="dxa"/>
            <w:tcBorders>
              <w:top w:val="nil"/>
              <w:left w:val="nil"/>
              <w:bottom w:val="nil"/>
              <w:right w:val="nil"/>
            </w:tcBorders>
            <w:shd w:val="clear" w:color="auto" w:fill="EDF7FA"/>
            <w:noWrap/>
            <w:vAlign w:val="center"/>
          </w:tcPr>
          <w:p w14:paraId="572C7E3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EDF7FA"/>
            <w:vAlign w:val="center"/>
          </w:tcPr>
          <w:p w14:paraId="6CB86CD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EDF7FA"/>
            <w:noWrap/>
            <w:vAlign w:val="center"/>
          </w:tcPr>
          <w:p w14:paraId="157D5A7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EDF7FA"/>
            <w:noWrap/>
            <w:vAlign w:val="center"/>
          </w:tcPr>
          <w:p w14:paraId="77F120D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EDF7FA"/>
            <w:noWrap/>
            <w:vAlign w:val="center"/>
          </w:tcPr>
          <w:p w14:paraId="06CE6A2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5882B2F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2 </w:t>
            </w:r>
          </w:p>
        </w:tc>
      </w:tr>
      <w:tr w14:paraId="4695E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71F1EDC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15</w:t>
            </w:r>
          </w:p>
        </w:tc>
        <w:tc>
          <w:tcPr>
            <w:tcW w:w="656" w:type="dxa"/>
            <w:tcBorders>
              <w:top w:val="nil"/>
              <w:left w:val="nil"/>
              <w:bottom w:val="nil"/>
              <w:right w:val="nil"/>
            </w:tcBorders>
            <w:shd w:val="clear" w:color="auto" w:fill="FFFFFF"/>
            <w:noWrap/>
            <w:vAlign w:val="center"/>
          </w:tcPr>
          <w:p w14:paraId="0759D25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FFFFFF"/>
            <w:vAlign w:val="center"/>
          </w:tcPr>
          <w:p w14:paraId="05F72D4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FFFFFF"/>
            <w:noWrap/>
            <w:vAlign w:val="center"/>
          </w:tcPr>
          <w:p w14:paraId="54076CB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FFFFFF"/>
            <w:noWrap/>
            <w:vAlign w:val="center"/>
          </w:tcPr>
          <w:p w14:paraId="1E229C4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FFFFFF"/>
            <w:noWrap/>
            <w:vAlign w:val="center"/>
          </w:tcPr>
          <w:p w14:paraId="163EF5B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29DD8D9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2 </w:t>
            </w:r>
          </w:p>
        </w:tc>
      </w:tr>
      <w:tr w14:paraId="7A6DC2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0C374FC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16</w:t>
            </w:r>
          </w:p>
        </w:tc>
        <w:tc>
          <w:tcPr>
            <w:tcW w:w="656" w:type="dxa"/>
            <w:tcBorders>
              <w:top w:val="nil"/>
              <w:left w:val="nil"/>
              <w:bottom w:val="nil"/>
              <w:right w:val="nil"/>
            </w:tcBorders>
            <w:shd w:val="clear" w:color="auto" w:fill="EDF7FA"/>
            <w:noWrap/>
            <w:vAlign w:val="center"/>
          </w:tcPr>
          <w:p w14:paraId="37E72D1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EDF7FA"/>
            <w:vAlign w:val="center"/>
          </w:tcPr>
          <w:p w14:paraId="329B6BF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EDF7FA"/>
            <w:noWrap/>
            <w:vAlign w:val="center"/>
          </w:tcPr>
          <w:p w14:paraId="166F158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EDF7FA"/>
            <w:noWrap/>
            <w:vAlign w:val="center"/>
          </w:tcPr>
          <w:p w14:paraId="4EB3381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EDF7FA"/>
            <w:noWrap/>
            <w:vAlign w:val="center"/>
          </w:tcPr>
          <w:p w14:paraId="147DA15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49845C8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2 </w:t>
            </w:r>
          </w:p>
        </w:tc>
      </w:tr>
      <w:tr w14:paraId="46AD7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FFFFFF"/>
            <w:noWrap/>
            <w:vAlign w:val="center"/>
          </w:tcPr>
          <w:p w14:paraId="0D68078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17</w:t>
            </w:r>
          </w:p>
        </w:tc>
        <w:tc>
          <w:tcPr>
            <w:tcW w:w="656" w:type="dxa"/>
            <w:tcBorders>
              <w:top w:val="nil"/>
              <w:left w:val="nil"/>
              <w:bottom w:val="nil"/>
              <w:right w:val="nil"/>
            </w:tcBorders>
            <w:shd w:val="clear" w:color="auto" w:fill="FFFFFF"/>
            <w:noWrap/>
            <w:vAlign w:val="center"/>
          </w:tcPr>
          <w:p w14:paraId="71BA440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FFFFFF"/>
            <w:vAlign w:val="center"/>
          </w:tcPr>
          <w:p w14:paraId="4BF6EB8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FFFFFF"/>
            <w:noWrap/>
            <w:vAlign w:val="center"/>
          </w:tcPr>
          <w:p w14:paraId="02AFE13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FFFFFF"/>
            <w:noWrap/>
            <w:vAlign w:val="center"/>
          </w:tcPr>
          <w:p w14:paraId="605E63A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FFFFFF"/>
            <w:noWrap/>
            <w:vAlign w:val="center"/>
          </w:tcPr>
          <w:p w14:paraId="580CE0F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FFFFFF"/>
            <w:noWrap/>
            <w:vAlign w:val="center"/>
          </w:tcPr>
          <w:p w14:paraId="634F9CB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2 </w:t>
            </w:r>
          </w:p>
        </w:tc>
      </w:tr>
      <w:tr w14:paraId="59CE1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3126E54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18</w:t>
            </w:r>
          </w:p>
        </w:tc>
        <w:tc>
          <w:tcPr>
            <w:tcW w:w="656" w:type="dxa"/>
            <w:tcBorders>
              <w:top w:val="nil"/>
              <w:left w:val="nil"/>
              <w:bottom w:val="nil"/>
              <w:right w:val="nil"/>
            </w:tcBorders>
            <w:shd w:val="clear" w:color="auto" w:fill="EDF7FA"/>
            <w:noWrap/>
            <w:vAlign w:val="center"/>
          </w:tcPr>
          <w:p w14:paraId="42ED16D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EDF7FA"/>
            <w:vAlign w:val="center"/>
          </w:tcPr>
          <w:p w14:paraId="625A3D7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EDF7FA"/>
            <w:noWrap/>
            <w:vAlign w:val="center"/>
          </w:tcPr>
          <w:p w14:paraId="35AEEC5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EDF7FA"/>
            <w:noWrap/>
            <w:vAlign w:val="center"/>
          </w:tcPr>
          <w:p w14:paraId="02067AB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EDF7FA"/>
            <w:noWrap/>
            <w:vAlign w:val="center"/>
          </w:tcPr>
          <w:p w14:paraId="260A831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0DA7E3D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2 </w:t>
            </w:r>
          </w:p>
        </w:tc>
      </w:tr>
      <w:tr w14:paraId="07398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648C935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19</w:t>
            </w:r>
          </w:p>
        </w:tc>
        <w:tc>
          <w:tcPr>
            <w:tcW w:w="656" w:type="dxa"/>
            <w:tcBorders>
              <w:top w:val="nil"/>
              <w:left w:val="nil"/>
              <w:bottom w:val="nil"/>
              <w:right w:val="nil"/>
            </w:tcBorders>
            <w:shd w:val="clear" w:color="auto" w:fill="FFFFFF"/>
            <w:noWrap/>
            <w:vAlign w:val="center"/>
          </w:tcPr>
          <w:p w14:paraId="4BB8285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FFFFFF"/>
            <w:vAlign w:val="center"/>
          </w:tcPr>
          <w:p w14:paraId="180B1B7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FFFFFF"/>
            <w:noWrap/>
            <w:vAlign w:val="center"/>
          </w:tcPr>
          <w:p w14:paraId="358D582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FFFFFF"/>
            <w:noWrap/>
            <w:vAlign w:val="center"/>
          </w:tcPr>
          <w:p w14:paraId="0C11C90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FFFFFF"/>
            <w:noWrap/>
            <w:vAlign w:val="center"/>
          </w:tcPr>
          <w:p w14:paraId="6F7CE39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FFFFFF"/>
            <w:noWrap/>
            <w:vAlign w:val="center"/>
          </w:tcPr>
          <w:p w14:paraId="37F9D3A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2 </w:t>
            </w:r>
          </w:p>
        </w:tc>
      </w:tr>
      <w:tr w14:paraId="64525B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7BB1C79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20</w:t>
            </w:r>
          </w:p>
        </w:tc>
        <w:tc>
          <w:tcPr>
            <w:tcW w:w="656" w:type="dxa"/>
            <w:tcBorders>
              <w:top w:val="nil"/>
              <w:left w:val="nil"/>
              <w:bottom w:val="nil"/>
              <w:right w:val="nil"/>
            </w:tcBorders>
            <w:shd w:val="clear" w:color="auto" w:fill="EDF7FA"/>
            <w:noWrap/>
            <w:vAlign w:val="center"/>
          </w:tcPr>
          <w:p w14:paraId="7C92431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EDF7FA"/>
            <w:vAlign w:val="center"/>
          </w:tcPr>
          <w:p w14:paraId="47E78C9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EDF7FA"/>
            <w:noWrap/>
            <w:vAlign w:val="center"/>
          </w:tcPr>
          <w:p w14:paraId="0557535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EDF7FA"/>
            <w:noWrap/>
            <w:vAlign w:val="center"/>
          </w:tcPr>
          <w:p w14:paraId="34BF273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EDF7FA"/>
            <w:noWrap/>
            <w:vAlign w:val="center"/>
          </w:tcPr>
          <w:p w14:paraId="451413D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EDF7FA"/>
            <w:noWrap/>
            <w:vAlign w:val="center"/>
          </w:tcPr>
          <w:p w14:paraId="024869E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2 </w:t>
            </w:r>
          </w:p>
        </w:tc>
      </w:tr>
      <w:tr w14:paraId="4C02D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4815CAE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21</w:t>
            </w:r>
          </w:p>
        </w:tc>
        <w:tc>
          <w:tcPr>
            <w:tcW w:w="656" w:type="dxa"/>
            <w:tcBorders>
              <w:top w:val="nil"/>
              <w:left w:val="nil"/>
              <w:bottom w:val="nil"/>
              <w:right w:val="nil"/>
            </w:tcBorders>
            <w:shd w:val="clear" w:color="auto" w:fill="FFFFFF"/>
            <w:noWrap/>
            <w:vAlign w:val="center"/>
          </w:tcPr>
          <w:p w14:paraId="38CED78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FFFFFF"/>
            <w:vAlign w:val="center"/>
          </w:tcPr>
          <w:p w14:paraId="2282CAE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FFFFFF"/>
            <w:noWrap/>
            <w:vAlign w:val="center"/>
          </w:tcPr>
          <w:p w14:paraId="5D807B4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FFFFFF"/>
            <w:noWrap/>
            <w:vAlign w:val="center"/>
          </w:tcPr>
          <w:p w14:paraId="353E3F6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FFFFFF"/>
            <w:noWrap/>
            <w:vAlign w:val="center"/>
          </w:tcPr>
          <w:p w14:paraId="37FBC06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FFFFFF"/>
            <w:noWrap/>
            <w:vAlign w:val="center"/>
          </w:tcPr>
          <w:p w14:paraId="56BF3D5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2 </w:t>
            </w:r>
          </w:p>
        </w:tc>
      </w:tr>
      <w:tr w14:paraId="364D1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EDF7FA"/>
            <w:noWrap/>
            <w:vAlign w:val="center"/>
          </w:tcPr>
          <w:p w14:paraId="1355038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22</w:t>
            </w:r>
          </w:p>
        </w:tc>
        <w:tc>
          <w:tcPr>
            <w:tcW w:w="656" w:type="dxa"/>
            <w:tcBorders>
              <w:top w:val="nil"/>
              <w:left w:val="nil"/>
              <w:bottom w:val="nil"/>
              <w:right w:val="nil"/>
            </w:tcBorders>
            <w:shd w:val="clear" w:color="auto" w:fill="EDF7FA"/>
            <w:noWrap/>
            <w:vAlign w:val="center"/>
          </w:tcPr>
          <w:p w14:paraId="059C315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EDF7FA"/>
            <w:vAlign w:val="center"/>
          </w:tcPr>
          <w:p w14:paraId="55846AF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EDF7FA"/>
            <w:noWrap/>
            <w:vAlign w:val="center"/>
          </w:tcPr>
          <w:p w14:paraId="065CF73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EDF7FA"/>
            <w:noWrap/>
            <w:vAlign w:val="center"/>
          </w:tcPr>
          <w:p w14:paraId="53F5AAD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EDF7FA"/>
            <w:noWrap/>
            <w:vAlign w:val="center"/>
          </w:tcPr>
          <w:p w14:paraId="093FF86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45CC0DD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2 </w:t>
            </w:r>
          </w:p>
        </w:tc>
      </w:tr>
      <w:tr w14:paraId="64341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FFFFFF"/>
            <w:noWrap/>
            <w:vAlign w:val="center"/>
          </w:tcPr>
          <w:p w14:paraId="26F4682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23</w:t>
            </w:r>
          </w:p>
        </w:tc>
        <w:tc>
          <w:tcPr>
            <w:tcW w:w="656" w:type="dxa"/>
            <w:tcBorders>
              <w:top w:val="nil"/>
              <w:left w:val="nil"/>
              <w:bottom w:val="nil"/>
              <w:right w:val="nil"/>
            </w:tcBorders>
            <w:shd w:val="clear" w:color="auto" w:fill="FFFFFF"/>
            <w:noWrap/>
            <w:vAlign w:val="center"/>
          </w:tcPr>
          <w:p w14:paraId="04E8A55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FFFFFF"/>
            <w:vAlign w:val="center"/>
          </w:tcPr>
          <w:p w14:paraId="0EFBCA0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FFFFFF"/>
            <w:noWrap/>
            <w:vAlign w:val="center"/>
          </w:tcPr>
          <w:p w14:paraId="1B0D1E2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FFFFFF"/>
            <w:noWrap/>
            <w:vAlign w:val="center"/>
          </w:tcPr>
          <w:p w14:paraId="1E35C32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FFFFFF"/>
            <w:noWrap/>
            <w:vAlign w:val="center"/>
          </w:tcPr>
          <w:p w14:paraId="132AC66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3797B13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2 </w:t>
            </w:r>
          </w:p>
        </w:tc>
      </w:tr>
      <w:tr w14:paraId="6E943E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EDF7FA"/>
            <w:noWrap/>
            <w:vAlign w:val="center"/>
          </w:tcPr>
          <w:p w14:paraId="57E7D3A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24</w:t>
            </w:r>
          </w:p>
        </w:tc>
        <w:tc>
          <w:tcPr>
            <w:tcW w:w="656" w:type="dxa"/>
            <w:tcBorders>
              <w:top w:val="nil"/>
              <w:left w:val="nil"/>
              <w:bottom w:val="nil"/>
              <w:right w:val="nil"/>
            </w:tcBorders>
            <w:shd w:val="clear" w:color="auto" w:fill="EDF7FA"/>
            <w:noWrap/>
            <w:vAlign w:val="center"/>
          </w:tcPr>
          <w:p w14:paraId="1CB1E18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EDF7FA"/>
            <w:vAlign w:val="center"/>
          </w:tcPr>
          <w:p w14:paraId="6A4C9D9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EDF7FA"/>
            <w:noWrap/>
            <w:vAlign w:val="center"/>
          </w:tcPr>
          <w:p w14:paraId="4C7994D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EDF7FA"/>
            <w:noWrap/>
            <w:vAlign w:val="center"/>
          </w:tcPr>
          <w:p w14:paraId="70F33F1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EDF7FA"/>
            <w:noWrap/>
            <w:vAlign w:val="center"/>
          </w:tcPr>
          <w:p w14:paraId="3784ABA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75FD7F2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2 </w:t>
            </w:r>
          </w:p>
        </w:tc>
      </w:tr>
      <w:tr w14:paraId="6FD0DC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59E57FD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25</w:t>
            </w:r>
          </w:p>
        </w:tc>
        <w:tc>
          <w:tcPr>
            <w:tcW w:w="656" w:type="dxa"/>
            <w:tcBorders>
              <w:top w:val="nil"/>
              <w:left w:val="nil"/>
              <w:bottom w:val="nil"/>
              <w:right w:val="nil"/>
            </w:tcBorders>
            <w:shd w:val="clear" w:color="auto" w:fill="FFFFFF"/>
            <w:noWrap/>
            <w:vAlign w:val="center"/>
          </w:tcPr>
          <w:p w14:paraId="69F0FDA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FFFFFF"/>
            <w:vAlign w:val="center"/>
          </w:tcPr>
          <w:p w14:paraId="31466B8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FFFFFF"/>
            <w:noWrap/>
            <w:vAlign w:val="center"/>
          </w:tcPr>
          <w:p w14:paraId="1452F9B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FFFFFF"/>
            <w:noWrap/>
            <w:vAlign w:val="center"/>
          </w:tcPr>
          <w:p w14:paraId="00F9057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FFFFFF"/>
            <w:noWrap/>
            <w:vAlign w:val="center"/>
          </w:tcPr>
          <w:p w14:paraId="294CAD3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7FD733A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2 </w:t>
            </w:r>
          </w:p>
        </w:tc>
      </w:tr>
      <w:tr w14:paraId="295A3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EDF7FA"/>
            <w:noWrap/>
            <w:vAlign w:val="center"/>
          </w:tcPr>
          <w:p w14:paraId="3267CAC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26</w:t>
            </w:r>
          </w:p>
        </w:tc>
        <w:tc>
          <w:tcPr>
            <w:tcW w:w="656" w:type="dxa"/>
            <w:tcBorders>
              <w:top w:val="nil"/>
              <w:left w:val="nil"/>
              <w:bottom w:val="nil"/>
              <w:right w:val="nil"/>
            </w:tcBorders>
            <w:shd w:val="clear" w:color="auto" w:fill="EDF7FA"/>
            <w:noWrap/>
            <w:vAlign w:val="center"/>
          </w:tcPr>
          <w:p w14:paraId="1957CF9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EDF7FA"/>
            <w:vAlign w:val="center"/>
          </w:tcPr>
          <w:p w14:paraId="5761EF8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EDF7FA"/>
            <w:noWrap/>
            <w:vAlign w:val="center"/>
          </w:tcPr>
          <w:p w14:paraId="333E8F4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EDF7FA"/>
            <w:noWrap/>
            <w:vAlign w:val="center"/>
          </w:tcPr>
          <w:p w14:paraId="6554A7B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EDF7FA"/>
            <w:noWrap/>
            <w:vAlign w:val="center"/>
          </w:tcPr>
          <w:p w14:paraId="59FB929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656D384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2 </w:t>
            </w:r>
          </w:p>
        </w:tc>
      </w:tr>
      <w:tr w14:paraId="22A92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75F393E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27</w:t>
            </w:r>
          </w:p>
        </w:tc>
        <w:tc>
          <w:tcPr>
            <w:tcW w:w="656" w:type="dxa"/>
            <w:tcBorders>
              <w:top w:val="nil"/>
              <w:left w:val="nil"/>
              <w:bottom w:val="nil"/>
              <w:right w:val="nil"/>
            </w:tcBorders>
            <w:shd w:val="clear" w:color="auto" w:fill="FFFFFF"/>
            <w:noWrap/>
            <w:vAlign w:val="center"/>
          </w:tcPr>
          <w:p w14:paraId="6577893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FFFFFF"/>
            <w:vAlign w:val="center"/>
          </w:tcPr>
          <w:p w14:paraId="3423EE2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FFFFFF"/>
            <w:noWrap/>
            <w:vAlign w:val="center"/>
          </w:tcPr>
          <w:p w14:paraId="651CEC0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FFFFFF"/>
            <w:noWrap/>
            <w:vAlign w:val="center"/>
          </w:tcPr>
          <w:p w14:paraId="63BC269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FFFFFF"/>
            <w:noWrap/>
            <w:vAlign w:val="center"/>
          </w:tcPr>
          <w:p w14:paraId="207C86F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FFFFFF"/>
            <w:noWrap/>
            <w:vAlign w:val="center"/>
          </w:tcPr>
          <w:p w14:paraId="1ACEAAF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2 </w:t>
            </w:r>
          </w:p>
        </w:tc>
      </w:tr>
      <w:tr w14:paraId="06719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EDF7FA"/>
            <w:noWrap/>
            <w:vAlign w:val="center"/>
          </w:tcPr>
          <w:p w14:paraId="346211D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28</w:t>
            </w:r>
          </w:p>
        </w:tc>
        <w:tc>
          <w:tcPr>
            <w:tcW w:w="656" w:type="dxa"/>
            <w:tcBorders>
              <w:top w:val="nil"/>
              <w:left w:val="nil"/>
              <w:bottom w:val="nil"/>
              <w:right w:val="nil"/>
            </w:tcBorders>
            <w:shd w:val="clear" w:color="auto" w:fill="EDF7FA"/>
            <w:noWrap/>
            <w:vAlign w:val="center"/>
          </w:tcPr>
          <w:p w14:paraId="0B9D94B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EDF7FA"/>
            <w:vAlign w:val="center"/>
          </w:tcPr>
          <w:p w14:paraId="5E8B4CB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EDF7FA"/>
            <w:noWrap/>
            <w:vAlign w:val="center"/>
          </w:tcPr>
          <w:p w14:paraId="43C7176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EDF7FA"/>
            <w:noWrap/>
            <w:vAlign w:val="center"/>
          </w:tcPr>
          <w:p w14:paraId="7495CC7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EDF7FA"/>
            <w:noWrap/>
            <w:vAlign w:val="center"/>
          </w:tcPr>
          <w:p w14:paraId="093AC59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EDF7FA"/>
            <w:noWrap/>
            <w:vAlign w:val="center"/>
          </w:tcPr>
          <w:p w14:paraId="05723FC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2 </w:t>
            </w:r>
          </w:p>
        </w:tc>
      </w:tr>
      <w:tr w14:paraId="11F9C7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495DB67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29</w:t>
            </w:r>
          </w:p>
        </w:tc>
        <w:tc>
          <w:tcPr>
            <w:tcW w:w="656" w:type="dxa"/>
            <w:tcBorders>
              <w:top w:val="nil"/>
              <w:left w:val="nil"/>
              <w:bottom w:val="nil"/>
              <w:right w:val="nil"/>
            </w:tcBorders>
            <w:shd w:val="clear" w:color="auto" w:fill="FFFFFF"/>
            <w:noWrap/>
            <w:vAlign w:val="center"/>
          </w:tcPr>
          <w:p w14:paraId="0520C7B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FFFFFF"/>
            <w:vAlign w:val="center"/>
          </w:tcPr>
          <w:p w14:paraId="197CDE8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FFFFFF"/>
            <w:noWrap/>
            <w:vAlign w:val="center"/>
          </w:tcPr>
          <w:p w14:paraId="098C19B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FFFFFF"/>
            <w:noWrap/>
            <w:vAlign w:val="center"/>
          </w:tcPr>
          <w:p w14:paraId="1053180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FFFFFF"/>
            <w:noWrap/>
            <w:vAlign w:val="center"/>
          </w:tcPr>
          <w:p w14:paraId="436FEB5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5A3A1E8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2 </w:t>
            </w:r>
          </w:p>
        </w:tc>
      </w:tr>
      <w:tr w14:paraId="0712A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EDF7FA"/>
            <w:noWrap/>
            <w:vAlign w:val="center"/>
          </w:tcPr>
          <w:p w14:paraId="44CCFE7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30</w:t>
            </w:r>
          </w:p>
        </w:tc>
        <w:tc>
          <w:tcPr>
            <w:tcW w:w="656" w:type="dxa"/>
            <w:tcBorders>
              <w:top w:val="nil"/>
              <w:left w:val="nil"/>
              <w:bottom w:val="nil"/>
              <w:right w:val="nil"/>
            </w:tcBorders>
            <w:shd w:val="clear" w:color="auto" w:fill="EDF7FA"/>
            <w:noWrap/>
            <w:vAlign w:val="center"/>
          </w:tcPr>
          <w:p w14:paraId="2F6489A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EDF7FA"/>
            <w:vAlign w:val="center"/>
          </w:tcPr>
          <w:p w14:paraId="6C9A99D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EDF7FA"/>
            <w:noWrap/>
            <w:vAlign w:val="center"/>
          </w:tcPr>
          <w:p w14:paraId="53E3A41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EDF7FA"/>
            <w:noWrap/>
            <w:vAlign w:val="center"/>
          </w:tcPr>
          <w:p w14:paraId="60B0B5E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EDF7FA"/>
            <w:noWrap/>
            <w:vAlign w:val="center"/>
          </w:tcPr>
          <w:p w14:paraId="1DD9864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3FC5FC5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2 </w:t>
            </w:r>
          </w:p>
        </w:tc>
      </w:tr>
      <w:tr w14:paraId="2F91B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01C8804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31</w:t>
            </w:r>
          </w:p>
        </w:tc>
        <w:tc>
          <w:tcPr>
            <w:tcW w:w="656" w:type="dxa"/>
            <w:tcBorders>
              <w:top w:val="nil"/>
              <w:left w:val="nil"/>
              <w:bottom w:val="nil"/>
              <w:right w:val="nil"/>
            </w:tcBorders>
            <w:shd w:val="clear" w:color="auto" w:fill="FFFFFF"/>
            <w:noWrap/>
            <w:vAlign w:val="center"/>
          </w:tcPr>
          <w:p w14:paraId="5F5ACD6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FFFFFF"/>
            <w:vAlign w:val="center"/>
          </w:tcPr>
          <w:p w14:paraId="73C0470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FFFFFF"/>
            <w:noWrap/>
            <w:vAlign w:val="center"/>
          </w:tcPr>
          <w:p w14:paraId="773D8B6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FFFFFF"/>
            <w:noWrap/>
            <w:vAlign w:val="center"/>
          </w:tcPr>
          <w:p w14:paraId="69AE87C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FFFFFF"/>
            <w:noWrap/>
            <w:vAlign w:val="center"/>
          </w:tcPr>
          <w:p w14:paraId="11E57CA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FFFFFF"/>
            <w:noWrap/>
            <w:vAlign w:val="center"/>
          </w:tcPr>
          <w:p w14:paraId="5B9A505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681AA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21617AA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32</w:t>
            </w:r>
          </w:p>
        </w:tc>
        <w:tc>
          <w:tcPr>
            <w:tcW w:w="656" w:type="dxa"/>
            <w:tcBorders>
              <w:top w:val="nil"/>
              <w:left w:val="nil"/>
              <w:bottom w:val="nil"/>
              <w:right w:val="nil"/>
            </w:tcBorders>
            <w:shd w:val="clear" w:color="auto" w:fill="EDF7FA"/>
            <w:noWrap/>
            <w:vAlign w:val="center"/>
          </w:tcPr>
          <w:p w14:paraId="2A4FBC5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EDF7FA"/>
            <w:vAlign w:val="center"/>
          </w:tcPr>
          <w:p w14:paraId="21CCE25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EDF7FA"/>
            <w:noWrap/>
            <w:vAlign w:val="center"/>
          </w:tcPr>
          <w:p w14:paraId="6661E28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EDF7FA"/>
            <w:noWrap/>
            <w:vAlign w:val="center"/>
          </w:tcPr>
          <w:p w14:paraId="1E9D159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EDF7FA"/>
            <w:noWrap/>
            <w:vAlign w:val="center"/>
          </w:tcPr>
          <w:p w14:paraId="24D4453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512D37A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1FD3F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3446681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33</w:t>
            </w:r>
          </w:p>
        </w:tc>
        <w:tc>
          <w:tcPr>
            <w:tcW w:w="656" w:type="dxa"/>
            <w:tcBorders>
              <w:top w:val="nil"/>
              <w:left w:val="nil"/>
              <w:bottom w:val="nil"/>
              <w:right w:val="nil"/>
            </w:tcBorders>
            <w:shd w:val="clear" w:color="auto" w:fill="FFFFFF"/>
            <w:noWrap/>
            <w:vAlign w:val="center"/>
          </w:tcPr>
          <w:p w14:paraId="7CCC01D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FFFFFF"/>
            <w:vAlign w:val="center"/>
          </w:tcPr>
          <w:p w14:paraId="639E72B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FFFFFF"/>
            <w:noWrap/>
            <w:vAlign w:val="center"/>
          </w:tcPr>
          <w:p w14:paraId="2C44792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FFFFFF"/>
            <w:noWrap/>
            <w:vAlign w:val="center"/>
          </w:tcPr>
          <w:p w14:paraId="5DF98A5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FFFFFF"/>
            <w:noWrap/>
            <w:vAlign w:val="center"/>
          </w:tcPr>
          <w:p w14:paraId="5FC6299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FFFFFF"/>
            <w:noWrap/>
            <w:vAlign w:val="center"/>
          </w:tcPr>
          <w:p w14:paraId="6B833AE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28BC4E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EDF7FA"/>
            <w:noWrap/>
            <w:vAlign w:val="center"/>
          </w:tcPr>
          <w:p w14:paraId="719D0E2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34</w:t>
            </w:r>
          </w:p>
        </w:tc>
        <w:tc>
          <w:tcPr>
            <w:tcW w:w="656" w:type="dxa"/>
            <w:tcBorders>
              <w:top w:val="nil"/>
              <w:left w:val="nil"/>
              <w:bottom w:val="nil"/>
              <w:right w:val="nil"/>
            </w:tcBorders>
            <w:shd w:val="clear" w:color="auto" w:fill="EDF7FA"/>
            <w:noWrap/>
            <w:vAlign w:val="center"/>
          </w:tcPr>
          <w:p w14:paraId="3F51E4D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EDF7FA"/>
            <w:vAlign w:val="center"/>
          </w:tcPr>
          <w:p w14:paraId="2F7D9D8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EDF7FA"/>
            <w:noWrap/>
            <w:vAlign w:val="center"/>
          </w:tcPr>
          <w:p w14:paraId="324378C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EDF7FA"/>
            <w:noWrap/>
            <w:vAlign w:val="center"/>
          </w:tcPr>
          <w:p w14:paraId="779067C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EDF7FA"/>
            <w:noWrap/>
            <w:vAlign w:val="center"/>
          </w:tcPr>
          <w:p w14:paraId="062F9FD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EDF7FA"/>
            <w:noWrap/>
            <w:vAlign w:val="center"/>
          </w:tcPr>
          <w:p w14:paraId="1154687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7E92C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692CADB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35</w:t>
            </w:r>
          </w:p>
        </w:tc>
        <w:tc>
          <w:tcPr>
            <w:tcW w:w="656" w:type="dxa"/>
            <w:tcBorders>
              <w:top w:val="nil"/>
              <w:left w:val="nil"/>
              <w:bottom w:val="nil"/>
              <w:right w:val="nil"/>
            </w:tcBorders>
            <w:shd w:val="clear" w:color="auto" w:fill="FFFFFF"/>
            <w:noWrap/>
            <w:vAlign w:val="center"/>
          </w:tcPr>
          <w:p w14:paraId="764023E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FFFFFF"/>
            <w:vAlign w:val="center"/>
          </w:tcPr>
          <w:p w14:paraId="0C83BD5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FFFFFF"/>
            <w:noWrap/>
            <w:vAlign w:val="center"/>
          </w:tcPr>
          <w:p w14:paraId="181FC34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FFFFFF"/>
            <w:noWrap/>
            <w:vAlign w:val="center"/>
          </w:tcPr>
          <w:p w14:paraId="5CFA703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FFFFFF"/>
            <w:noWrap/>
            <w:vAlign w:val="center"/>
          </w:tcPr>
          <w:p w14:paraId="02808ED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38F7C86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7EBDB8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4963DFF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36</w:t>
            </w:r>
          </w:p>
        </w:tc>
        <w:tc>
          <w:tcPr>
            <w:tcW w:w="656" w:type="dxa"/>
            <w:tcBorders>
              <w:top w:val="nil"/>
              <w:left w:val="nil"/>
              <w:bottom w:val="nil"/>
              <w:right w:val="nil"/>
            </w:tcBorders>
            <w:shd w:val="clear" w:color="auto" w:fill="EDF7FA"/>
            <w:noWrap/>
            <w:vAlign w:val="center"/>
          </w:tcPr>
          <w:p w14:paraId="6FE7C11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EDF7FA"/>
            <w:vAlign w:val="center"/>
          </w:tcPr>
          <w:p w14:paraId="1DD2E99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EDF7FA"/>
            <w:noWrap/>
            <w:vAlign w:val="center"/>
          </w:tcPr>
          <w:p w14:paraId="00C4B7C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EDF7FA"/>
            <w:noWrap/>
            <w:vAlign w:val="center"/>
          </w:tcPr>
          <w:p w14:paraId="1017862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EDF7FA"/>
            <w:noWrap/>
            <w:vAlign w:val="center"/>
          </w:tcPr>
          <w:p w14:paraId="2E836A5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6E7A369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61145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73AE4A5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37</w:t>
            </w:r>
          </w:p>
        </w:tc>
        <w:tc>
          <w:tcPr>
            <w:tcW w:w="656" w:type="dxa"/>
            <w:tcBorders>
              <w:top w:val="nil"/>
              <w:left w:val="nil"/>
              <w:bottom w:val="nil"/>
              <w:right w:val="nil"/>
            </w:tcBorders>
            <w:shd w:val="clear" w:color="auto" w:fill="FFFFFF"/>
            <w:noWrap/>
            <w:vAlign w:val="center"/>
          </w:tcPr>
          <w:p w14:paraId="652177C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FFFFFF"/>
            <w:vAlign w:val="center"/>
          </w:tcPr>
          <w:p w14:paraId="19D7AD6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FFFFFF"/>
            <w:noWrap/>
            <w:vAlign w:val="center"/>
          </w:tcPr>
          <w:p w14:paraId="3CB9014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FFFFFF"/>
            <w:noWrap/>
            <w:vAlign w:val="center"/>
          </w:tcPr>
          <w:p w14:paraId="690CA72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FFFFFF"/>
            <w:noWrap/>
            <w:vAlign w:val="center"/>
          </w:tcPr>
          <w:p w14:paraId="1B88DB5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FFFFFF"/>
            <w:noWrap/>
            <w:vAlign w:val="center"/>
          </w:tcPr>
          <w:p w14:paraId="63FC2EC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2F67C3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EDF7FA"/>
            <w:noWrap/>
            <w:vAlign w:val="center"/>
          </w:tcPr>
          <w:p w14:paraId="6F12758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38</w:t>
            </w:r>
          </w:p>
        </w:tc>
        <w:tc>
          <w:tcPr>
            <w:tcW w:w="656" w:type="dxa"/>
            <w:tcBorders>
              <w:top w:val="nil"/>
              <w:left w:val="nil"/>
              <w:bottom w:val="nil"/>
              <w:right w:val="nil"/>
            </w:tcBorders>
            <w:shd w:val="clear" w:color="auto" w:fill="EDF7FA"/>
            <w:noWrap/>
            <w:vAlign w:val="center"/>
          </w:tcPr>
          <w:p w14:paraId="752E389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EDF7FA"/>
            <w:vAlign w:val="center"/>
          </w:tcPr>
          <w:p w14:paraId="4865763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EDF7FA"/>
            <w:noWrap/>
            <w:vAlign w:val="center"/>
          </w:tcPr>
          <w:p w14:paraId="3F1692C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EDF7FA"/>
            <w:noWrap/>
            <w:vAlign w:val="center"/>
          </w:tcPr>
          <w:p w14:paraId="2CC7ACE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EDF7FA"/>
            <w:noWrap/>
            <w:vAlign w:val="center"/>
          </w:tcPr>
          <w:p w14:paraId="045F11E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5C6530A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65035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78E0008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39</w:t>
            </w:r>
          </w:p>
        </w:tc>
        <w:tc>
          <w:tcPr>
            <w:tcW w:w="656" w:type="dxa"/>
            <w:tcBorders>
              <w:top w:val="nil"/>
              <w:left w:val="nil"/>
              <w:bottom w:val="nil"/>
              <w:right w:val="nil"/>
            </w:tcBorders>
            <w:shd w:val="clear" w:color="auto" w:fill="FFFFFF"/>
            <w:noWrap/>
            <w:vAlign w:val="center"/>
          </w:tcPr>
          <w:p w14:paraId="2603100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FFFFFF"/>
            <w:vAlign w:val="center"/>
          </w:tcPr>
          <w:p w14:paraId="5EB6522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FFFFFF"/>
            <w:noWrap/>
            <w:vAlign w:val="center"/>
          </w:tcPr>
          <w:p w14:paraId="47569A3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FFFFFF"/>
            <w:noWrap/>
            <w:vAlign w:val="center"/>
          </w:tcPr>
          <w:p w14:paraId="641A438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FFFFFF"/>
            <w:noWrap/>
            <w:vAlign w:val="center"/>
          </w:tcPr>
          <w:p w14:paraId="3B008EA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FFFFFF"/>
            <w:noWrap/>
            <w:vAlign w:val="center"/>
          </w:tcPr>
          <w:p w14:paraId="162B4DF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61D0B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01136E8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40</w:t>
            </w:r>
          </w:p>
        </w:tc>
        <w:tc>
          <w:tcPr>
            <w:tcW w:w="656" w:type="dxa"/>
            <w:tcBorders>
              <w:top w:val="nil"/>
              <w:left w:val="nil"/>
              <w:bottom w:val="nil"/>
              <w:right w:val="nil"/>
            </w:tcBorders>
            <w:shd w:val="clear" w:color="auto" w:fill="EDF7FA"/>
            <w:noWrap/>
            <w:vAlign w:val="center"/>
          </w:tcPr>
          <w:p w14:paraId="7AC9973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EDF7FA"/>
            <w:vAlign w:val="center"/>
          </w:tcPr>
          <w:p w14:paraId="623A5CE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EDF7FA"/>
            <w:noWrap/>
            <w:vAlign w:val="center"/>
          </w:tcPr>
          <w:p w14:paraId="43E9DFD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EDF7FA"/>
            <w:noWrap/>
            <w:vAlign w:val="center"/>
          </w:tcPr>
          <w:p w14:paraId="74D4625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EDF7FA"/>
            <w:noWrap/>
            <w:vAlign w:val="center"/>
          </w:tcPr>
          <w:p w14:paraId="4BC7077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EDF7FA"/>
            <w:noWrap/>
            <w:vAlign w:val="center"/>
          </w:tcPr>
          <w:p w14:paraId="10E0B0B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18557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15303A7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41</w:t>
            </w:r>
          </w:p>
        </w:tc>
        <w:tc>
          <w:tcPr>
            <w:tcW w:w="656" w:type="dxa"/>
            <w:tcBorders>
              <w:top w:val="nil"/>
              <w:left w:val="nil"/>
              <w:bottom w:val="nil"/>
              <w:right w:val="nil"/>
            </w:tcBorders>
            <w:shd w:val="clear" w:color="auto" w:fill="FFFFFF"/>
            <w:noWrap/>
            <w:vAlign w:val="center"/>
          </w:tcPr>
          <w:p w14:paraId="6401362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FFFFFF"/>
            <w:vAlign w:val="center"/>
          </w:tcPr>
          <w:p w14:paraId="32E4137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FFFFFF"/>
            <w:noWrap/>
            <w:vAlign w:val="center"/>
          </w:tcPr>
          <w:p w14:paraId="4326D56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FFFFFF"/>
            <w:noWrap/>
            <w:vAlign w:val="center"/>
          </w:tcPr>
          <w:p w14:paraId="76AC67C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FFFFFF"/>
            <w:noWrap/>
            <w:vAlign w:val="center"/>
          </w:tcPr>
          <w:p w14:paraId="4FFCCBE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FFFFFF"/>
            <w:noWrap/>
            <w:vAlign w:val="center"/>
          </w:tcPr>
          <w:p w14:paraId="658637F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1EAF96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EDF7FA"/>
            <w:noWrap/>
            <w:vAlign w:val="center"/>
          </w:tcPr>
          <w:p w14:paraId="0CC34BA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42</w:t>
            </w:r>
          </w:p>
        </w:tc>
        <w:tc>
          <w:tcPr>
            <w:tcW w:w="656" w:type="dxa"/>
            <w:tcBorders>
              <w:top w:val="nil"/>
              <w:left w:val="nil"/>
              <w:bottom w:val="nil"/>
              <w:right w:val="nil"/>
            </w:tcBorders>
            <w:shd w:val="clear" w:color="auto" w:fill="EDF7FA"/>
            <w:noWrap/>
            <w:vAlign w:val="center"/>
          </w:tcPr>
          <w:p w14:paraId="7AB9761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EDF7FA"/>
            <w:vAlign w:val="center"/>
          </w:tcPr>
          <w:p w14:paraId="3315A73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EDF7FA"/>
            <w:noWrap/>
            <w:vAlign w:val="center"/>
          </w:tcPr>
          <w:p w14:paraId="2B691F3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EDF7FA"/>
            <w:noWrap/>
            <w:vAlign w:val="center"/>
          </w:tcPr>
          <w:p w14:paraId="38F4497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EDF7FA"/>
            <w:noWrap/>
            <w:vAlign w:val="center"/>
          </w:tcPr>
          <w:p w14:paraId="3CC1687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4A7D3B7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164F98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76D0A40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43</w:t>
            </w:r>
          </w:p>
        </w:tc>
        <w:tc>
          <w:tcPr>
            <w:tcW w:w="656" w:type="dxa"/>
            <w:tcBorders>
              <w:top w:val="nil"/>
              <w:left w:val="nil"/>
              <w:bottom w:val="nil"/>
              <w:right w:val="nil"/>
            </w:tcBorders>
            <w:shd w:val="clear" w:color="auto" w:fill="FFFFFF"/>
            <w:noWrap/>
            <w:vAlign w:val="center"/>
          </w:tcPr>
          <w:p w14:paraId="62595D7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FFFFFF"/>
            <w:vAlign w:val="center"/>
          </w:tcPr>
          <w:p w14:paraId="7BF6308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FFFFFF"/>
            <w:noWrap/>
            <w:vAlign w:val="center"/>
          </w:tcPr>
          <w:p w14:paraId="3EE6730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FFFFFF"/>
            <w:noWrap/>
            <w:vAlign w:val="center"/>
          </w:tcPr>
          <w:p w14:paraId="78FE471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FFFFFF"/>
            <w:noWrap/>
            <w:vAlign w:val="center"/>
          </w:tcPr>
          <w:p w14:paraId="14DCC23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FFFFFF"/>
            <w:noWrap/>
            <w:vAlign w:val="center"/>
          </w:tcPr>
          <w:p w14:paraId="5B8C837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54BE5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0083C26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44</w:t>
            </w:r>
          </w:p>
        </w:tc>
        <w:tc>
          <w:tcPr>
            <w:tcW w:w="656" w:type="dxa"/>
            <w:tcBorders>
              <w:top w:val="nil"/>
              <w:left w:val="nil"/>
              <w:bottom w:val="nil"/>
              <w:right w:val="nil"/>
            </w:tcBorders>
            <w:shd w:val="clear" w:color="auto" w:fill="EDF7FA"/>
            <w:noWrap/>
            <w:vAlign w:val="center"/>
          </w:tcPr>
          <w:p w14:paraId="7FB4CC7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EDF7FA"/>
            <w:vAlign w:val="center"/>
          </w:tcPr>
          <w:p w14:paraId="7165F5F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EDF7FA"/>
            <w:noWrap/>
            <w:vAlign w:val="center"/>
          </w:tcPr>
          <w:p w14:paraId="7D82561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EDF7FA"/>
            <w:noWrap/>
            <w:vAlign w:val="center"/>
          </w:tcPr>
          <w:p w14:paraId="199F742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EDF7FA"/>
            <w:noWrap/>
            <w:vAlign w:val="center"/>
          </w:tcPr>
          <w:p w14:paraId="55B00C2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EDF7FA"/>
            <w:noWrap/>
            <w:vAlign w:val="center"/>
          </w:tcPr>
          <w:p w14:paraId="556209B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4B712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357FD71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45</w:t>
            </w:r>
          </w:p>
        </w:tc>
        <w:tc>
          <w:tcPr>
            <w:tcW w:w="656" w:type="dxa"/>
            <w:tcBorders>
              <w:top w:val="nil"/>
              <w:left w:val="nil"/>
              <w:bottom w:val="nil"/>
              <w:right w:val="nil"/>
            </w:tcBorders>
            <w:shd w:val="clear" w:color="auto" w:fill="FFFFFF"/>
            <w:noWrap/>
            <w:vAlign w:val="center"/>
          </w:tcPr>
          <w:p w14:paraId="6ABBC5D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FFFFFF"/>
            <w:vAlign w:val="center"/>
          </w:tcPr>
          <w:p w14:paraId="1E6BD3B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FFFFFF"/>
            <w:noWrap/>
            <w:vAlign w:val="center"/>
          </w:tcPr>
          <w:p w14:paraId="70EF580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FFFFFF"/>
            <w:noWrap/>
            <w:vAlign w:val="center"/>
          </w:tcPr>
          <w:p w14:paraId="21B871D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FFFFFF"/>
            <w:noWrap/>
            <w:vAlign w:val="center"/>
          </w:tcPr>
          <w:p w14:paraId="6FE2465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FFFFFF"/>
            <w:noWrap/>
            <w:vAlign w:val="center"/>
          </w:tcPr>
          <w:p w14:paraId="0F4B9B6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3AD304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52FA9FD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46</w:t>
            </w:r>
          </w:p>
        </w:tc>
        <w:tc>
          <w:tcPr>
            <w:tcW w:w="656" w:type="dxa"/>
            <w:tcBorders>
              <w:top w:val="nil"/>
              <w:left w:val="nil"/>
              <w:bottom w:val="nil"/>
              <w:right w:val="nil"/>
            </w:tcBorders>
            <w:shd w:val="clear" w:color="auto" w:fill="EDF7FA"/>
            <w:noWrap/>
            <w:vAlign w:val="center"/>
          </w:tcPr>
          <w:p w14:paraId="24CDE9A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EDF7FA"/>
            <w:vAlign w:val="center"/>
          </w:tcPr>
          <w:p w14:paraId="6030E1A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EDF7FA"/>
            <w:noWrap/>
            <w:vAlign w:val="center"/>
          </w:tcPr>
          <w:p w14:paraId="6952554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EDF7FA"/>
            <w:noWrap/>
            <w:vAlign w:val="center"/>
          </w:tcPr>
          <w:p w14:paraId="55E87DA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EDF7FA"/>
            <w:noWrap/>
            <w:vAlign w:val="center"/>
          </w:tcPr>
          <w:p w14:paraId="66C9548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EDF7FA"/>
            <w:noWrap/>
            <w:vAlign w:val="center"/>
          </w:tcPr>
          <w:p w14:paraId="4684A32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6228A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FFFFFF"/>
            <w:noWrap/>
            <w:vAlign w:val="center"/>
          </w:tcPr>
          <w:p w14:paraId="3987E83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47</w:t>
            </w:r>
          </w:p>
        </w:tc>
        <w:tc>
          <w:tcPr>
            <w:tcW w:w="656" w:type="dxa"/>
            <w:tcBorders>
              <w:top w:val="nil"/>
              <w:left w:val="nil"/>
              <w:bottom w:val="nil"/>
              <w:right w:val="nil"/>
            </w:tcBorders>
            <w:shd w:val="clear" w:color="auto" w:fill="FFFFFF"/>
            <w:noWrap/>
            <w:vAlign w:val="center"/>
          </w:tcPr>
          <w:p w14:paraId="233F725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FFFFFF"/>
            <w:vAlign w:val="center"/>
          </w:tcPr>
          <w:p w14:paraId="68F47DA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FFFFFF"/>
            <w:noWrap/>
            <w:vAlign w:val="center"/>
          </w:tcPr>
          <w:p w14:paraId="2066F72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FFFFFF"/>
            <w:noWrap/>
            <w:vAlign w:val="center"/>
          </w:tcPr>
          <w:p w14:paraId="2D799FE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FFFFFF"/>
            <w:noWrap/>
            <w:vAlign w:val="center"/>
          </w:tcPr>
          <w:p w14:paraId="6E82956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693A95D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6950B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EDF7FA"/>
            <w:noWrap/>
            <w:vAlign w:val="center"/>
          </w:tcPr>
          <w:p w14:paraId="05B71E1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48</w:t>
            </w:r>
          </w:p>
        </w:tc>
        <w:tc>
          <w:tcPr>
            <w:tcW w:w="656" w:type="dxa"/>
            <w:tcBorders>
              <w:top w:val="nil"/>
              <w:left w:val="nil"/>
              <w:bottom w:val="nil"/>
              <w:right w:val="nil"/>
            </w:tcBorders>
            <w:shd w:val="clear" w:color="auto" w:fill="EDF7FA"/>
            <w:noWrap/>
            <w:vAlign w:val="center"/>
          </w:tcPr>
          <w:p w14:paraId="3DB601D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EDF7FA"/>
            <w:vAlign w:val="center"/>
          </w:tcPr>
          <w:p w14:paraId="2D38B60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EDF7FA"/>
            <w:noWrap/>
            <w:vAlign w:val="center"/>
          </w:tcPr>
          <w:p w14:paraId="693A628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EDF7FA"/>
            <w:noWrap/>
            <w:vAlign w:val="center"/>
          </w:tcPr>
          <w:p w14:paraId="66C0430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EDF7FA"/>
            <w:noWrap/>
            <w:vAlign w:val="center"/>
          </w:tcPr>
          <w:p w14:paraId="7C44F33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2F9CBD8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66476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00784B9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49</w:t>
            </w:r>
          </w:p>
        </w:tc>
        <w:tc>
          <w:tcPr>
            <w:tcW w:w="656" w:type="dxa"/>
            <w:tcBorders>
              <w:top w:val="nil"/>
              <w:left w:val="nil"/>
              <w:bottom w:val="nil"/>
              <w:right w:val="nil"/>
            </w:tcBorders>
            <w:shd w:val="clear" w:color="auto" w:fill="FFFFFF"/>
            <w:noWrap/>
            <w:vAlign w:val="center"/>
          </w:tcPr>
          <w:p w14:paraId="0DE24E9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FFFFFF"/>
            <w:vAlign w:val="center"/>
          </w:tcPr>
          <w:p w14:paraId="293E41A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FFFFFF"/>
            <w:noWrap/>
            <w:vAlign w:val="center"/>
          </w:tcPr>
          <w:p w14:paraId="76366DB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FFFFFF"/>
            <w:noWrap/>
            <w:vAlign w:val="center"/>
          </w:tcPr>
          <w:p w14:paraId="16CBA44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FFFFFF"/>
            <w:noWrap/>
            <w:vAlign w:val="center"/>
          </w:tcPr>
          <w:p w14:paraId="34D8DF9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3D1BAE0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630B6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6551152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50</w:t>
            </w:r>
          </w:p>
        </w:tc>
        <w:tc>
          <w:tcPr>
            <w:tcW w:w="656" w:type="dxa"/>
            <w:tcBorders>
              <w:top w:val="nil"/>
              <w:left w:val="nil"/>
              <w:bottom w:val="nil"/>
              <w:right w:val="nil"/>
            </w:tcBorders>
            <w:shd w:val="clear" w:color="auto" w:fill="EDF7FA"/>
            <w:noWrap/>
            <w:vAlign w:val="center"/>
          </w:tcPr>
          <w:p w14:paraId="6AE4414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EDF7FA"/>
            <w:vAlign w:val="center"/>
          </w:tcPr>
          <w:p w14:paraId="4A2B73A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EDF7FA"/>
            <w:noWrap/>
            <w:vAlign w:val="center"/>
          </w:tcPr>
          <w:p w14:paraId="2B25A25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EDF7FA"/>
            <w:noWrap/>
            <w:vAlign w:val="center"/>
          </w:tcPr>
          <w:p w14:paraId="71A2CE5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EDF7FA"/>
            <w:noWrap/>
            <w:vAlign w:val="center"/>
          </w:tcPr>
          <w:p w14:paraId="3A14BD0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EDF7FA"/>
            <w:noWrap/>
            <w:vAlign w:val="center"/>
          </w:tcPr>
          <w:p w14:paraId="536F443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0EA85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FFFFFF"/>
            <w:noWrap/>
            <w:vAlign w:val="center"/>
          </w:tcPr>
          <w:p w14:paraId="780B039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51</w:t>
            </w:r>
          </w:p>
        </w:tc>
        <w:tc>
          <w:tcPr>
            <w:tcW w:w="656" w:type="dxa"/>
            <w:tcBorders>
              <w:top w:val="nil"/>
              <w:left w:val="nil"/>
              <w:bottom w:val="nil"/>
              <w:right w:val="nil"/>
            </w:tcBorders>
            <w:shd w:val="clear" w:color="auto" w:fill="FFFFFF"/>
            <w:noWrap/>
            <w:vAlign w:val="center"/>
          </w:tcPr>
          <w:p w14:paraId="79E4F0A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FFFFFF"/>
            <w:vAlign w:val="center"/>
          </w:tcPr>
          <w:p w14:paraId="0926E76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FFFFFF"/>
            <w:noWrap/>
            <w:vAlign w:val="center"/>
          </w:tcPr>
          <w:p w14:paraId="5CB182F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FFFFFF"/>
            <w:noWrap/>
            <w:vAlign w:val="center"/>
          </w:tcPr>
          <w:p w14:paraId="611281A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FFFFFF"/>
            <w:noWrap/>
            <w:vAlign w:val="center"/>
          </w:tcPr>
          <w:p w14:paraId="4B376B5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FFFFFF"/>
            <w:noWrap/>
            <w:vAlign w:val="center"/>
          </w:tcPr>
          <w:p w14:paraId="1A26C41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494E5E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42E4933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52</w:t>
            </w:r>
          </w:p>
        </w:tc>
        <w:tc>
          <w:tcPr>
            <w:tcW w:w="656" w:type="dxa"/>
            <w:tcBorders>
              <w:top w:val="nil"/>
              <w:left w:val="nil"/>
              <w:bottom w:val="nil"/>
              <w:right w:val="nil"/>
            </w:tcBorders>
            <w:shd w:val="clear" w:color="auto" w:fill="EDF7FA"/>
            <w:noWrap/>
            <w:vAlign w:val="center"/>
          </w:tcPr>
          <w:p w14:paraId="19601DB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EDF7FA"/>
            <w:vAlign w:val="center"/>
          </w:tcPr>
          <w:p w14:paraId="060611D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EDF7FA"/>
            <w:noWrap/>
            <w:vAlign w:val="center"/>
          </w:tcPr>
          <w:p w14:paraId="387089B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EDF7FA"/>
            <w:noWrap/>
            <w:vAlign w:val="center"/>
          </w:tcPr>
          <w:p w14:paraId="46ED142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EDF7FA"/>
            <w:noWrap/>
            <w:vAlign w:val="center"/>
          </w:tcPr>
          <w:p w14:paraId="1549E64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2686364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6A939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4438ECC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53</w:t>
            </w:r>
          </w:p>
        </w:tc>
        <w:tc>
          <w:tcPr>
            <w:tcW w:w="656" w:type="dxa"/>
            <w:tcBorders>
              <w:top w:val="nil"/>
              <w:left w:val="nil"/>
              <w:bottom w:val="nil"/>
              <w:right w:val="nil"/>
            </w:tcBorders>
            <w:shd w:val="clear" w:color="auto" w:fill="FFFFFF"/>
            <w:noWrap/>
            <w:vAlign w:val="center"/>
          </w:tcPr>
          <w:p w14:paraId="3539330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FFFFFF"/>
            <w:vAlign w:val="center"/>
          </w:tcPr>
          <w:p w14:paraId="44D9120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FFFFFF"/>
            <w:noWrap/>
            <w:vAlign w:val="center"/>
          </w:tcPr>
          <w:p w14:paraId="61733E2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FFFFFF"/>
            <w:noWrap/>
            <w:vAlign w:val="center"/>
          </w:tcPr>
          <w:p w14:paraId="244536D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FFFFFF"/>
            <w:noWrap/>
            <w:vAlign w:val="center"/>
          </w:tcPr>
          <w:p w14:paraId="74D19C8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35BB2FF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6C75D7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EDF7FA"/>
            <w:noWrap/>
            <w:vAlign w:val="center"/>
          </w:tcPr>
          <w:p w14:paraId="78BEE01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54</w:t>
            </w:r>
          </w:p>
        </w:tc>
        <w:tc>
          <w:tcPr>
            <w:tcW w:w="656" w:type="dxa"/>
            <w:tcBorders>
              <w:top w:val="nil"/>
              <w:left w:val="nil"/>
              <w:bottom w:val="nil"/>
              <w:right w:val="nil"/>
            </w:tcBorders>
            <w:shd w:val="clear" w:color="auto" w:fill="EDF7FA"/>
            <w:noWrap/>
            <w:vAlign w:val="center"/>
          </w:tcPr>
          <w:p w14:paraId="1F09826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EDF7FA"/>
            <w:vAlign w:val="center"/>
          </w:tcPr>
          <w:p w14:paraId="27F24B9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EDF7FA"/>
            <w:noWrap/>
            <w:vAlign w:val="center"/>
          </w:tcPr>
          <w:p w14:paraId="5C37EE1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EDF7FA"/>
            <w:noWrap/>
            <w:vAlign w:val="center"/>
          </w:tcPr>
          <w:p w14:paraId="506942E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EDF7FA"/>
            <w:noWrap/>
            <w:vAlign w:val="center"/>
          </w:tcPr>
          <w:p w14:paraId="42838D6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EDF7FA"/>
            <w:noWrap/>
            <w:vAlign w:val="center"/>
          </w:tcPr>
          <w:p w14:paraId="51E9D78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76D9F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FFFFFF"/>
            <w:noWrap/>
            <w:vAlign w:val="center"/>
          </w:tcPr>
          <w:p w14:paraId="20BBA81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55</w:t>
            </w:r>
          </w:p>
        </w:tc>
        <w:tc>
          <w:tcPr>
            <w:tcW w:w="656" w:type="dxa"/>
            <w:tcBorders>
              <w:top w:val="nil"/>
              <w:left w:val="nil"/>
              <w:bottom w:val="nil"/>
              <w:right w:val="nil"/>
            </w:tcBorders>
            <w:shd w:val="clear" w:color="auto" w:fill="FFFFFF"/>
            <w:noWrap/>
            <w:vAlign w:val="center"/>
          </w:tcPr>
          <w:p w14:paraId="2CF5B6A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FFFFFF"/>
            <w:vAlign w:val="center"/>
          </w:tcPr>
          <w:p w14:paraId="7C8CC2B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FFFFFF"/>
            <w:noWrap/>
            <w:vAlign w:val="center"/>
          </w:tcPr>
          <w:p w14:paraId="7A7D203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FFFFFF"/>
            <w:noWrap/>
            <w:vAlign w:val="center"/>
          </w:tcPr>
          <w:p w14:paraId="3EC1B82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FFFFFF"/>
            <w:noWrap/>
            <w:vAlign w:val="center"/>
          </w:tcPr>
          <w:p w14:paraId="4F05DF5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FFFFFF"/>
            <w:noWrap/>
            <w:vAlign w:val="center"/>
          </w:tcPr>
          <w:p w14:paraId="5E32D19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1ABB75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5727E1A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56</w:t>
            </w:r>
          </w:p>
        </w:tc>
        <w:tc>
          <w:tcPr>
            <w:tcW w:w="656" w:type="dxa"/>
            <w:tcBorders>
              <w:top w:val="nil"/>
              <w:left w:val="nil"/>
              <w:bottom w:val="nil"/>
              <w:right w:val="nil"/>
            </w:tcBorders>
            <w:shd w:val="clear" w:color="auto" w:fill="EDF7FA"/>
            <w:noWrap/>
            <w:vAlign w:val="center"/>
          </w:tcPr>
          <w:p w14:paraId="10C1A6D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EDF7FA"/>
            <w:vAlign w:val="center"/>
          </w:tcPr>
          <w:p w14:paraId="6D5A3FA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EDF7FA"/>
            <w:noWrap/>
            <w:vAlign w:val="center"/>
          </w:tcPr>
          <w:p w14:paraId="3A109A6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EDF7FA"/>
            <w:noWrap/>
            <w:vAlign w:val="center"/>
          </w:tcPr>
          <w:p w14:paraId="2D86B46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EDF7FA"/>
            <w:noWrap/>
            <w:vAlign w:val="center"/>
          </w:tcPr>
          <w:p w14:paraId="491181A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7F4EB1E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719E1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FFFFFF"/>
            <w:noWrap/>
            <w:vAlign w:val="center"/>
          </w:tcPr>
          <w:p w14:paraId="65688C5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57</w:t>
            </w:r>
          </w:p>
        </w:tc>
        <w:tc>
          <w:tcPr>
            <w:tcW w:w="656" w:type="dxa"/>
            <w:tcBorders>
              <w:top w:val="nil"/>
              <w:left w:val="nil"/>
              <w:bottom w:val="nil"/>
              <w:right w:val="nil"/>
            </w:tcBorders>
            <w:shd w:val="clear" w:color="auto" w:fill="FFFFFF"/>
            <w:noWrap/>
            <w:vAlign w:val="center"/>
          </w:tcPr>
          <w:p w14:paraId="4783269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FFFFFF"/>
            <w:vAlign w:val="center"/>
          </w:tcPr>
          <w:p w14:paraId="0B2FE26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FFFFFF"/>
            <w:noWrap/>
            <w:vAlign w:val="center"/>
          </w:tcPr>
          <w:p w14:paraId="2DCE1E6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FFFFFF"/>
            <w:noWrap/>
            <w:vAlign w:val="center"/>
          </w:tcPr>
          <w:p w14:paraId="0B9C0D0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FFFFFF"/>
            <w:noWrap/>
            <w:vAlign w:val="center"/>
          </w:tcPr>
          <w:p w14:paraId="0F5B99B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034CD37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6EEEE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EDF7FA"/>
            <w:noWrap/>
            <w:vAlign w:val="center"/>
          </w:tcPr>
          <w:p w14:paraId="572224D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58</w:t>
            </w:r>
          </w:p>
        </w:tc>
        <w:tc>
          <w:tcPr>
            <w:tcW w:w="656" w:type="dxa"/>
            <w:tcBorders>
              <w:top w:val="nil"/>
              <w:left w:val="nil"/>
              <w:bottom w:val="nil"/>
              <w:right w:val="nil"/>
            </w:tcBorders>
            <w:shd w:val="clear" w:color="auto" w:fill="EDF7FA"/>
            <w:noWrap/>
            <w:vAlign w:val="center"/>
          </w:tcPr>
          <w:p w14:paraId="15D6248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EDF7FA"/>
            <w:vAlign w:val="center"/>
          </w:tcPr>
          <w:p w14:paraId="67A2014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EDF7FA"/>
            <w:noWrap/>
            <w:vAlign w:val="center"/>
          </w:tcPr>
          <w:p w14:paraId="659A9BF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EDF7FA"/>
            <w:noWrap/>
            <w:vAlign w:val="center"/>
          </w:tcPr>
          <w:p w14:paraId="6EBFC61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EDF7FA"/>
            <w:noWrap/>
            <w:vAlign w:val="center"/>
          </w:tcPr>
          <w:p w14:paraId="5D0B310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EDF7FA"/>
            <w:noWrap/>
            <w:vAlign w:val="center"/>
          </w:tcPr>
          <w:p w14:paraId="17EA027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04ADA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59C64C4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59</w:t>
            </w:r>
          </w:p>
        </w:tc>
        <w:tc>
          <w:tcPr>
            <w:tcW w:w="656" w:type="dxa"/>
            <w:tcBorders>
              <w:top w:val="nil"/>
              <w:left w:val="nil"/>
              <w:bottom w:val="nil"/>
              <w:right w:val="nil"/>
            </w:tcBorders>
            <w:shd w:val="clear" w:color="auto" w:fill="FFFFFF"/>
            <w:noWrap/>
            <w:vAlign w:val="center"/>
          </w:tcPr>
          <w:p w14:paraId="6309D94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FFFFFF"/>
            <w:vAlign w:val="center"/>
          </w:tcPr>
          <w:p w14:paraId="7E8E676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FFFFFF"/>
            <w:noWrap/>
            <w:vAlign w:val="center"/>
          </w:tcPr>
          <w:p w14:paraId="3F57AF0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FFFFFF"/>
            <w:noWrap/>
            <w:vAlign w:val="center"/>
          </w:tcPr>
          <w:p w14:paraId="02044B7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FFFFFF"/>
            <w:noWrap/>
            <w:vAlign w:val="center"/>
          </w:tcPr>
          <w:p w14:paraId="7375AA4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FFFFFF"/>
            <w:noWrap/>
            <w:vAlign w:val="center"/>
          </w:tcPr>
          <w:p w14:paraId="27951F8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32A9F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681A9DA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60</w:t>
            </w:r>
          </w:p>
        </w:tc>
        <w:tc>
          <w:tcPr>
            <w:tcW w:w="656" w:type="dxa"/>
            <w:tcBorders>
              <w:top w:val="nil"/>
              <w:left w:val="nil"/>
              <w:bottom w:val="nil"/>
              <w:right w:val="nil"/>
            </w:tcBorders>
            <w:shd w:val="clear" w:color="auto" w:fill="EDF7FA"/>
            <w:noWrap/>
            <w:vAlign w:val="center"/>
          </w:tcPr>
          <w:p w14:paraId="4C98FDA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EDF7FA"/>
            <w:vAlign w:val="center"/>
          </w:tcPr>
          <w:p w14:paraId="2D1121B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EDF7FA"/>
            <w:noWrap/>
            <w:vAlign w:val="center"/>
          </w:tcPr>
          <w:p w14:paraId="3C3751D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EDF7FA"/>
            <w:noWrap/>
            <w:vAlign w:val="center"/>
          </w:tcPr>
          <w:p w14:paraId="06DFEA9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EDF7FA"/>
            <w:noWrap/>
            <w:vAlign w:val="center"/>
          </w:tcPr>
          <w:p w14:paraId="3A8DF01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EDF7FA"/>
            <w:noWrap/>
            <w:vAlign w:val="center"/>
          </w:tcPr>
          <w:p w14:paraId="16856DB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21EF5A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FFFFFF"/>
            <w:noWrap/>
            <w:vAlign w:val="center"/>
          </w:tcPr>
          <w:p w14:paraId="4DB1AD4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61</w:t>
            </w:r>
          </w:p>
        </w:tc>
        <w:tc>
          <w:tcPr>
            <w:tcW w:w="656" w:type="dxa"/>
            <w:tcBorders>
              <w:top w:val="nil"/>
              <w:left w:val="nil"/>
              <w:bottom w:val="nil"/>
              <w:right w:val="nil"/>
            </w:tcBorders>
            <w:shd w:val="clear" w:color="auto" w:fill="FFFFFF"/>
            <w:noWrap/>
            <w:vAlign w:val="center"/>
          </w:tcPr>
          <w:p w14:paraId="6DB3DA7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FFFFFF"/>
            <w:vAlign w:val="center"/>
          </w:tcPr>
          <w:p w14:paraId="32FF45E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FFFFFF"/>
            <w:noWrap/>
            <w:vAlign w:val="center"/>
          </w:tcPr>
          <w:p w14:paraId="2590274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FFFFFF"/>
            <w:noWrap/>
            <w:vAlign w:val="center"/>
          </w:tcPr>
          <w:p w14:paraId="5B4BB84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FFFFFF"/>
            <w:noWrap/>
            <w:vAlign w:val="center"/>
          </w:tcPr>
          <w:p w14:paraId="045BAE2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138CFE2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1781E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2701C60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62</w:t>
            </w:r>
          </w:p>
        </w:tc>
        <w:tc>
          <w:tcPr>
            <w:tcW w:w="656" w:type="dxa"/>
            <w:tcBorders>
              <w:top w:val="nil"/>
              <w:left w:val="nil"/>
              <w:bottom w:val="nil"/>
              <w:right w:val="nil"/>
            </w:tcBorders>
            <w:shd w:val="clear" w:color="auto" w:fill="EDF7FA"/>
            <w:noWrap/>
            <w:vAlign w:val="center"/>
          </w:tcPr>
          <w:p w14:paraId="3023283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EDF7FA"/>
            <w:vAlign w:val="center"/>
          </w:tcPr>
          <w:p w14:paraId="70C0934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EDF7FA"/>
            <w:noWrap/>
            <w:vAlign w:val="center"/>
          </w:tcPr>
          <w:p w14:paraId="777A78F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EDF7FA"/>
            <w:noWrap/>
            <w:vAlign w:val="center"/>
          </w:tcPr>
          <w:p w14:paraId="235E96C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EDF7FA"/>
            <w:noWrap/>
            <w:vAlign w:val="center"/>
          </w:tcPr>
          <w:p w14:paraId="7DEC72D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4942233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5CD1D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7CDA915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63</w:t>
            </w:r>
          </w:p>
        </w:tc>
        <w:tc>
          <w:tcPr>
            <w:tcW w:w="656" w:type="dxa"/>
            <w:tcBorders>
              <w:top w:val="nil"/>
              <w:left w:val="nil"/>
              <w:bottom w:val="nil"/>
              <w:right w:val="nil"/>
            </w:tcBorders>
            <w:shd w:val="clear" w:color="auto" w:fill="FFFFFF"/>
            <w:noWrap/>
            <w:vAlign w:val="center"/>
          </w:tcPr>
          <w:p w14:paraId="7A538ED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FFFFFF"/>
            <w:vAlign w:val="center"/>
          </w:tcPr>
          <w:p w14:paraId="1C208E3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FFFFFF"/>
            <w:noWrap/>
            <w:vAlign w:val="center"/>
          </w:tcPr>
          <w:p w14:paraId="1077FC1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FFFFFF"/>
            <w:noWrap/>
            <w:vAlign w:val="center"/>
          </w:tcPr>
          <w:p w14:paraId="32ADC7A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FFFFFF"/>
            <w:noWrap/>
            <w:vAlign w:val="center"/>
          </w:tcPr>
          <w:p w14:paraId="13E3B7F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68E90B9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5C33C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3B700C2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64</w:t>
            </w:r>
          </w:p>
        </w:tc>
        <w:tc>
          <w:tcPr>
            <w:tcW w:w="656" w:type="dxa"/>
            <w:tcBorders>
              <w:top w:val="nil"/>
              <w:left w:val="nil"/>
              <w:bottom w:val="nil"/>
              <w:right w:val="nil"/>
            </w:tcBorders>
            <w:shd w:val="clear" w:color="auto" w:fill="EDF7FA"/>
            <w:noWrap/>
            <w:vAlign w:val="center"/>
          </w:tcPr>
          <w:p w14:paraId="6E3BB88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EDF7FA"/>
            <w:vAlign w:val="center"/>
          </w:tcPr>
          <w:p w14:paraId="3DD01FA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EDF7FA"/>
            <w:noWrap/>
            <w:vAlign w:val="center"/>
          </w:tcPr>
          <w:p w14:paraId="444D7DE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EDF7FA"/>
            <w:noWrap/>
            <w:vAlign w:val="center"/>
          </w:tcPr>
          <w:p w14:paraId="1C92651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EDF7FA"/>
            <w:noWrap/>
            <w:vAlign w:val="center"/>
          </w:tcPr>
          <w:p w14:paraId="4FCC145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154E618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14501B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33882F7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65</w:t>
            </w:r>
          </w:p>
        </w:tc>
        <w:tc>
          <w:tcPr>
            <w:tcW w:w="656" w:type="dxa"/>
            <w:tcBorders>
              <w:top w:val="nil"/>
              <w:left w:val="nil"/>
              <w:bottom w:val="nil"/>
              <w:right w:val="nil"/>
            </w:tcBorders>
            <w:shd w:val="clear" w:color="auto" w:fill="FFFFFF"/>
            <w:noWrap/>
            <w:vAlign w:val="center"/>
          </w:tcPr>
          <w:p w14:paraId="44F52CC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FFFFFF"/>
            <w:vAlign w:val="center"/>
          </w:tcPr>
          <w:p w14:paraId="5F02206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FFFFFF"/>
            <w:noWrap/>
            <w:vAlign w:val="center"/>
          </w:tcPr>
          <w:p w14:paraId="006A944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FFFFFF"/>
            <w:noWrap/>
            <w:vAlign w:val="center"/>
          </w:tcPr>
          <w:p w14:paraId="395399B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FFFFFF"/>
            <w:noWrap/>
            <w:vAlign w:val="center"/>
          </w:tcPr>
          <w:p w14:paraId="59AA099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FFFFFF"/>
            <w:noWrap/>
            <w:vAlign w:val="center"/>
          </w:tcPr>
          <w:p w14:paraId="2552135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6BDE8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EDF7FA"/>
            <w:noWrap/>
            <w:vAlign w:val="center"/>
          </w:tcPr>
          <w:p w14:paraId="281A66E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66</w:t>
            </w:r>
          </w:p>
        </w:tc>
        <w:tc>
          <w:tcPr>
            <w:tcW w:w="656" w:type="dxa"/>
            <w:tcBorders>
              <w:top w:val="nil"/>
              <w:left w:val="nil"/>
              <w:bottom w:val="nil"/>
              <w:right w:val="nil"/>
            </w:tcBorders>
            <w:shd w:val="clear" w:color="auto" w:fill="EDF7FA"/>
            <w:noWrap/>
            <w:vAlign w:val="center"/>
          </w:tcPr>
          <w:p w14:paraId="39412A8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EDF7FA"/>
            <w:vAlign w:val="center"/>
          </w:tcPr>
          <w:p w14:paraId="27534B0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EDF7FA"/>
            <w:noWrap/>
            <w:vAlign w:val="center"/>
          </w:tcPr>
          <w:p w14:paraId="0B8DA91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EDF7FA"/>
            <w:noWrap/>
            <w:vAlign w:val="center"/>
          </w:tcPr>
          <w:p w14:paraId="2A5A329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EDF7FA"/>
            <w:noWrap/>
            <w:vAlign w:val="center"/>
          </w:tcPr>
          <w:p w14:paraId="132DDD2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1A756E5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16470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316D7FE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67</w:t>
            </w:r>
          </w:p>
        </w:tc>
        <w:tc>
          <w:tcPr>
            <w:tcW w:w="656" w:type="dxa"/>
            <w:tcBorders>
              <w:top w:val="nil"/>
              <w:left w:val="nil"/>
              <w:bottom w:val="nil"/>
              <w:right w:val="nil"/>
            </w:tcBorders>
            <w:shd w:val="clear" w:color="auto" w:fill="FFFFFF"/>
            <w:noWrap/>
            <w:vAlign w:val="center"/>
          </w:tcPr>
          <w:p w14:paraId="4113F90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FFFFFF"/>
            <w:vAlign w:val="center"/>
          </w:tcPr>
          <w:p w14:paraId="0EC274F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FFFFFF"/>
            <w:noWrap/>
            <w:vAlign w:val="center"/>
          </w:tcPr>
          <w:p w14:paraId="7A8A167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FFFFFF"/>
            <w:noWrap/>
            <w:vAlign w:val="center"/>
          </w:tcPr>
          <w:p w14:paraId="3F51F6E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FFFFFF"/>
            <w:noWrap/>
            <w:vAlign w:val="center"/>
          </w:tcPr>
          <w:p w14:paraId="3F99F3F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FFFFFF"/>
            <w:noWrap/>
            <w:vAlign w:val="center"/>
          </w:tcPr>
          <w:p w14:paraId="39B4870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2DF93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5C141AA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68</w:t>
            </w:r>
          </w:p>
        </w:tc>
        <w:tc>
          <w:tcPr>
            <w:tcW w:w="656" w:type="dxa"/>
            <w:tcBorders>
              <w:top w:val="nil"/>
              <w:left w:val="nil"/>
              <w:bottom w:val="nil"/>
              <w:right w:val="nil"/>
            </w:tcBorders>
            <w:shd w:val="clear" w:color="auto" w:fill="EDF7FA"/>
            <w:noWrap/>
            <w:vAlign w:val="center"/>
          </w:tcPr>
          <w:p w14:paraId="14359C5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EDF7FA"/>
            <w:vAlign w:val="center"/>
          </w:tcPr>
          <w:p w14:paraId="51C0325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EDF7FA"/>
            <w:noWrap/>
            <w:vAlign w:val="center"/>
          </w:tcPr>
          <w:p w14:paraId="13CA59F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EDF7FA"/>
            <w:noWrap/>
            <w:vAlign w:val="center"/>
          </w:tcPr>
          <w:p w14:paraId="524F0F0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EDF7FA"/>
            <w:noWrap/>
            <w:vAlign w:val="center"/>
          </w:tcPr>
          <w:p w14:paraId="3F45E03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EDF7FA"/>
            <w:noWrap/>
            <w:vAlign w:val="center"/>
          </w:tcPr>
          <w:p w14:paraId="0302611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05D20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FFFFFF"/>
            <w:noWrap/>
            <w:vAlign w:val="center"/>
          </w:tcPr>
          <w:p w14:paraId="2516ABD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69</w:t>
            </w:r>
          </w:p>
        </w:tc>
        <w:tc>
          <w:tcPr>
            <w:tcW w:w="656" w:type="dxa"/>
            <w:tcBorders>
              <w:top w:val="nil"/>
              <w:left w:val="nil"/>
              <w:bottom w:val="nil"/>
              <w:right w:val="nil"/>
            </w:tcBorders>
            <w:shd w:val="clear" w:color="auto" w:fill="FFFFFF"/>
            <w:noWrap/>
            <w:vAlign w:val="center"/>
          </w:tcPr>
          <w:p w14:paraId="49A5B0C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FFFFFF"/>
            <w:vAlign w:val="center"/>
          </w:tcPr>
          <w:p w14:paraId="29D9B1A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FFFFFF"/>
            <w:noWrap/>
            <w:vAlign w:val="center"/>
          </w:tcPr>
          <w:p w14:paraId="11BB59A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FFFFFF"/>
            <w:noWrap/>
            <w:vAlign w:val="center"/>
          </w:tcPr>
          <w:p w14:paraId="140FE0A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FFFFFF"/>
            <w:noWrap/>
            <w:vAlign w:val="center"/>
          </w:tcPr>
          <w:p w14:paraId="4E7C999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FFFFFF"/>
            <w:noWrap/>
            <w:vAlign w:val="center"/>
          </w:tcPr>
          <w:p w14:paraId="350D8CB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2EC5D8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09DBDEC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70</w:t>
            </w:r>
          </w:p>
        </w:tc>
        <w:tc>
          <w:tcPr>
            <w:tcW w:w="656" w:type="dxa"/>
            <w:tcBorders>
              <w:top w:val="nil"/>
              <w:left w:val="nil"/>
              <w:bottom w:val="nil"/>
              <w:right w:val="nil"/>
            </w:tcBorders>
            <w:shd w:val="clear" w:color="auto" w:fill="EDF7FA"/>
            <w:noWrap/>
            <w:vAlign w:val="center"/>
          </w:tcPr>
          <w:p w14:paraId="34AA61F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EDF7FA"/>
            <w:vAlign w:val="center"/>
          </w:tcPr>
          <w:p w14:paraId="10B8B7A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EDF7FA"/>
            <w:noWrap/>
            <w:vAlign w:val="center"/>
          </w:tcPr>
          <w:p w14:paraId="564A6A9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EDF7FA"/>
            <w:noWrap/>
            <w:vAlign w:val="center"/>
          </w:tcPr>
          <w:p w14:paraId="1F5F4B4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EDF7FA"/>
            <w:noWrap/>
            <w:vAlign w:val="center"/>
          </w:tcPr>
          <w:p w14:paraId="570B10B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EDF7FA"/>
            <w:noWrap/>
            <w:vAlign w:val="center"/>
          </w:tcPr>
          <w:p w14:paraId="4465FAA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5F7D5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0675E9E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71</w:t>
            </w:r>
          </w:p>
        </w:tc>
        <w:tc>
          <w:tcPr>
            <w:tcW w:w="656" w:type="dxa"/>
            <w:tcBorders>
              <w:top w:val="nil"/>
              <w:left w:val="nil"/>
              <w:bottom w:val="nil"/>
              <w:right w:val="nil"/>
            </w:tcBorders>
            <w:shd w:val="clear" w:color="auto" w:fill="FFFFFF"/>
            <w:noWrap/>
            <w:vAlign w:val="center"/>
          </w:tcPr>
          <w:p w14:paraId="1F87424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FFFFFF"/>
            <w:vAlign w:val="center"/>
          </w:tcPr>
          <w:p w14:paraId="670FA89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FFFFFF"/>
            <w:noWrap/>
            <w:vAlign w:val="center"/>
          </w:tcPr>
          <w:p w14:paraId="5245BA3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FFFFFF"/>
            <w:noWrap/>
            <w:vAlign w:val="center"/>
          </w:tcPr>
          <w:p w14:paraId="723FD05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FFFFFF"/>
            <w:noWrap/>
            <w:vAlign w:val="center"/>
          </w:tcPr>
          <w:p w14:paraId="4BC6203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FFFFFF"/>
            <w:noWrap/>
            <w:vAlign w:val="center"/>
          </w:tcPr>
          <w:p w14:paraId="73A024B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1544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1ACA360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72</w:t>
            </w:r>
          </w:p>
        </w:tc>
        <w:tc>
          <w:tcPr>
            <w:tcW w:w="656" w:type="dxa"/>
            <w:tcBorders>
              <w:top w:val="nil"/>
              <w:left w:val="nil"/>
              <w:bottom w:val="nil"/>
              <w:right w:val="nil"/>
            </w:tcBorders>
            <w:shd w:val="clear" w:color="auto" w:fill="EDF7FA"/>
            <w:noWrap/>
            <w:vAlign w:val="center"/>
          </w:tcPr>
          <w:p w14:paraId="019E6F4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EDF7FA"/>
            <w:vAlign w:val="center"/>
          </w:tcPr>
          <w:p w14:paraId="66EDAA5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EDF7FA"/>
            <w:noWrap/>
            <w:vAlign w:val="center"/>
          </w:tcPr>
          <w:p w14:paraId="101D16F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EDF7FA"/>
            <w:noWrap/>
            <w:vAlign w:val="center"/>
          </w:tcPr>
          <w:p w14:paraId="75AFF14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EDF7FA"/>
            <w:noWrap/>
            <w:vAlign w:val="center"/>
          </w:tcPr>
          <w:p w14:paraId="6F6068D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3E8FA44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52AD2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7BE8476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73</w:t>
            </w:r>
          </w:p>
        </w:tc>
        <w:tc>
          <w:tcPr>
            <w:tcW w:w="656" w:type="dxa"/>
            <w:tcBorders>
              <w:top w:val="nil"/>
              <w:left w:val="nil"/>
              <w:bottom w:val="nil"/>
              <w:right w:val="nil"/>
            </w:tcBorders>
            <w:shd w:val="clear" w:color="auto" w:fill="FFFFFF"/>
            <w:noWrap/>
            <w:vAlign w:val="center"/>
          </w:tcPr>
          <w:p w14:paraId="260B0F7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FFFFFF"/>
            <w:vAlign w:val="center"/>
          </w:tcPr>
          <w:p w14:paraId="199300F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FFFFFF"/>
            <w:noWrap/>
            <w:vAlign w:val="center"/>
          </w:tcPr>
          <w:p w14:paraId="36DEDFC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FFFFFF"/>
            <w:noWrap/>
            <w:vAlign w:val="center"/>
          </w:tcPr>
          <w:p w14:paraId="254D43A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FFFFFF"/>
            <w:noWrap/>
            <w:vAlign w:val="center"/>
          </w:tcPr>
          <w:p w14:paraId="717F6A7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7A4705D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07FC4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361C360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74</w:t>
            </w:r>
          </w:p>
        </w:tc>
        <w:tc>
          <w:tcPr>
            <w:tcW w:w="656" w:type="dxa"/>
            <w:tcBorders>
              <w:top w:val="nil"/>
              <w:left w:val="nil"/>
              <w:bottom w:val="nil"/>
              <w:right w:val="nil"/>
            </w:tcBorders>
            <w:shd w:val="clear" w:color="auto" w:fill="EDF7FA"/>
            <w:noWrap/>
            <w:vAlign w:val="center"/>
          </w:tcPr>
          <w:p w14:paraId="126A8A0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EDF7FA"/>
            <w:vAlign w:val="center"/>
          </w:tcPr>
          <w:p w14:paraId="0DD2C6D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EDF7FA"/>
            <w:noWrap/>
            <w:vAlign w:val="center"/>
          </w:tcPr>
          <w:p w14:paraId="70DCD43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EDF7FA"/>
            <w:noWrap/>
            <w:vAlign w:val="center"/>
          </w:tcPr>
          <w:p w14:paraId="36B4468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EDF7FA"/>
            <w:noWrap/>
            <w:vAlign w:val="center"/>
          </w:tcPr>
          <w:p w14:paraId="580A23D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EDF7FA"/>
            <w:noWrap/>
            <w:vAlign w:val="center"/>
          </w:tcPr>
          <w:p w14:paraId="64DA43B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0DD70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FFFFFF"/>
            <w:noWrap/>
            <w:vAlign w:val="center"/>
          </w:tcPr>
          <w:p w14:paraId="7E3250A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75</w:t>
            </w:r>
          </w:p>
        </w:tc>
        <w:tc>
          <w:tcPr>
            <w:tcW w:w="656" w:type="dxa"/>
            <w:tcBorders>
              <w:top w:val="nil"/>
              <w:left w:val="nil"/>
              <w:bottom w:val="nil"/>
              <w:right w:val="nil"/>
            </w:tcBorders>
            <w:shd w:val="clear" w:color="auto" w:fill="FFFFFF"/>
            <w:noWrap/>
            <w:vAlign w:val="center"/>
          </w:tcPr>
          <w:p w14:paraId="2C47917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FFFFFF"/>
            <w:vAlign w:val="center"/>
          </w:tcPr>
          <w:p w14:paraId="4128D8D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FFFFFF"/>
            <w:noWrap/>
            <w:vAlign w:val="center"/>
          </w:tcPr>
          <w:p w14:paraId="7523536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FFFFFF"/>
            <w:noWrap/>
            <w:vAlign w:val="center"/>
          </w:tcPr>
          <w:p w14:paraId="2108100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FFFFFF"/>
            <w:noWrap/>
            <w:vAlign w:val="center"/>
          </w:tcPr>
          <w:p w14:paraId="7FF3B1C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3EFDB99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6221E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EDF7FA"/>
            <w:noWrap/>
            <w:vAlign w:val="center"/>
          </w:tcPr>
          <w:p w14:paraId="60AB103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76</w:t>
            </w:r>
          </w:p>
        </w:tc>
        <w:tc>
          <w:tcPr>
            <w:tcW w:w="656" w:type="dxa"/>
            <w:tcBorders>
              <w:top w:val="nil"/>
              <w:left w:val="nil"/>
              <w:bottom w:val="nil"/>
              <w:right w:val="nil"/>
            </w:tcBorders>
            <w:shd w:val="clear" w:color="auto" w:fill="EDF7FA"/>
            <w:noWrap/>
            <w:vAlign w:val="center"/>
          </w:tcPr>
          <w:p w14:paraId="1576D76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EDF7FA"/>
            <w:vAlign w:val="center"/>
          </w:tcPr>
          <w:p w14:paraId="5FF3F07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EDF7FA"/>
            <w:noWrap/>
            <w:vAlign w:val="center"/>
          </w:tcPr>
          <w:p w14:paraId="406F131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EDF7FA"/>
            <w:noWrap/>
            <w:vAlign w:val="center"/>
          </w:tcPr>
          <w:p w14:paraId="6B3549E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EDF7FA"/>
            <w:noWrap/>
            <w:vAlign w:val="center"/>
          </w:tcPr>
          <w:p w14:paraId="2129098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0B1E29C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7D8DA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60B8F0F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77</w:t>
            </w:r>
          </w:p>
        </w:tc>
        <w:tc>
          <w:tcPr>
            <w:tcW w:w="656" w:type="dxa"/>
            <w:tcBorders>
              <w:top w:val="nil"/>
              <w:left w:val="nil"/>
              <w:bottom w:val="nil"/>
              <w:right w:val="nil"/>
            </w:tcBorders>
            <w:shd w:val="clear" w:color="auto" w:fill="FFFFFF"/>
            <w:noWrap/>
            <w:vAlign w:val="center"/>
          </w:tcPr>
          <w:p w14:paraId="388D784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FFFFFF"/>
            <w:vAlign w:val="center"/>
          </w:tcPr>
          <w:p w14:paraId="10512E8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FFFFFF"/>
            <w:noWrap/>
            <w:vAlign w:val="center"/>
          </w:tcPr>
          <w:p w14:paraId="6D82C6D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FFFFFF"/>
            <w:noWrap/>
            <w:vAlign w:val="center"/>
          </w:tcPr>
          <w:p w14:paraId="60977D4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FFFFFF"/>
            <w:noWrap/>
            <w:vAlign w:val="center"/>
          </w:tcPr>
          <w:p w14:paraId="10395AB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38EED19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7E532C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EDF7FA"/>
            <w:noWrap/>
            <w:vAlign w:val="center"/>
          </w:tcPr>
          <w:p w14:paraId="19014FB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78</w:t>
            </w:r>
          </w:p>
        </w:tc>
        <w:tc>
          <w:tcPr>
            <w:tcW w:w="656" w:type="dxa"/>
            <w:tcBorders>
              <w:top w:val="nil"/>
              <w:left w:val="nil"/>
              <w:bottom w:val="nil"/>
              <w:right w:val="nil"/>
            </w:tcBorders>
            <w:shd w:val="clear" w:color="auto" w:fill="EDF7FA"/>
            <w:noWrap/>
            <w:vAlign w:val="center"/>
          </w:tcPr>
          <w:p w14:paraId="6B084E9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EDF7FA"/>
            <w:vAlign w:val="center"/>
          </w:tcPr>
          <w:p w14:paraId="30C6206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EDF7FA"/>
            <w:noWrap/>
            <w:vAlign w:val="center"/>
          </w:tcPr>
          <w:p w14:paraId="3F6B0D2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EDF7FA"/>
            <w:noWrap/>
            <w:vAlign w:val="center"/>
          </w:tcPr>
          <w:p w14:paraId="70BC585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EDF7FA"/>
            <w:noWrap/>
            <w:vAlign w:val="center"/>
          </w:tcPr>
          <w:p w14:paraId="3327404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3A19552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173116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24A4266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79</w:t>
            </w:r>
          </w:p>
        </w:tc>
        <w:tc>
          <w:tcPr>
            <w:tcW w:w="656" w:type="dxa"/>
            <w:tcBorders>
              <w:top w:val="nil"/>
              <w:left w:val="nil"/>
              <w:bottom w:val="nil"/>
              <w:right w:val="nil"/>
            </w:tcBorders>
            <w:shd w:val="clear" w:color="auto" w:fill="FFFFFF"/>
            <w:noWrap/>
            <w:vAlign w:val="center"/>
          </w:tcPr>
          <w:p w14:paraId="37977BE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FFFFFF"/>
            <w:vAlign w:val="center"/>
          </w:tcPr>
          <w:p w14:paraId="7B5BE76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FFFFFF"/>
            <w:noWrap/>
            <w:vAlign w:val="center"/>
          </w:tcPr>
          <w:p w14:paraId="2D2C267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FFFFFF"/>
            <w:noWrap/>
            <w:vAlign w:val="center"/>
          </w:tcPr>
          <w:p w14:paraId="0AC672E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FFFFFF"/>
            <w:noWrap/>
            <w:vAlign w:val="center"/>
          </w:tcPr>
          <w:p w14:paraId="0C5E401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FFFFFF"/>
            <w:noWrap/>
            <w:vAlign w:val="center"/>
          </w:tcPr>
          <w:p w14:paraId="1744E22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210D85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45FF22F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80</w:t>
            </w:r>
          </w:p>
        </w:tc>
        <w:tc>
          <w:tcPr>
            <w:tcW w:w="656" w:type="dxa"/>
            <w:tcBorders>
              <w:top w:val="nil"/>
              <w:left w:val="nil"/>
              <w:bottom w:val="nil"/>
              <w:right w:val="nil"/>
            </w:tcBorders>
            <w:shd w:val="clear" w:color="auto" w:fill="EDF7FA"/>
            <w:noWrap/>
            <w:vAlign w:val="center"/>
          </w:tcPr>
          <w:p w14:paraId="387EF13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EDF7FA"/>
            <w:vAlign w:val="center"/>
          </w:tcPr>
          <w:p w14:paraId="4CC724B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EDF7FA"/>
            <w:noWrap/>
            <w:vAlign w:val="center"/>
          </w:tcPr>
          <w:p w14:paraId="0A74DD8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EDF7FA"/>
            <w:noWrap/>
            <w:vAlign w:val="center"/>
          </w:tcPr>
          <w:p w14:paraId="3FA3B91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EDF7FA"/>
            <w:noWrap/>
            <w:vAlign w:val="center"/>
          </w:tcPr>
          <w:p w14:paraId="0B22157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EDF7FA"/>
            <w:noWrap/>
            <w:vAlign w:val="center"/>
          </w:tcPr>
          <w:p w14:paraId="0AFBA9D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20464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FFFFFF"/>
            <w:noWrap/>
            <w:vAlign w:val="center"/>
          </w:tcPr>
          <w:p w14:paraId="720A57F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81</w:t>
            </w:r>
          </w:p>
        </w:tc>
        <w:tc>
          <w:tcPr>
            <w:tcW w:w="656" w:type="dxa"/>
            <w:tcBorders>
              <w:top w:val="nil"/>
              <w:left w:val="nil"/>
              <w:bottom w:val="nil"/>
              <w:right w:val="nil"/>
            </w:tcBorders>
            <w:shd w:val="clear" w:color="auto" w:fill="FFFFFF"/>
            <w:noWrap/>
            <w:vAlign w:val="center"/>
          </w:tcPr>
          <w:p w14:paraId="0E383C6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FFFFFF"/>
            <w:vAlign w:val="center"/>
          </w:tcPr>
          <w:p w14:paraId="6A3CE8D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FFFFFF"/>
            <w:noWrap/>
            <w:vAlign w:val="center"/>
          </w:tcPr>
          <w:p w14:paraId="0F6AFA6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FFFFFF"/>
            <w:noWrap/>
            <w:vAlign w:val="center"/>
          </w:tcPr>
          <w:p w14:paraId="77F8415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FFFFFF"/>
            <w:noWrap/>
            <w:vAlign w:val="center"/>
          </w:tcPr>
          <w:p w14:paraId="49DBDE9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343A53B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193FC5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4D72C13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82</w:t>
            </w:r>
          </w:p>
        </w:tc>
        <w:tc>
          <w:tcPr>
            <w:tcW w:w="656" w:type="dxa"/>
            <w:tcBorders>
              <w:top w:val="nil"/>
              <w:left w:val="nil"/>
              <w:bottom w:val="nil"/>
              <w:right w:val="nil"/>
            </w:tcBorders>
            <w:shd w:val="clear" w:color="auto" w:fill="EDF7FA"/>
            <w:noWrap/>
            <w:vAlign w:val="center"/>
          </w:tcPr>
          <w:p w14:paraId="1062AE0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EDF7FA"/>
            <w:vAlign w:val="center"/>
          </w:tcPr>
          <w:p w14:paraId="6886A2F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EDF7FA"/>
            <w:noWrap/>
            <w:vAlign w:val="center"/>
          </w:tcPr>
          <w:p w14:paraId="77380A8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EDF7FA"/>
            <w:noWrap/>
            <w:vAlign w:val="center"/>
          </w:tcPr>
          <w:p w14:paraId="37FFF0E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EDF7FA"/>
            <w:noWrap/>
            <w:vAlign w:val="center"/>
          </w:tcPr>
          <w:p w14:paraId="225A886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EDF7FA"/>
            <w:noWrap/>
            <w:vAlign w:val="center"/>
          </w:tcPr>
          <w:p w14:paraId="30FAFF0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74FDFA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1F153DD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83</w:t>
            </w:r>
          </w:p>
        </w:tc>
        <w:tc>
          <w:tcPr>
            <w:tcW w:w="656" w:type="dxa"/>
            <w:tcBorders>
              <w:top w:val="nil"/>
              <w:left w:val="nil"/>
              <w:bottom w:val="nil"/>
              <w:right w:val="nil"/>
            </w:tcBorders>
            <w:shd w:val="clear" w:color="auto" w:fill="FFFFFF"/>
            <w:noWrap/>
            <w:vAlign w:val="center"/>
          </w:tcPr>
          <w:p w14:paraId="63B8DD8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FFFFFF"/>
            <w:vAlign w:val="center"/>
          </w:tcPr>
          <w:p w14:paraId="2E5A5AD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FFFFFF"/>
            <w:noWrap/>
            <w:vAlign w:val="center"/>
          </w:tcPr>
          <w:p w14:paraId="368A787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FFFFFF"/>
            <w:noWrap/>
            <w:vAlign w:val="center"/>
          </w:tcPr>
          <w:p w14:paraId="137C34B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FFFFFF"/>
            <w:noWrap/>
            <w:vAlign w:val="center"/>
          </w:tcPr>
          <w:p w14:paraId="65A93B3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7C653BE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3ACED8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4E7C761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84</w:t>
            </w:r>
          </w:p>
        </w:tc>
        <w:tc>
          <w:tcPr>
            <w:tcW w:w="656" w:type="dxa"/>
            <w:tcBorders>
              <w:top w:val="nil"/>
              <w:left w:val="nil"/>
              <w:bottom w:val="nil"/>
              <w:right w:val="nil"/>
            </w:tcBorders>
            <w:shd w:val="clear" w:color="auto" w:fill="EDF7FA"/>
            <w:noWrap/>
            <w:vAlign w:val="center"/>
          </w:tcPr>
          <w:p w14:paraId="28EB10E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EDF7FA"/>
            <w:vAlign w:val="center"/>
          </w:tcPr>
          <w:p w14:paraId="5273892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EDF7FA"/>
            <w:noWrap/>
            <w:vAlign w:val="center"/>
          </w:tcPr>
          <w:p w14:paraId="0ADADF2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EDF7FA"/>
            <w:noWrap/>
            <w:vAlign w:val="center"/>
          </w:tcPr>
          <w:p w14:paraId="59B5444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EDF7FA"/>
            <w:noWrap/>
            <w:vAlign w:val="center"/>
          </w:tcPr>
          <w:p w14:paraId="606E900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0D5932F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49DD3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FFFFFF"/>
            <w:noWrap/>
            <w:vAlign w:val="center"/>
          </w:tcPr>
          <w:p w14:paraId="368F660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85</w:t>
            </w:r>
          </w:p>
        </w:tc>
        <w:tc>
          <w:tcPr>
            <w:tcW w:w="656" w:type="dxa"/>
            <w:tcBorders>
              <w:top w:val="nil"/>
              <w:left w:val="nil"/>
              <w:bottom w:val="nil"/>
              <w:right w:val="nil"/>
            </w:tcBorders>
            <w:shd w:val="clear" w:color="auto" w:fill="FFFFFF"/>
            <w:noWrap/>
            <w:vAlign w:val="center"/>
          </w:tcPr>
          <w:p w14:paraId="7C71916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FFFFFF"/>
            <w:vAlign w:val="center"/>
          </w:tcPr>
          <w:p w14:paraId="3C9E728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FFFFFF"/>
            <w:noWrap/>
            <w:vAlign w:val="center"/>
          </w:tcPr>
          <w:p w14:paraId="6DEDD83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FFFFFF"/>
            <w:noWrap/>
            <w:vAlign w:val="center"/>
          </w:tcPr>
          <w:p w14:paraId="24E0AD1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FFFFFF"/>
            <w:noWrap/>
            <w:vAlign w:val="center"/>
          </w:tcPr>
          <w:p w14:paraId="609C62D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1A3A350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7C3C91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EDF7FA"/>
            <w:noWrap/>
            <w:vAlign w:val="center"/>
          </w:tcPr>
          <w:p w14:paraId="0B6122F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86</w:t>
            </w:r>
          </w:p>
        </w:tc>
        <w:tc>
          <w:tcPr>
            <w:tcW w:w="656" w:type="dxa"/>
            <w:tcBorders>
              <w:top w:val="nil"/>
              <w:left w:val="nil"/>
              <w:bottom w:val="nil"/>
              <w:right w:val="nil"/>
            </w:tcBorders>
            <w:shd w:val="clear" w:color="auto" w:fill="EDF7FA"/>
            <w:noWrap/>
            <w:vAlign w:val="center"/>
          </w:tcPr>
          <w:p w14:paraId="696D34D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EDF7FA"/>
            <w:vAlign w:val="center"/>
          </w:tcPr>
          <w:p w14:paraId="587F0C7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EDF7FA"/>
            <w:noWrap/>
            <w:vAlign w:val="center"/>
          </w:tcPr>
          <w:p w14:paraId="18978A7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EDF7FA"/>
            <w:noWrap/>
            <w:vAlign w:val="center"/>
          </w:tcPr>
          <w:p w14:paraId="7CD1BEB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EDF7FA"/>
            <w:noWrap/>
            <w:vAlign w:val="center"/>
          </w:tcPr>
          <w:p w14:paraId="625B853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EDF7FA"/>
            <w:noWrap/>
            <w:vAlign w:val="center"/>
          </w:tcPr>
          <w:p w14:paraId="1F36397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40833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6B617B1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87</w:t>
            </w:r>
          </w:p>
        </w:tc>
        <w:tc>
          <w:tcPr>
            <w:tcW w:w="656" w:type="dxa"/>
            <w:tcBorders>
              <w:top w:val="nil"/>
              <w:left w:val="nil"/>
              <w:bottom w:val="nil"/>
              <w:right w:val="nil"/>
            </w:tcBorders>
            <w:shd w:val="clear" w:color="auto" w:fill="FFFFFF"/>
            <w:noWrap/>
            <w:vAlign w:val="center"/>
          </w:tcPr>
          <w:p w14:paraId="77E3872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FFFFFF"/>
            <w:vAlign w:val="center"/>
          </w:tcPr>
          <w:p w14:paraId="4561272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FFFFFF"/>
            <w:noWrap/>
            <w:vAlign w:val="center"/>
          </w:tcPr>
          <w:p w14:paraId="7872C66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FFFFFF"/>
            <w:noWrap/>
            <w:vAlign w:val="center"/>
          </w:tcPr>
          <w:p w14:paraId="4E5559E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FFFFFF"/>
            <w:noWrap/>
            <w:vAlign w:val="center"/>
          </w:tcPr>
          <w:p w14:paraId="18EF3A6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1AE6F0D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37ADD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3031DF6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88</w:t>
            </w:r>
          </w:p>
        </w:tc>
        <w:tc>
          <w:tcPr>
            <w:tcW w:w="656" w:type="dxa"/>
            <w:tcBorders>
              <w:top w:val="nil"/>
              <w:left w:val="nil"/>
              <w:bottom w:val="nil"/>
              <w:right w:val="nil"/>
            </w:tcBorders>
            <w:shd w:val="clear" w:color="auto" w:fill="EDF7FA"/>
            <w:noWrap/>
            <w:vAlign w:val="center"/>
          </w:tcPr>
          <w:p w14:paraId="4E63886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EDF7FA"/>
            <w:vAlign w:val="center"/>
          </w:tcPr>
          <w:p w14:paraId="381294E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EDF7FA"/>
            <w:noWrap/>
            <w:vAlign w:val="center"/>
          </w:tcPr>
          <w:p w14:paraId="6FA78ED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EDF7FA"/>
            <w:noWrap/>
            <w:vAlign w:val="center"/>
          </w:tcPr>
          <w:p w14:paraId="5D17364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EDF7FA"/>
            <w:noWrap/>
            <w:vAlign w:val="center"/>
          </w:tcPr>
          <w:p w14:paraId="566CA03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592A3E2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290623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FFFFFF"/>
            <w:noWrap/>
            <w:vAlign w:val="center"/>
          </w:tcPr>
          <w:p w14:paraId="23D5434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89</w:t>
            </w:r>
          </w:p>
        </w:tc>
        <w:tc>
          <w:tcPr>
            <w:tcW w:w="656" w:type="dxa"/>
            <w:tcBorders>
              <w:top w:val="nil"/>
              <w:left w:val="nil"/>
              <w:bottom w:val="nil"/>
              <w:right w:val="nil"/>
            </w:tcBorders>
            <w:shd w:val="clear" w:color="auto" w:fill="FFFFFF"/>
            <w:noWrap/>
            <w:vAlign w:val="center"/>
          </w:tcPr>
          <w:p w14:paraId="447EEFB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FFFFFF"/>
            <w:vAlign w:val="center"/>
          </w:tcPr>
          <w:p w14:paraId="75ED4EF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FFFFFF"/>
            <w:noWrap/>
            <w:vAlign w:val="center"/>
          </w:tcPr>
          <w:p w14:paraId="242E1DB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FFFFFF"/>
            <w:noWrap/>
            <w:vAlign w:val="center"/>
          </w:tcPr>
          <w:p w14:paraId="754099F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FFFFFF"/>
            <w:noWrap/>
            <w:vAlign w:val="center"/>
          </w:tcPr>
          <w:p w14:paraId="30F3B88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598AD4D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77352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7DB36F2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90</w:t>
            </w:r>
          </w:p>
        </w:tc>
        <w:tc>
          <w:tcPr>
            <w:tcW w:w="656" w:type="dxa"/>
            <w:tcBorders>
              <w:top w:val="nil"/>
              <w:left w:val="nil"/>
              <w:bottom w:val="nil"/>
              <w:right w:val="nil"/>
            </w:tcBorders>
            <w:shd w:val="clear" w:color="auto" w:fill="EDF7FA"/>
            <w:noWrap/>
            <w:vAlign w:val="center"/>
          </w:tcPr>
          <w:p w14:paraId="0916D18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EDF7FA"/>
            <w:vAlign w:val="center"/>
          </w:tcPr>
          <w:p w14:paraId="011F50F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EDF7FA"/>
            <w:noWrap/>
            <w:vAlign w:val="center"/>
          </w:tcPr>
          <w:p w14:paraId="439DE8B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EDF7FA"/>
            <w:noWrap/>
            <w:vAlign w:val="center"/>
          </w:tcPr>
          <w:p w14:paraId="04668F1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EDF7FA"/>
            <w:noWrap/>
            <w:vAlign w:val="center"/>
          </w:tcPr>
          <w:p w14:paraId="4509399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0642615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0C63A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78BD225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91</w:t>
            </w:r>
          </w:p>
        </w:tc>
        <w:tc>
          <w:tcPr>
            <w:tcW w:w="656" w:type="dxa"/>
            <w:tcBorders>
              <w:top w:val="nil"/>
              <w:left w:val="nil"/>
              <w:bottom w:val="nil"/>
              <w:right w:val="nil"/>
            </w:tcBorders>
            <w:shd w:val="clear" w:color="auto" w:fill="FFFFFF"/>
            <w:noWrap/>
            <w:vAlign w:val="center"/>
          </w:tcPr>
          <w:p w14:paraId="6F66A12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FFFFFF"/>
            <w:vAlign w:val="center"/>
          </w:tcPr>
          <w:p w14:paraId="05DEFDD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FFFFFF"/>
            <w:noWrap/>
            <w:vAlign w:val="center"/>
          </w:tcPr>
          <w:p w14:paraId="36BC05A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FFFFFF"/>
            <w:noWrap/>
            <w:vAlign w:val="center"/>
          </w:tcPr>
          <w:p w14:paraId="5710F77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FFFFFF"/>
            <w:noWrap/>
            <w:vAlign w:val="center"/>
          </w:tcPr>
          <w:p w14:paraId="0C08E60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4FB864B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40D79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EDF7FA"/>
            <w:noWrap/>
            <w:vAlign w:val="center"/>
          </w:tcPr>
          <w:p w14:paraId="2C08FEF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92</w:t>
            </w:r>
          </w:p>
        </w:tc>
        <w:tc>
          <w:tcPr>
            <w:tcW w:w="656" w:type="dxa"/>
            <w:tcBorders>
              <w:top w:val="nil"/>
              <w:left w:val="nil"/>
              <w:bottom w:val="nil"/>
              <w:right w:val="nil"/>
            </w:tcBorders>
            <w:shd w:val="clear" w:color="auto" w:fill="EDF7FA"/>
            <w:noWrap/>
            <w:vAlign w:val="center"/>
          </w:tcPr>
          <w:p w14:paraId="189EE95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EDF7FA"/>
            <w:vAlign w:val="center"/>
          </w:tcPr>
          <w:p w14:paraId="03BEEFB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EDF7FA"/>
            <w:noWrap/>
            <w:vAlign w:val="center"/>
          </w:tcPr>
          <w:p w14:paraId="6559FA1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EDF7FA"/>
            <w:noWrap/>
            <w:vAlign w:val="center"/>
          </w:tcPr>
          <w:p w14:paraId="379B428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EDF7FA"/>
            <w:noWrap/>
            <w:vAlign w:val="center"/>
          </w:tcPr>
          <w:p w14:paraId="0634319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0CEDD3C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481D7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1A5F868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93</w:t>
            </w:r>
          </w:p>
        </w:tc>
        <w:tc>
          <w:tcPr>
            <w:tcW w:w="656" w:type="dxa"/>
            <w:tcBorders>
              <w:top w:val="nil"/>
              <w:left w:val="nil"/>
              <w:bottom w:val="nil"/>
              <w:right w:val="nil"/>
            </w:tcBorders>
            <w:shd w:val="clear" w:color="auto" w:fill="FFFFFF"/>
            <w:noWrap/>
            <w:vAlign w:val="center"/>
          </w:tcPr>
          <w:p w14:paraId="7F7B5DD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FFFFFF"/>
            <w:vAlign w:val="center"/>
          </w:tcPr>
          <w:p w14:paraId="6B88114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FFFFFF"/>
            <w:noWrap/>
            <w:vAlign w:val="center"/>
          </w:tcPr>
          <w:p w14:paraId="4290645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FFFFFF"/>
            <w:noWrap/>
            <w:vAlign w:val="center"/>
          </w:tcPr>
          <w:p w14:paraId="38A8C0D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FFFFFF"/>
            <w:noWrap/>
            <w:vAlign w:val="center"/>
          </w:tcPr>
          <w:p w14:paraId="2D6E15F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FFFFFF"/>
            <w:noWrap/>
            <w:vAlign w:val="center"/>
          </w:tcPr>
          <w:p w14:paraId="47AEEC7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5D9B4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58BB0CE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94</w:t>
            </w:r>
          </w:p>
        </w:tc>
        <w:tc>
          <w:tcPr>
            <w:tcW w:w="656" w:type="dxa"/>
            <w:tcBorders>
              <w:top w:val="nil"/>
              <w:left w:val="nil"/>
              <w:bottom w:val="nil"/>
              <w:right w:val="nil"/>
            </w:tcBorders>
            <w:shd w:val="clear" w:color="auto" w:fill="EDF7FA"/>
            <w:noWrap/>
            <w:vAlign w:val="center"/>
          </w:tcPr>
          <w:p w14:paraId="5EBCA45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EDF7FA"/>
            <w:vAlign w:val="center"/>
          </w:tcPr>
          <w:p w14:paraId="06DC59D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EDF7FA"/>
            <w:noWrap/>
            <w:vAlign w:val="center"/>
          </w:tcPr>
          <w:p w14:paraId="31F2109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EDF7FA"/>
            <w:noWrap/>
            <w:vAlign w:val="center"/>
          </w:tcPr>
          <w:p w14:paraId="347779D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EDF7FA"/>
            <w:noWrap/>
            <w:vAlign w:val="center"/>
          </w:tcPr>
          <w:p w14:paraId="3D387C5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248DB8B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367B3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28041C3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95</w:t>
            </w:r>
          </w:p>
        </w:tc>
        <w:tc>
          <w:tcPr>
            <w:tcW w:w="656" w:type="dxa"/>
            <w:tcBorders>
              <w:top w:val="nil"/>
              <w:left w:val="nil"/>
              <w:bottom w:val="nil"/>
              <w:right w:val="nil"/>
            </w:tcBorders>
            <w:shd w:val="clear" w:color="auto" w:fill="FFFFFF"/>
            <w:noWrap/>
            <w:vAlign w:val="center"/>
          </w:tcPr>
          <w:p w14:paraId="035944C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FFFFFF"/>
            <w:vAlign w:val="center"/>
          </w:tcPr>
          <w:p w14:paraId="350AC84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FFFFFF"/>
            <w:noWrap/>
            <w:vAlign w:val="center"/>
          </w:tcPr>
          <w:p w14:paraId="25D0E49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FFFFFF"/>
            <w:noWrap/>
            <w:vAlign w:val="center"/>
          </w:tcPr>
          <w:p w14:paraId="0BBBF71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FFFFFF"/>
            <w:noWrap/>
            <w:vAlign w:val="center"/>
          </w:tcPr>
          <w:p w14:paraId="0FCAAB2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24AAB44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673B4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EDF7FA"/>
            <w:noWrap/>
            <w:vAlign w:val="center"/>
          </w:tcPr>
          <w:p w14:paraId="160567E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96</w:t>
            </w:r>
          </w:p>
        </w:tc>
        <w:tc>
          <w:tcPr>
            <w:tcW w:w="656" w:type="dxa"/>
            <w:tcBorders>
              <w:top w:val="nil"/>
              <w:left w:val="nil"/>
              <w:bottom w:val="nil"/>
              <w:right w:val="nil"/>
            </w:tcBorders>
            <w:shd w:val="clear" w:color="auto" w:fill="EDF7FA"/>
            <w:noWrap/>
            <w:vAlign w:val="center"/>
          </w:tcPr>
          <w:p w14:paraId="18688C3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EDF7FA"/>
            <w:vAlign w:val="center"/>
          </w:tcPr>
          <w:p w14:paraId="559EA67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EDF7FA"/>
            <w:noWrap/>
            <w:vAlign w:val="center"/>
          </w:tcPr>
          <w:p w14:paraId="734AB5C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EDF7FA"/>
            <w:noWrap/>
            <w:vAlign w:val="center"/>
          </w:tcPr>
          <w:p w14:paraId="458A53C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EDF7FA"/>
            <w:noWrap/>
            <w:vAlign w:val="center"/>
          </w:tcPr>
          <w:p w14:paraId="17DAD96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22BD266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0522C2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079B85D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97</w:t>
            </w:r>
          </w:p>
        </w:tc>
        <w:tc>
          <w:tcPr>
            <w:tcW w:w="656" w:type="dxa"/>
            <w:tcBorders>
              <w:top w:val="nil"/>
              <w:left w:val="nil"/>
              <w:bottom w:val="nil"/>
              <w:right w:val="nil"/>
            </w:tcBorders>
            <w:shd w:val="clear" w:color="auto" w:fill="FFFFFF"/>
            <w:noWrap/>
            <w:vAlign w:val="center"/>
          </w:tcPr>
          <w:p w14:paraId="237089F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FFFFFF"/>
            <w:vAlign w:val="center"/>
          </w:tcPr>
          <w:p w14:paraId="273177B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FFFFFF"/>
            <w:noWrap/>
            <w:vAlign w:val="center"/>
          </w:tcPr>
          <w:p w14:paraId="5274284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FFFFFF"/>
            <w:noWrap/>
            <w:vAlign w:val="center"/>
          </w:tcPr>
          <w:p w14:paraId="039B59B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FFFFFF"/>
            <w:noWrap/>
            <w:vAlign w:val="center"/>
          </w:tcPr>
          <w:p w14:paraId="000847D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04F1643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72537C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5DBF32A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98</w:t>
            </w:r>
          </w:p>
        </w:tc>
        <w:tc>
          <w:tcPr>
            <w:tcW w:w="656" w:type="dxa"/>
            <w:tcBorders>
              <w:top w:val="nil"/>
              <w:left w:val="nil"/>
              <w:bottom w:val="nil"/>
              <w:right w:val="nil"/>
            </w:tcBorders>
            <w:shd w:val="clear" w:color="auto" w:fill="EDF7FA"/>
            <w:noWrap/>
            <w:vAlign w:val="center"/>
          </w:tcPr>
          <w:p w14:paraId="5D9E0A0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EDF7FA"/>
            <w:vAlign w:val="center"/>
          </w:tcPr>
          <w:p w14:paraId="692952D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EDF7FA"/>
            <w:noWrap/>
            <w:vAlign w:val="center"/>
          </w:tcPr>
          <w:p w14:paraId="48D8E6B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EDF7FA"/>
            <w:noWrap/>
            <w:vAlign w:val="center"/>
          </w:tcPr>
          <w:p w14:paraId="1B8084E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EDF7FA"/>
            <w:noWrap/>
            <w:vAlign w:val="center"/>
          </w:tcPr>
          <w:p w14:paraId="7259A2E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5E77B53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49CBD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14D9828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99</w:t>
            </w:r>
          </w:p>
        </w:tc>
        <w:tc>
          <w:tcPr>
            <w:tcW w:w="656" w:type="dxa"/>
            <w:tcBorders>
              <w:top w:val="nil"/>
              <w:left w:val="nil"/>
              <w:bottom w:val="nil"/>
              <w:right w:val="nil"/>
            </w:tcBorders>
            <w:shd w:val="clear" w:color="auto" w:fill="FFFFFF"/>
            <w:noWrap/>
            <w:vAlign w:val="center"/>
          </w:tcPr>
          <w:p w14:paraId="393565C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FFFFFF"/>
            <w:vAlign w:val="center"/>
          </w:tcPr>
          <w:p w14:paraId="5776376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FFFFFF"/>
            <w:noWrap/>
            <w:vAlign w:val="center"/>
          </w:tcPr>
          <w:p w14:paraId="1CB4825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FFFFFF"/>
            <w:noWrap/>
            <w:vAlign w:val="center"/>
          </w:tcPr>
          <w:p w14:paraId="33C7D64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FFFFFF"/>
            <w:noWrap/>
            <w:vAlign w:val="center"/>
          </w:tcPr>
          <w:p w14:paraId="35F9807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FFFFFF"/>
            <w:noWrap/>
            <w:vAlign w:val="center"/>
          </w:tcPr>
          <w:p w14:paraId="5DA4CEE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676098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7CBFA81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100</w:t>
            </w:r>
          </w:p>
        </w:tc>
        <w:tc>
          <w:tcPr>
            <w:tcW w:w="656" w:type="dxa"/>
            <w:tcBorders>
              <w:top w:val="nil"/>
              <w:left w:val="nil"/>
              <w:bottom w:val="nil"/>
              <w:right w:val="nil"/>
            </w:tcBorders>
            <w:shd w:val="clear" w:color="auto" w:fill="EDF7FA"/>
            <w:noWrap/>
            <w:vAlign w:val="center"/>
          </w:tcPr>
          <w:p w14:paraId="7E53FA1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EDF7FA"/>
            <w:vAlign w:val="center"/>
          </w:tcPr>
          <w:p w14:paraId="5BBE88B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EDF7FA"/>
            <w:noWrap/>
            <w:vAlign w:val="center"/>
          </w:tcPr>
          <w:p w14:paraId="5EA6B86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EDF7FA"/>
            <w:noWrap/>
            <w:vAlign w:val="center"/>
          </w:tcPr>
          <w:p w14:paraId="2F58656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EDF7FA"/>
            <w:noWrap/>
            <w:vAlign w:val="center"/>
          </w:tcPr>
          <w:p w14:paraId="7D851F4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EDF7FA"/>
            <w:noWrap/>
            <w:vAlign w:val="center"/>
          </w:tcPr>
          <w:p w14:paraId="55B6F50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79924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31C3891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101</w:t>
            </w:r>
          </w:p>
        </w:tc>
        <w:tc>
          <w:tcPr>
            <w:tcW w:w="656" w:type="dxa"/>
            <w:tcBorders>
              <w:top w:val="nil"/>
              <w:left w:val="nil"/>
              <w:bottom w:val="nil"/>
              <w:right w:val="nil"/>
            </w:tcBorders>
            <w:shd w:val="clear" w:color="auto" w:fill="FFFFFF"/>
            <w:noWrap/>
            <w:vAlign w:val="center"/>
          </w:tcPr>
          <w:p w14:paraId="133AD59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FFFFFF"/>
            <w:vAlign w:val="center"/>
          </w:tcPr>
          <w:p w14:paraId="3CAF5BE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FFFFFF"/>
            <w:noWrap/>
            <w:vAlign w:val="center"/>
          </w:tcPr>
          <w:p w14:paraId="377A9DB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FFFFFF"/>
            <w:noWrap/>
            <w:vAlign w:val="center"/>
          </w:tcPr>
          <w:p w14:paraId="5DE810B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FFFFFF"/>
            <w:noWrap/>
            <w:vAlign w:val="center"/>
          </w:tcPr>
          <w:p w14:paraId="2EA5F62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4C71670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39BD3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EDF7FA"/>
            <w:noWrap/>
            <w:vAlign w:val="center"/>
          </w:tcPr>
          <w:p w14:paraId="1820BA8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102</w:t>
            </w:r>
          </w:p>
        </w:tc>
        <w:tc>
          <w:tcPr>
            <w:tcW w:w="656" w:type="dxa"/>
            <w:tcBorders>
              <w:top w:val="nil"/>
              <w:left w:val="nil"/>
              <w:bottom w:val="nil"/>
              <w:right w:val="nil"/>
            </w:tcBorders>
            <w:shd w:val="clear" w:color="auto" w:fill="EDF7FA"/>
            <w:noWrap/>
            <w:vAlign w:val="center"/>
          </w:tcPr>
          <w:p w14:paraId="60D1D46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EDF7FA"/>
            <w:vAlign w:val="center"/>
          </w:tcPr>
          <w:p w14:paraId="34C3C7D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EDF7FA"/>
            <w:noWrap/>
            <w:vAlign w:val="center"/>
          </w:tcPr>
          <w:p w14:paraId="28BEE28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EDF7FA"/>
            <w:noWrap/>
            <w:vAlign w:val="center"/>
          </w:tcPr>
          <w:p w14:paraId="6E9BE39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EDF7FA"/>
            <w:noWrap/>
            <w:vAlign w:val="center"/>
          </w:tcPr>
          <w:p w14:paraId="73EDC60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EDF7FA"/>
            <w:noWrap/>
            <w:vAlign w:val="center"/>
          </w:tcPr>
          <w:p w14:paraId="63EEC94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555BBE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12F3E93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103</w:t>
            </w:r>
          </w:p>
        </w:tc>
        <w:tc>
          <w:tcPr>
            <w:tcW w:w="656" w:type="dxa"/>
            <w:tcBorders>
              <w:top w:val="nil"/>
              <w:left w:val="nil"/>
              <w:bottom w:val="nil"/>
              <w:right w:val="nil"/>
            </w:tcBorders>
            <w:shd w:val="clear" w:color="auto" w:fill="FFFFFF"/>
            <w:noWrap/>
            <w:vAlign w:val="center"/>
          </w:tcPr>
          <w:p w14:paraId="34A27D5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FFFFFF"/>
            <w:vAlign w:val="center"/>
          </w:tcPr>
          <w:p w14:paraId="55C99D1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FFFFFF"/>
            <w:noWrap/>
            <w:vAlign w:val="center"/>
          </w:tcPr>
          <w:p w14:paraId="259218A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FFFFFF"/>
            <w:noWrap/>
            <w:vAlign w:val="center"/>
          </w:tcPr>
          <w:p w14:paraId="1D4A75E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FFFFFF"/>
            <w:noWrap/>
            <w:vAlign w:val="center"/>
          </w:tcPr>
          <w:p w14:paraId="3E19E5D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4B6EE14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06C2B7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EDF7FA"/>
            <w:noWrap/>
            <w:vAlign w:val="center"/>
          </w:tcPr>
          <w:p w14:paraId="41BCAA3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104</w:t>
            </w:r>
          </w:p>
        </w:tc>
        <w:tc>
          <w:tcPr>
            <w:tcW w:w="656" w:type="dxa"/>
            <w:tcBorders>
              <w:top w:val="nil"/>
              <w:left w:val="nil"/>
              <w:bottom w:val="nil"/>
              <w:right w:val="nil"/>
            </w:tcBorders>
            <w:shd w:val="clear" w:color="auto" w:fill="EDF7FA"/>
            <w:noWrap/>
            <w:vAlign w:val="center"/>
          </w:tcPr>
          <w:p w14:paraId="66DF74E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EDF7FA"/>
            <w:vAlign w:val="center"/>
          </w:tcPr>
          <w:p w14:paraId="112EE22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EDF7FA"/>
            <w:noWrap/>
            <w:vAlign w:val="center"/>
          </w:tcPr>
          <w:p w14:paraId="325E43E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EDF7FA"/>
            <w:noWrap/>
            <w:vAlign w:val="center"/>
          </w:tcPr>
          <w:p w14:paraId="3AF1A97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EDF7FA"/>
            <w:noWrap/>
            <w:vAlign w:val="center"/>
          </w:tcPr>
          <w:p w14:paraId="52FB19B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33E3223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37B47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FFFFFF"/>
            <w:noWrap/>
            <w:vAlign w:val="center"/>
          </w:tcPr>
          <w:p w14:paraId="17235FC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105</w:t>
            </w:r>
          </w:p>
        </w:tc>
        <w:tc>
          <w:tcPr>
            <w:tcW w:w="656" w:type="dxa"/>
            <w:tcBorders>
              <w:top w:val="nil"/>
              <w:left w:val="nil"/>
              <w:bottom w:val="nil"/>
              <w:right w:val="nil"/>
            </w:tcBorders>
            <w:shd w:val="clear" w:color="auto" w:fill="FFFFFF"/>
            <w:noWrap/>
            <w:vAlign w:val="center"/>
          </w:tcPr>
          <w:p w14:paraId="32D9D5A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FFFFFF"/>
            <w:vAlign w:val="center"/>
          </w:tcPr>
          <w:p w14:paraId="5CED5FA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FFFFFF"/>
            <w:noWrap/>
            <w:vAlign w:val="center"/>
          </w:tcPr>
          <w:p w14:paraId="40E7BCB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FFFFFF"/>
            <w:noWrap/>
            <w:vAlign w:val="center"/>
          </w:tcPr>
          <w:p w14:paraId="4EA68E6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FFFFFF"/>
            <w:noWrap/>
            <w:vAlign w:val="center"/>
          </w:tcPr>
          <w:p w14:paraId="6AAD609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3E88307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27455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70072C0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106</w:t>
            </w:r>
          </w:p>
        </w:tc>
        <w:tc>
          <w:tcPr>
            <w:tcW w:w="656" w:type="dxa"/>
            <w:tcBorders>
              <w:top w:val="nil"/>
              <w:left w:val="nil"/>
              <w:bottom w:val="nil"/>
              <w:right w:val="nil"/>
            </w:tcBorders>
            <w:shd w:val="clear" w:color="auto" w:fill="EDF7FA"/>
            <w:noWrap/>
            <w:vAlign w:val="center"/>
          </w:tcPr>
          <w:p w14:paraId="2A181BC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EDF7FA"/>
            <w:vAlign w:val="center"/>
          </w:tcPr>
          <w:p w14:paraId="46BF4CE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EDF7FA"/>
            <w:noWrap/>
            <w:vAlign w:val="center"/>
          </w:tcPr>
          <w:p w14:paraId="5B4134B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EDF7FA"/>
            <w:noWrap/>
            <w:vAlign w:val="center"/>
          </w:tcPr>
          <w:p w14:paraId="039955D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EDF7FA"/>
            <w:noWrap/>
            <w:vAlign w:val="center"/>
          </w:tcPr>
          <w:p w14:paraId="0288889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EDF7FA"/>
            <w:noWrap/>
            <w:vAlign w:val="center"/>
          </w:tcPr>
          <w:p w14:paraId="743DBB8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61C2C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769A5D1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107</w:t>
            </w:r>
          </w:p>
        </w:tc>
        <w:tc>
          <w:tcPr>
            <w:tcW w:w="656" w:type="dxa"/>
            <w:tcBorders>
              <w:top w:val="nil"/>
              <w:left w:val="nil"/>
              <w:bottom w:val="nil"/>
              <w:right w:val="nil"/>
            </w:tcBorders>
            <w:shd w:val="clear" w:color="auto" w:fill="FFFFFF"/>
            <w:noWrap/>
            <w:vAlign w:val="center"/>
          </w:tcPr>
          <w:p w14:paraId="55A38BD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FFFFFF"/>
            <w:vAlign w:val="center"/>
          </w:tcPr>
          <w:p w14:paraId="6B3396F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FFFFFF"/>
            <w:noWrap/>
            <w:vAlign w:val="center"/>
          </w:tcPr>
          <w:p w14:paraId="3B65E14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FFFFFF"/>
            <w:noWrap/>
            <w:vAlign w:val="center"/>
          </w:tcPr>
          <w:p w14:paraId="415D788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FFFFFF"/>
            <w:noWrap/>
            <w:vAlign w:val="center"/>
          </w:tcPr>
          <w:p w14:paraId="7352DAF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175C807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52BAE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3DE88E1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108</w:t>
            </w:r>
          </w:p>
        </w:tc>
        <w:tc>
          <w:tcPr>
            <w:tcW w:w="656" w:type="dxa"/>
            <w:tcBorders>
              <w:top w:val="nil"/>
              <w:left w:val="nil"/>
              <w:bottom w:val="nil"/>
              <w:right w:val="nil"/>
            </w:tcBorders>
            <w:shd w:val="clear" w:color="auto" w:fill="EDF7FA"/>
            <w:noWrap/>
            <w:vAlign w:val="center"/>
          </w:tcPr>
          <w:p w14:paraId="557516D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EDF7FA"/>
            <w:vAlign w:val="center"/>
          </w:tcPr>
          <w:p w14:paraId="7267E14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EDF7FA"/>
            <w:noWrap/>
            <w:vAlign w:val="center"/>
          </w:tcPr>
          <w:p w14:paraId="40F1688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EDF7FA"/>
            <w:noWrap/>
            <w:vAlign w:val="center"/>
          </w:tcPr>
          <w:p w14:paraId="47A9FEF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EDF7FA"/>
            <w:noWrap/>
            <w:vAlign w:val="center"/>
          </w:tcPr>
          <w:p w14:paraId="05367A7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556B3E6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564CDE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FFFFFF"/>
            <w:noWrap/>
            <w:vAlign w:val="center"/>
          </w:tcPr>
          <w:p w14:paraId="449455B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109</w:t>
            </w:r>
          </w:p>
        </w:tc>
        <w:tc>
          <w:tcPr>
            <w:tcW w:w="656" w:type="dxa"/>
            <w:tcBorders>
              <w:top w:val="nil"/>
              <w:left w:val="nil"/>
              <w:bottom w:val="nil"/>
              <w:right w:val="nil"/>
            </w:tcBorders>
            <w:shd w:val="clear" w:color="auto" w:fill="FFFFFF"/>
            <w:noWrap/>
            <w:vAlign w:val="center"/>
          </w:tcPr>
          <w:p w14:paraId="798FC85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FFFFFF"/>
            <w:vAlign w:val="center"/>
          </w:tcPr>
          <w:p w14:paraId="7469638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FFFFFF"/>
            <w:noWrap/>
            <w:vAlign w:val="center"/>
          </w:tcPr>
          <w:p w14:paraId="4AB71E7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FFFFFF"/>
            <w:noWrap/>
            <w:vAlign w:val="center"/>
          </w:tcPr>
          <w:p w14:paraId="3D1CEA4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FFFFFF"/>
            <w:noWrap/>
            <w:vAlign w:val="center"/>
          </w:tcPr>
          <w:p w14:paraId="0AB47CE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6D6FDBB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5116A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EDF7FA"/>
            <w:noWrap/>
            <w:vAlign w:val="center"/>
          </w:tcPr>
          <w:p w14:paraId="0573C4F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110</w:t>
            </w:r>
          </w:p>
        </w:tc>
        <w:tc>
          <w:tcPr>
            <w:tcW w:w="656" w:type="dxa"/>
            <w:tcBorders>
              <w:top w:val="nil"/>
              <w:left w:val="nil"/>
              <w:bottom w:val="nil"/>
              <w:right w:val="nil"/>
            </w:tcBorders>
            <w:shd w:val="clear" w:color="auto" w:fill="EDF7FA"/>
            <w:noWrap/>
            <w:vAlign w:val="center"/>
          </w:tcPr>
          <w:p w14:paraId="5FB7AA5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EDF7FA"/>
            <w:vAlign w:val="center"/>
          </w:tcPr>
          <w:p w14:paraId="736F621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EDF7FA"/>
            <w:noWrap/>
            <w:vAlign w:val="center"/>
          </w:tcPr>
          <w:p w14:paraId="440A01A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EDF7FA"/>
            <w:noWrap/>
            <w:vAlign w:val="center"/>
          </w:tcPr>
          <w:p w14:paraId="4622C28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EDF7FA"/>
            <w:noWrap/>
            <w:vAlign w:val="center"/>
          </w:tcPr>
          <w:p w14:paraId="6A5CEEC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EDF7FA"/>
            <w:noWrap/>
            <w:vAlign w:val="center"/>
          </w:tcPr>
          <w:p w14:paraId="3D599E2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258C2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185B259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111</w:t>
            </w:r>
          </w:p>
        </w:tc>
        <w:tc>
          <w:tcPr>
            <w:tcW w:w="656" w:type="dxa"/>
            <w:tcBorders>
              <w:top w:val="nil"/>
              <w:left w:val="nil"/>
              <w:bottom w:val="nil"/>
              <w:right w:val="nil"/>
            </w:tcBorders>
            <w:shd w:val="clear" w:color="auto" w:fill="FFFFFF"/>
            <w:noWrap/>
            <w:vAlign w:val="center"/>
          </w:tcPr>
          <w:p w14:paraId="76FB3FD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FFFFFF"/>
            <w:vAlign w:val="center"/>
          </w:tcPr>
          <w:p w14:paraId="0771E7A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FFFFFF"/>
            <w:noWrap/>
            <w:vAlign w:val="center"/>
          </w:tcPr>
          <w:p w14:paraId="377F4DF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FFFFFF"/>
            <w:noWrap/>
            <w:vAlign w:val="center"/>
          </w:tcPr>
          <w:p w14:paraId="523A7FB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FFFFFF"/>
            <w:noWrap/>
            <w:vAlign w:val="center"/>
          </w:tcPr>
          <w:p w14:paraId="349D5EC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228B965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455A0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2A930B0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112</w:t>
            </w:r>
          </w:p>
        </w:tc>
        <w:tc>
          <w:tcPr>
            <w:tcW w:w="656" w:type="dxa"/>
            <w:tcBorders>
              <w:top w:val="nil"/>
              <w:left w:val="nil"/>
              <w:bottom w:val="nil"/>
              <w:right w:val="nil"/>
            </w:tcBorders>
            <w:shd w:val="clear" w:color="auto" w:fill="EDF7FA"/>
            <w:noWrap/>
            <w:vAlign w:val="center"/>
          </w:tcPr>
          <w:p w14:paraId="35467C3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EDF7FA"/>
            <w:vAlign w:val="center"/>
          </w:tcPr>
          <w:p w14:paraId="50D41F9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EDF7FA"/>
            <w:noWrap/>
            <w:vAlign w:val="center"/>
          </w:tcPr>
          <w:p w14:paraId="71DA30F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EDF7FA"/>
            <w:noWrap/>
            <w:vAlign w:val="center"/>
          </w:tcPr>
          <w:p w14:paraId="23530E1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EDF7FA"/>
            <w:noWrap/>
            <w:vAlign w:val="center"/>
          </w:tcPr>
          <w:p w14:paraId="0E9B9C7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5D2637E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2050A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05AE6C1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113</w:t>
            </w:r>
          </w:p>
        </w:tc>
        <w:tc>
          <w:tcPr>
            <w:tcW w:w="656" w:type="dxa"/>
            <w:tcBorders>
              <w:top w:val="nil"/>
              <w:left w:val="nil"/>
              <w:bottom w:val="nil"/>
              <w:right w:val="nil"/>
            </w:tcBorders>
            <w:shd w:val="clear" w:color="auto" w:fill="FFFFFF"/>
            <w:noWrap/>
            <w:vAlign w:val="center"/>
          </w:tcPr>
          <w:p w14:paraId="1916E1A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FFFFFF"/>
            <w:vAlign w:val="center"/>
          </w:tcPr>
          <w:p w14:paraId="0201A28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FFFFFF"/>
            <w:noWrap/>
            <w:vAlign w:val="center"/>
          </w:tcPr>
          <w:p w14:paraId="598214E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FFFFFF"/>
            <w:noWrap/>
            <w:vAlign w:val="center"/>
          </w:tcPr>
          <w:p w14:paraId="57EFB80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FFFFFF"/>
            <w:noWrap/>
            <w:vAlign w:val="center"/>
          </w:tcPr>
          <w:p w14:paraId="13DF91F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FFFFFF"/>
            <w:noWrap/>
            <w:vAlign w:val="center"/>
          </w:tcPr>
          <w:p w14:paraId="2129437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2EB87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5DA7A1B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114</w:t>
            </w:r>
          </w:p>
        </w:tc>
        <w:tc>
          <w:tcPr>
            <w:tcW w:w="656" w:type="dxa"/>
            <w:tcBorders>
              <w:top w:val="nil"/>
              <w:left w:val="nil"/>
              <w:bottom w:val="nil"/>
              <w:right w:val="nil"/>
            </w:tcBorders>
            <w:shd w:val="clear" w:color="auto" w:fill="EDF7FA"/>
            <w:noWrap/>
            <w:vAlign w:val="center"/>
          </w:tcPr>
          <w:p w14:paraId="7D8EDD0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EDF7FA"/>
            <w:vAlign w:val="center"/>
          </w:tcPr>
          <w:p w14:paraId="0CBF8BE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EDF7FA"/>
            <w:noWrap/>
            <w:vAlign w:val="center"/>
          </w:tcPr>
          <w:p w14:paraId="516A2BD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EDF7FA"/>
            <w:noWrap/>
            <w:vAlign w:val="center"/>
          </w:tcPr>
          <w:p w14:paraId="48B7EED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EDF7FA"/>
            <w:noWrap/>
            <w:vAlign w:val="center"/>
          </w:tcPr>
          <w:p w14:paraId="42BDC9E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EDF7FA"/>
            <w:noWrap/>
            <w:vAlign w:val="center"/>
          </w:tcPr>
          <w:p w14:paraId="600F4AA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46B3CC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60CA185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115</w:t>
            </w:r>
          </w:p>
        </w:tc>
        <w:tc>
          <w:tcPr>
            <w:tcW w:w="656" w:type="dxa"/>
            <w:tcBorders>
              <w:top w:val="nil"/>
              <w:left w:val="nil"/>
              <w:bottom w:val="nil"/>
              <w:right w:val="nil"/>
            </w:tcBorders>
            <w:shd w:val="clear" w:color="auto" w:fill="FFFFFF"/>
            <w:noWrap/>
            <w:vAlign w:val="center"/>
          </w:tcPr>
          <w:p w14:paraId="3A166BD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FFFFFF"/>
            <w:vAlign w:val="center"/>
          </w:tcPr>
          <w:p w14:paraId="1C5DE91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FFFFFF"/>
            <w:noWrap/>
            <w:vAlign w:val="center"/>
          </w:tcPr>
          <w:p w14:paraId="46ECF20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FFFFFF"/>
            <w:noWrap/>
            <w:vAlign w:val="center"/>
          </w:tcPr>
          <w:p w14:paraId="4813F52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FFFFFF"/>
            <w:noWrap/>
            <w:vAlign w:val="center"/>
          </w:tcPr>
          <w:p w14:paraId="693CEC8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FFFFFF"/>
            <w:noWrap/>
            <w:vAlign w:val="center"/>
          </w:tcPr>
          <w:p w14:paraId="4C273B3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1FFF7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EDF7FA"/>
            <w:noWrap/>
            <w:vAlign w:val="center"/>
          </w:tcPr>
          <w:p w14:paraId="6A41638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116</w:t>
            </w:r>
          </w:p>
        </w:tc>
        <w:tc>
          <w:tcPr>
            <w:tcW w:w="656" w:type="dxa"/>
            <w:tcBorders>
              <w:top w:val="nil"/>
              <w:left w:val="nil"/>
              <w:bottom w:val="nil"/>
              <w:right w:val="nil"/>
            </w:tcBorders>
            <w:shd w:val="clear" w:color="auto" w:fill="EDF7FA"/>
            <w:noWrap/>
            <w:vAlign w:val="center"/>
          </w:tcPr>
          <w:p w14:paraId="22703A8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EDF7FA"/>
            <w:vAlign w:val="center"/>
          </w:tcPr>
          <w:p w14:paraId="54D7E65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EDF7FA"/>
            <w:noWrap/>
            <w:vAlign w:val="center"/>
          </w:tcPr>
          <w:p w14:paraId="1A92B87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EDF7FA"/>
            <w:noWrap/>
            <w:vAlign w:val="center"/>
          </w:tcPr>
          <w:p w14:paraId="4A931AF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EDF7FA"/>
            <w:noWrap/>
            <w:vAlign w:val="center"/>
          </w:tcPr>
          <w:p w14:paraId="7A8C3B9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27E9B15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4C4B8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4259070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117</w:t>
            </w:r>
          </w:p>
        </w:tc>
        <w:tc>
          <w:tcPr>
            <w:tcW w:w="656" w:type="dxa"/>
            <w:tcBorders>
              <w:top w:val="nil"/>
              <w:left w:val="nil"/>
              <w:bottom w:val="nil"/>
              <w:right w:val="nil"/>
            </w:tcBorders>
            <w:shd w:val="clear" w:color="auto" w:fill="FFFFFF"/>
            <w:noWrap/>
            <w:vAlign w:val="center"/>
          </w:tcPr>
          <w:p w14:paraId="7DF7629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FFFFFF"/>
            <w:vAlign w:val="center"/>
          </w:tcPr>
          <w:p w14:paraId="6C80B56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FFFFFF"/>
            <w:noWrap/>
            <w:vAlign w:val="center"/>
          </w:tcPr>
          <w:p w14:paraId="34F4B2E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FFFFFF"/>
            <w:noWrap/>
            <w:vAlign w:val="center"/>
          </w:tcPr>
          <w:p w14:paraId="585D6E0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FFFFFF"/>
            <w:noWrap/>
            <w:vAlign w:val="center"/>
          </w:tcPr>
          <w:p w14:paraId="3289933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FFFFFF"/>
            <w:noWrap/>
            <w:vAlign w:val="center"/>
          </w:tcPr>
          <w:p w14:paraId="076EA63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7F1579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13D67D4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118</w:t>
            </w:r>
          </w:p>
        </w:tc>
        <w:tc>
          <w:tcPr>
            <w:tcW w:w="656" w:type="dxa"/>
            <w:tcBorders>
              <w:top w:val="nil"/>
              <w:left w:val="nil"/>
              <w:bottom w:val="nil"/>
              <w:right w:val="nil"/>
            </w:tcBorders>
            <w:shd w:val="clear" w:color="auto" w:fill="EDF7FA"/>
            <w:noWrap/>
            <w:vAlign w:val="center"/>
          </w:tcPr>
          <w:p w14:paraId="6ECB6A6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EDF7FA"/>
            <w:vAlign w:val="center"/>
          </w:tcPr>
          <w:p w14:paraId="35D5FAB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EDF7FA"/>
            <w:noWrap/>
            <w:vAlign w:val="center"/>
          </w:tcPr>
          <w:p w14:paraId="2978C12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EDF7FA"/>
            <w:noWrap/>
            <w:vAlign w:val="center"/>
          </w:tcPr>
          <w:p w14:paraId="38AD08A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EDF7FA"/>
            <w:noWrap/>
            <w:vAlign w:val="center"/>
          </w:tcPr>
          <w:p w14:paraId="7E64648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EDF7FA"/>
            <w:noWrap/>
            <w:vAlign w:val="center"/>
          </w:tcPr>
          <w:p w14:paraId="1F5F3DF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65C53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FFFFFF"/>
            <w:noWrap/>
            <w:vAlign w:val="center"/>
          </w:tcPr>
          <w:p w14:paraId="0D78E2B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119</w:t>
            </w:r>
          </w:p>
        </w:tc>
        <w:tc>
          <w:tcPr>
            <w:tcW w:w="656" w:type="dxa"/>
            <w:tcBorders>
              <w:top w:val="nil"/>
              <w:left w:val="nil"/>
              <w:bottom w:val="nil"/>
              <w:right w:val="nil"/>
            </w:tcBorders>
            <w:shd w:val="clear" w:color="auto" w:fill="FFFFFF"/>
            <w:noWrap/>
            <w:vAlign w:val="center"/>
          </w:tcPr>
          <w:p w14:paraId="47E3C22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FFFFFF"/>
            <w:vAlign w:val="center"/>
          </w:tcPr>
          <w:p w14:paraId="438A6EF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FFFFFF"/>
            <w:noWrap/>
            <w:vAlign w:val="center"/>
          </w:tcPr>
          <w:p w14:paraId="499509E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FFFFFF"/>
            <w:noWrap/>
            <w:vAlign w:val="center"/>
          </w:tcPr>
          <w:p w14:paraId="3D04214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FFFFFF"/>
            <w:noWrap/>
            <w:vAlign w:val="center"/>
          </w:tcPr>
          <w:p w14:paraId="673E70E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FFFFFF"/>
            <w:noWrap/>
            <w:vAlign w:val="center"/>
          </w:tcPr>
          <w:p w14:paraId="6BA4DDC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77BEFA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1EA0219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120</w:t>
            </w:r>
          </w:p>
        </w:tc>
        <w:tc>
          <w:tcPr>
            <w:tcW w:w="656" w:type="dxa"/>
            <w:tcBorders>
              <w:top w:val="nil"/>
              <w:left w:val="nil"/>
              <w:bottom w:val="nil"/>
              <w:right w:val="nil"/>
            </w:tcBorders>
            <w:shd w:val="clear" w:color="auto" w:fill="EDF7FA"/>
            <w:noWrap/>
            <w:vAlign w:val="center"/>
          </w:tcPr>
          <w:p w14:paraId="2557AA5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EDF7FA"/>
            <w:vAlign w:val="center"/>
          </w:tcPr>
          <w:p w14:paraId="41607BA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EDF7FA"/>
            <w:noWrap/>
            <w:vAlign w:val="center"/>
          </w:tcPr>
          <w:p w14:paraId="70BEE36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EDF7FA"/>
            <w:noWrap/>
            <w:vAlign w:val="center"/>
          </w:tcPr>
          <w:p w14:paraId="1E56605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EDF7FA"/>
            <w:noWrap/>
            <w:vAlign w:val="center"/>
          </w:tcPr>
          <w:p w14:paraId="297D526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EDF7FA"/>
            <w:noWrap/>
            <w:vAlign w:val="center"/>
          </w:tcPr>
          <w:p w14:paraId="2637E5A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5FE74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1F229B5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121</w:t>
            </w:r>
          </w:p>
        </w:tc>
        <w:tc>
          <w:tcPr>
            <w:tcW w:w="656" w:type="dxa"/>
            <w:tcBorders>
              <w:top w:val="nil"/>
              <w:left w:val="nil"/>
              <w:bottom w:val="nil"/>
              <w:right w:val="nil"/>
            </w:tcBorders>
            <w:shd w:val="clear" w:color="auto" w:fill="FFFFFF"/>
            <w:noWrap/>
            <w:vAlign w:val="center"/>
          </w:tcPr>
          <w:p w14:paraId="4074E39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FFFFFF"/>
            <w:vAlign w:val="center"/>
          </w:tcPr>
          <w:p w14:paraId="1D6A8C5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FFFFFF"/>
            <w:noWrap/>
            <w:vAlign w:val="center"/>
          </w:tcPr>
          <w:p w14:paraId="2EDF65E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FFFFFF"/>
            <w:noWrap/>
            <w:vAlign w:val="center"/>
          </w:tcPr>
          <w:p w14:paraId="4D43CA1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FFFFFF"/>
            <w:noWrap/>
            <w:vAlign w:val="center"/>
          </w:tcPr>
          <w:p w14:paraId="59D751C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FFFFFF"/>
            <w:noWrap/>
            <w:vAlign w:val="center"/>
          </w:tcPr>
          <w:p w14:paraId="04E779E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7DA117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EDF7FA"/>
            <w:noWrap/>
            <w:vAlign w:val="center"/>
          </w:tcPr>
          <w:p w14:paraId="0A3401B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122</w:t>
            </w:r>
          </w:p>
        </w:tc>
        <w:tc>
          <w:tcPr>
            <w:tcW w:w="656" w:type="dxa"/>
            <w:tcBorders>
              <w:top w:val="nil"/>
              <w:left w:val="nil"/>
              <w:bottom w:val="nil"/>
              <w:right w:val="nil"/>
            </w:tcBorders>
            <w:shd w:val="clear" w:color="auto" w:fill="EDF7FA"/>
            <w:noWrap/>
            <w:vAlign w:val="center"/>
          </w:tcPr>
          <w:p w14:paraId="046641E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EDF7FA"/>
            <w:vAlign w:val="center"/>
          </w:tcPr>
          <w:p w14:paraId="0D652B1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EDF7FA"/>
            <w:noWrap/>
            <w:vAlign w:val="center"/>
          </w:tcPr>
          <w:p w14:paraId="1AF792F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EDF7FA"/>
            <w:noWrap/>
            <w:vAlign w:val="center"/>
          </w:tcPr>
          <w:p w14:paraId="31D2306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EDF7FA"/>
            <w:noWrap/>
            <w:vAlign w:val="center"/>
          </w:tcPr>
          <w:p w14:paraId="7EAA9E0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EDF7FA"/>
            <w:noWrap/>
            <w:vAlign w:val="center"/>
          </w:tcPr>
          <w:p w14:paraId="7A4853F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7127A8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6478A59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123</w:t>
            </w:r>
          </w:p>
        </w:tc>
        <w:tc>
          <w:tcPr>
            <w:tcW w:w="656" w:type="dxa"/>
            <w:tcBorders>
              <w:top w:val="nil"/>
              <w:left w:val="nil"/>
              <w:bottom w:val="nil"/>
              <w:right w:val="nil"/>
            </w:tcBorders>
            <w:shd w:val="clear" w:color="auto" w:fill="FFFFFF"/>
            <w:noWrap/>
            <w:vAlign w:val="center"/>
          </w:tcPr>
          <w:p w14:paraId="0CB24A9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FFFFFF"/>
            <w:vAlign w:val="center"/>
          </w:tcPr>
          <w:p w14:paraId="0D218BA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FFFFFF"/>
            <w:noWrap/>
            <w:vAlign w:val="center"/>
          </w:tcPr>
          <w:p w14:paraId="00E595A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FFFFFF"/>
            <w:noWrap/>
            <w:vAlign w:val="center"/>
          </w:tcPr>
          <w:p w14:paraId="17A82E9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FFFFFF"/>
            <w:noWrap/>
            <w:vAlign w:val="center"/>
          </w:tcPr>
          <w:p w14:paraId="7C8CAC1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243F7A4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40A09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2BE857C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124</w:t>
            </w:r>
          </w:p>
        </w:tc>
        <w:tc>
          <w:tcPr>
            <w:tcW w:w="656" w:type="dxa"/>
            <w:tcBorders>
              <w:top w:val="nil"/>
              <w:left w:val="nil"/>
              <w:bottom w:val="nil"/>
              <w:right w:val="nil"/>
            </w:tcBorders>
            <w:shd w:val="clear" w:color="auto" w:fill="EDF7FA"/>
            <w:noWrap/>
            <w:vAlign w:val="center"/>
          </w:tcPr>
          <w:p w14:paraId="7B6098D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EDF7FA"/>
            <w:vAlign w:val="center"/>
          </w:tcPr>
          <w:p w14:paraId="554B6A7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EDF7FA"/>
            <w:noWrap/>
            <w:vAlign w:val="center"/>
          </w:tcPr>
          <w:p w14:paraId="115CA26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EDF7FA"/>
            <w:noWrap/>
            <w:vAlign w:val="center"/>
          </w:tcPr>
          <w:p w14:paraId="7560501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EDF7FA"/>
            <w:noWrap/>
            <w:vAlign w:val="center"/>
          </w:tcPr>
          <w:p w14:paraId="03F8C62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EDF7FA"/>
            <w:noWrap/>
            <w:vAlign w:val="center"/>
          </w:tcPr>
          <w:p w14:paraId="468B30E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1A1551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FFFFFF"/>
            <w:noWrap/>
            <w:vAlign w:val="center"/>
          </w:tcPr>
          <w:p w14:paraId="2F56DFE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125</w:t>
            </w:r>
          </w:p>
        </w:tc>
        <w:tc>
          <w:tcPr>
            <w:tcW w:w="656" w:type="dxa"/>
            <w:tcBorders>
              <w:top w:val="nil"/>
              <w:left w:val="nil"/>
              <w:bottom w:val="nil"/>
              <w:right w:val="nil"/>
            </w:tcBorders>
            <w:shd w:val="clear" w:color="auto" w:fill="FFFFFF"/>
            <w:noWrap/>
            <w:vAlign w:val="center"/>
          </w:tcPr>
          <w:p w14:paraId="4FA0023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FFFFFF"/>
            <w:vAlign w:val="center"/>
          </w:tcPr>
          <w:p w14:paraId="51790F8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FFFFFF"/>
            <w:noWrap/>
            <w:vAlign w:val="center"/>
          </w:tcPr>
          <w:p w14:paraId="135CC19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FFFFFF"/>
            <w:noWrap/>
            <w:vAlign w:val="center"/>
          </w:tcPr>
          <w:p w14:paraId="543F63E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FFFFFF"/>
            <w:noWrap/>
            <w:vAlign w:val="center"/>
          </w:tcPr>
          <w:p w14:paraId="23DBD90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FFFFFF"/>
            <w:noWrap/>
            <w:vAlign w:val="center"/>
          </w:tcPr>
          <w:p w14:paraId="6B7EA1F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211D9A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EDF7FA"/>
            <w:noWrap/>
            <w:vAlign w:val="center"/>
          </w:tcPr>
          <w:p w14:paraId="0988C2B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126</w:t>
            </w:r>
          </w:p>
        </w:tc>
        <w:tc>
          <w:tcPr>
            <w:tcW w:w="656" w:type="dxa"/>
            <w:tcBorders>
              <w:top w:val="nil"/>
              <w:left w:val="nil"/>
              <w:bottom w:val="nil"/>
              <w:right w:val="nil"/>
            </w:tcBorders>
            <w:shd w:val="clear" w:color="auto" w:fill="EDF7FA"/>
            <w:noWrap/>
            <w:vAlign w:val="center"/>
          </w:tcPr>
          <w:p w14:paraId="1021989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EDF7FA"/>
            <w:vAlign w:val="center"/>
          </w:tcPr>
          <w:p w14:paraId="59A7CD1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EDF7FA"/>
            <w:noWrap/>
            <w:vAlign w:val="center"/>
          </w:tcPr>
          <w:p w14:paraId="1870015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EDF7FA"/>
            <w:noWrap/>
            <w:vAlign w:val="center"/>
          </w:tcPr>
          <w:p w14:paraId="626C223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EDF7FA"/>
            <w:noWrap/>
            <w:vAlign w:val="center"/>
          </w:tcPr>
          <w:p w14:paraId="0228184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EDF7FA"/>
            <w:noWrap/>
            <w:vAlign w:val="center"/>
          </w:tcPr>
          <w:p w14:paraId="7C79432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6B33C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22CA4F2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127</w:t>
            </w:r>
          </w:p>
        </w:tc>
        <w:tc>
          <w:tcPr>
            <w:tcW w:w="656" w:type="dxa"/>
            <w:tcBorders>
              <w:top w:val="nil"/>
              <w:left w:val="nil"/>
              <w:bottom w:val="nil"/>
              <w:right w:val="nil"/>
            </w:tcBorders>
            <w:shd w:val="clear" w:color="auto" w:fill="FFFFFF"/>
            <w:noWrap/>
            <w:vAlign w:val="center"/>
          </w:tcPr>
          <w:p w14:paraId="0C6CD43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FFFFFF"/>
            <w:vAlign w:val="center"/>
          </w:tcPr>
          <w:p w14:paraId="3DE19F1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FFFFFF"/>
            <w:noWrap/>
            <w:vAlign w:val="center"/>
          </w:tcPr>
          <w:p w14:paraId="6D73BD3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FFFFFF"/>
            <w:noWrap/>
            <w:vAlign w:val="center"/>
          </w:tcPr>
          <w:p w14:paraId="323150A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初期</w:t>
            </w:r>
          </w:p>
        </w:tc>
        <w:tc>
          <w:tcPr>
            <w:tcW w:w="1100" w:type="dxa"/>
            <w:tcBorders>
              <w:top w:val="nil"/>
              <w:left w:val="nil"/>
              <w:bottom w:val="nil"/>
              <w:right w:val="nil"/>
            </w:tcBorders>
            <w:shd w:val="clear" w:color="auto" w:fill="FFFFFF"/>
            <w:noWrap/>
            <w:vAlign w:val="center"/>
          </w:tcPr>
          <w:p w14:paraId="25D55BB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751CEB9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58310B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21E1C9C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128</w:t>
            </w:r>
          </w:p>
        </w:tc>
        <w:tc>
          <w:tcPr>
            <w:tcW w:w="656" w:type="dxa"/>
            <w:tcBorders>
              <w:top w:val="nil"/>
              <w:left w:val="nil"/>
              <w:bottom w:val="nil"/>
              <w:right w:val="nil"/>
            </w:tcBorders>
            <w:shd w:val="clear" w:color="auto" w:fill="EDF7FA"/>
            <w:noWrap/>
            <w:vAlign w:val="center"/>
          </w:tcPr>
          <w:p w14:paraId="5DEF0BD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EDF7FA"/>
            <w:vAlign w:val="center"/>
          </w:tcPr>
          <w:p w14:paraId="062895D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EDF7FA"/>
            <w:noWrap/>
            <w:vAlign w:val="center"/>
          </w:tcPr>
          <w:p w14:paraId="5007E22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EDF7FA"/>
            <w:noWrap/>
            <w:vAlign w:val="center"/>
          </w:tcPr>
          <w:p w14:paraId="0D7E35E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EDF7FA"/>
            <w:noWrap/>
            <w:vAlign w:val="center"/>
          </w:tcPr>
          <w:p w14:paraId="5EB68A7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EDF7FA"/>
            <w:noWrap/>
            <w:vAlign w:val="center"/>
          </w:tcPr>
          <w:p w14:paraId="34CC813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33B0B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FFFFFF"/>
            <w:noWrap/>
            <w:vAlign w:val="center"/>
          </w:tcPr>
          <w:p w14:paraId="23EF0DB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129</w:t>
            </w:r>
          </w:p>
        </w:tc>
        <w:tc>
          <w:tcPr>
            <w:tcW w:w="656" w:type="dxa"/>
            <w:tcBorders>
              <w:top w:val="nil"/>
              <w:left w:val="nil"/>
              <w:bottom w:val="nil"/>
              <w:right w:val="nil"/>
            </w:tcBorders>
            <w:shd w:val="clear" w:color="auto" w:fill="FFFFFF"/>
            <w:noWrap/>
            <w:vAlign w:val="center"/>
          </w:tcPr>
          <w:p w14:paraId="318262D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FFFFFF"/>
            <w:vAlign w:val="center"/>
          </w:tcPr>
          <w:p w14:paraId="65C393A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FFFFFF"/>
            <w:noWrap/>
            <w:vAlign w:val="center"/>
          </w:tcPr>
          <w:p w14:paraId="0FD3218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FFFFFF"/>
            <w:noWrap/>
            <w:vAlign w:val="center"/>
          </w:tcPr>
          <w:p w14:paraId="7781706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FFFFFF"/>
            <w:noWrap/>
            <w:vAlign w:val="center"/>
          </w:tcPr>
          <w:p w14:paraId="1A1F392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0E05188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1A0A1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6029462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130</w:t>
            </w:r>
          </w:p>
        </w:tc>
        <w:tc>
          <w:tcPr>
            <w:tcW w:w="656" w:type="dxa"/>
            <w:tcBorders>
              <w:top w:val="nil"/>
              <w:left w:val="nil"/>
              <w:bottom w:val="nil"/>
              <w:right w:val="nil"/>
            </w:tcBorders>
            <w:shd w:val="clear" w:color="auto" w:fill="EDF7FA"/>
            <w:noWrap/>
            <w:vAlign w:val="center"/>
          </w:tcPr>
          <w:p w14:paraId="61C8B3C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EDF7FA"/>
            <w:vAlign w:val="center"/>
          </w:tcPr>
          <w:p w14:paraId="65D5B3C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EDF7FA"/>
            <w:noWrap/>
            <w:vAlign w:val="center"/>
          </w:tcPr>
          <w:p w14:paraId="797688D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EDF7FA"/>
            <w:noWrap/>
            <w:vAlign w:val="center"/>
          </w:tcPr>
          <w:p w14:paraId="70F4665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EDF7FA"/>
            <w:noWrap/>
            <w:vAlign w:val="center"/>
          </w:tcPr>
          <w:p w14:paraId="512BA88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7724097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2865C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72A675B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131</w:t>
            </w:r>
          </w:p>
        </w:tc>
        <w:tc>
          <w:tcPr>
            <w:tcW w:w="656" w:type="dxa"/>
            <w:tcBorders>
              <w:top w:val="nil"/>
              <w:left w:val="nil"/>
              <w:bottom w:val="nil"/>
              <w:right w:val="nil"/>
            </w:tcBorders>
            <w:shd w:val="clear" w:color="auto" w:fill="FFFFFF"/>
            <w:noWrap/>
            <w:vAlign w:val="center"/>
          </w:tcPr>
          <w:p w14:paraId="2640A3D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FFFFFF"/>
            <w:vAlign w:val="center"/>
          </w:tcPr>
          <w:p w14:paraId="5AB84EC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FFFFFF"/>
            <w:noWrap/>
            <w:vAlign w:val="center"/>
          </w:tcPr>
          <w:p w14:paraId="1696F3F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FFFFFF"/>
            <w:noWrap/>
            <w:vAlign w:val="center"/>
          </w:tcPr>
          <w:p w14:paraId="724B607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FFFFFF"/>
            <w:noWrap/>
            <w:vAlign w:val="center"/>
          </w:tcPr>
          <w:p w14:paraId="47B23F9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FFFFFF"/>
            <w:noWrap/>
            <w:vAlign w:val="center"/>
          </w:tcPr>
          <w:p w14:paraId="14775CD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682B6D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61F2E8A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132</w:t>
            </w:r>
          </w:p>
        </w:tc>
        <w:tc>
          <w:tcPr>
            <w:tcW w:w="656" w:type="dxa"/>
            <w:tcBorders>
              <w:top w:val="nil"/>
              <w:left w:val="nil"/>
              <w:bottom w:val="nil"/>
              <w:right w:val="nil"/>
            </w:tcBorders>
            <w:shd w:val="clear" w:color="auto" w:fill="EDF7FA"/>
            <w:noWrap/>
            <w:vAlign w:val="center"/>
          </w:tcPr>
          <w:p w14:paraId="4AA148B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EDF7FA"/>
            <w:vAlign w:val="center"/>
          </w:tcPr>
          <w:p w14:paraId="39157DC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EDF7FA"/>
            <w:noWrap/>
            <w:vAlign w:val="center"/>
          </w:tcPr>
          <w:p w14:paraId="1222A18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EDF7FA"/>
            <w:noWrap/>
            <w:vAlign w:val="center"/>
          </w:tcPr>
          <w:p w14:paraId="6830406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EDF7FA"/>
            <w:noWrap/>
            <w:vAlign w:val="center"/>
          </w:tcPr>
          <w:p w14:paraId="0B65B48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EDF7FA"/>
            <w:noWrap/>
            <w:vAlign w:val="center"/>
          </w:tcPr>
          <w:p w14:paraId="3AC7864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1F33E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16E9C18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133</w:t>
            </w:r>
          </w:p>
        </w:tc>
        <w:tc>
          <w:tcPr>
            <w:tcW w:w="656" w:type="dxa"/>
            <w:tcBorders>
              <w:top w:val="nil"/>
              <w:left w:val="nil"/>
              <w:bottom w:val="nil"/>
              <w:right w:val="nil"/>
            </w:tcBorders>
            <w:shd w:val="clear" w:color="auto" w:fill="FFFFFF"/>
            <w:noWrap/>
            <w:vAlign w:val="center"/>
          </w:tcPr>
          <w:p w14:paraId="178CDDD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FFFFFF"/>
            <w:vAlign w:val="center"/>
          </w:tcPr>
          <w:p w14:paraId="1D5E27D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FFFFFF"/>
            <w:noWrap/>
            <w:vAlign w:val="center"/>
          </w:tcPr>
          <w:p w14:paraId="40F6865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FFFFFF"/>
            <w:noWrap/>
            <w:vAlign w:val="center"/>
          </w:tcPr>
          <w:p w14:paraId="7A1BA76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FFFFFF"/>
            <w:noWrap/>
            <w:vAlign w:val="center"/>
          </w:tcPr>
          <w:p w14:paraId="1E27A14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FFFFFF"/>
            <w:noWrap/>
            <w:vAlign w:val="center"/>
          </w:tcPr>
          <w:p w14:paraId="2C98DD5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14F00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21EED62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134</w:t>
            </w:r>
          </w:p>
        </w:tc>
        <w:tc>
          <w:tcPr>
            <w:tcW w:w="656" w:type="dxa"/>
            <w:tcBorders>
              <w:top w:val="nil"/>
              <w:left w:val="nil"/>
              <w:bottom w:val="nil"/>
              <w:right w:val="nil"/>
            </w:tcBorders>
            <w:shd w:val="clear" w:color="auto" w:fill="EDF7FA"/>
            <w:noWrap/>
            <w:vAlign w:val="center"/>
          </w:tcPr>
          <w:p w14:paraId="0DA1E32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EDF7FA"/>
            <w:vAlign w:val="center"/>
          </w:tcPr>
          <w:p w14:paraId="55CBF9E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EDF7FA"/>
            <w:noWrap/>
            <w:vAlign w:val="center"/>
          </w:tcPr>
          <w:p w14:paraId="469953C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EDF7FA"/>
            <w:noWrap/>
            <w:vAlign w:val="center"/>
          </w:tcPr>
          <w:p w14:paraId="33C8F5B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EDF7FA"/>
            <w:noWrap/>
            <w:vAlign w:val="center"/>
          </w:tcPr>
          <w:p w14:paraId="6300B8D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448D5A8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1AD2D3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32E9DAF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135</w:t>
            </w:r>
          </w:p>
        </w:tc>
        <w:tc>
          <w:tcPr>
            <w:tcW w:w="656" w:type="dxa"/>
            <w:tcBorders>
              <w:top w:val="nil"/>
              <w:left w:val="nil"/>
              <w:bottom w:val="nil"/>
              <w:right w:val="nil"/>
            </w:tcBorders>
            <w:shd w:val="clear" w:color="auto" w:fill="FFFFFF"/>
            <w:noWrap/>
            <w:vAlign w:val="center"/>
          </w:tcPr>
          <w:p w14:paraId="5AAB437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FFFFFF"/>
            <w:vAlign w:val="center"/>
          </w:tcPr>
          <w:p w14:paraId="5F5ECAF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FFFFFF"/>
            <w:noWrap/>
            <w:vAlign w:val="center"/>
          </w:tcPr>
          <w:p w14:paraId="299D500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FFFFFF"/>
            <w:noWrap/>
            <w:vAlign w:val="center"/>
          </w:tcPr>
          <w:p w14:paraId="48DED07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FFFFFF"/>
            <w:noWrap/>
            <w:vAlign w:val="center"/>
          </w:tcPr>
          <w:p w14:paraId="7D5B91D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2C4FF75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4091F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EDF7FA"/>
            <w:noWrap/>
            <w:vAlign w:val="center"/>
          </w:tcPr>
          <w:p w14:paraId="5119CBE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136</w:t>
            </w:r>
          </w:p>
        </w:tc>
        <w:tc>
          <w:tcPr>
            <w:tcW w:w="656" w:type="dxa"/>
            <w:tcBorders>
              <w:top w:val="nil"/>
              <w:left w:val="nil"/>
              <w:bottom w:val="nil"/>
              <w:right w:val="nil"/>
            </w:tcBorders>
            <w:shd w:val="clear" w:color="auto" w:fill="EDF7FA"/>
            <w:noWrap/>
            <w:vAlign w:val="center"/>
          </w:tcPr>
          <w:p w14:paraId="7F93EFF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EDF7FA"/>
            <w:vAlign w:val="center"/>
          </w:tcPr>
          <w:p w14:paraId="41D9734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EDF7FA"/>
            <w:noWrap/>
            <w:vAlign w:val="center"/>
          </w:tcPr>
          <w:p w14:paraId="52FB27E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EDF7FA"/>
            <w:noWrap/>
            <w:vAlign w:val="center"/>
          </w:tcPr>
          <w:p w14:paraId="7D2CE2E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EDF7FA"/>
            <w:noWrap/>
            <w:vAlign w:val="center"/>
          </w:tcPr>
          <w:p w14:paraId="6BE89A5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4594331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29936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6C7DF30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137</w:t>
            </w:r>
          </w:p>
        </w:tc>
        <w:tc>
          <w:tcPr>
            <w:tcW w:w="656" w:type="dxa"/>
            <w:tcBorders>
              <w:top w:val="nil"/>
              <w:left w:val="nil"/>
              <w:bottom w:val="nil"/>
              <w:right w:val="nil"/>
            </w:tcBorders>
            <w:shd w:val="clear" w:color="auto" w:fill="FFFFFF"/>
            <w:noWrap/>
            <w:vAlign w:val="center"/>
          </w:tcPr>
          <w:p w14:paraId="276B49D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FFFFFF"/>
            <w:vAlign w:val="center"/>
          </w:tcPr>
          <w:p w14:paraId="7FE1E3F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FFFFFF"/>
            <w:noWrap/>
            <w:vAlign w:val="center"/>
          </w:tcPr>
          <w:p w14:paraId="211D551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FFFFFF"/>
            <w:noWrap/>
            <w:vAlign w:val="center"/>
          </w:tcPr>
          <w:p w14:paraId="6D8748C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FFFFFF"/>
            <w:noWrap/>
            <w:vAlign w:val="center"/>
          </w:tcPr>
          <w:p w14:paraId="3EEE704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348E94D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7314F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38FC298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138</w:t>
            </w:r>
          </w:p>
        </w:tc>
        <w:tc>
          <w:tcPr>
            <w:tcW w:w="656" w:type="dxa"/>
            <w:tcBorders>
              <w:top w:val="nil"/>
              <w:left w:val="nil"/>
              <w:bottom w:val="nil"/>
              <w:right w:val="nil"/>
            </w:tcBorders>
            <w:shd w:val="clear" w:color="auto" w:fill="EDF7FA"/>
            <w:noWrap/>
            <w:vAlign w:val="center"/>
          </w:tcPr>
          <w:p w14:paraId="73D7A71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EDF7FA"/>
            <w:vAlign w:val="center"/>
          </w:tcPr>
          <w:p w14:paraId="6977647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EDF7FA"/>
            <w:noWrap/>
            <w:vAlign w:val="center"/>
          </w:tcPr>
          <w:p w14:paraId="590C486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EDF7FA"/>
            <w:noWrap/>
            <w:vAlign w:val="center"/>
          </w:tcPr>
          <w:p w14:paraId="10F8CCF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EDF7FA"/>
            <w:noWrap/>
            <w:vAlign w:val="center"/>
          </w:tcPr>
          <w:p w14:paraId="4F75E0B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3E4D1ED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162DD2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04712F5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139</w:t>
            </w:r>
          </w:p>
        </w:tc>
        <w:tc>
          <w:tcPr>
            <w:tcW w:w="656" w:type="dxa"/>
            <w:tcBorders>
              <w:top w:val="nil"/>
              <w:left w:val="nil"/>
              <w:bottom w:val="nil"/>
              <w:right w:val="nil"/>
            </w:tcBorders>
            <w:shd w:val="clear" w:color="auto" w:fill="FFFFFF"/>
            <w:noWrap/>
            <w:vAlign w:val="center"/>
          </w:tcPr>
          <w:p w14:paraId="4022988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FFFFFF"/>
            <w:vAlign w:val="center"/>
          </w:tcPr>
          <w:p w14:paraId="28743F6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FFFFFF"/>
            <w:noWrap/>
            <w:vAlign w:val="center"/>
          </w:tcPr>
          <w:p w14:paraId="15C96BC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FFFFFF"/>
            <w:noWrap/>
            <w:vAlign w:val="center"/>
          </w:tcPr>
          <w:p w14:paraId="1AE5137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FFFFFF"/>
            <w:noWrap/>
            <w:vAlign w:val="center"/>
          </w:tcPr>
          <w:p w14:paraId="2B42242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5EC8D4B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00F12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EDF7FA"/>
            <w:noWrap/>
            <w:vAlign w:val="center"/>
          </w:tcPr>
          <w:p w14:paraId="047ED86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140</w:t>
            </w:r>
          </w:p>
        </w:tc>
        <w:tc>
          <w:tcPr>
            <w:tcW w:w="656" w:type="dxa"/>
            <w:tcBorders>
              <w:top w:val="nil"/>
              <w:left w:val="nil"/>
              <w:bottom w:val="nil"/>
              <w:right w:val="nil"/>
            </w:tcBorders>
            <w:shd w:val="clear" w:color="auto" w:fill="EDF7FA"/>
            <w:noWrap/>
            <w:vAlign w:val="center"/>
          </w:tcPr>
          <w:p w14:paraId="042EE03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EDF7FA"/>
            <w:vAlign w:val="center"/>
          </w:tcPr>
          <w:p w14:paraId="2311476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EDF7FA"/>
            <w:noWrap/>
            <w:vAlign w:val="center"/>
          </w:tcPr>
          <w:p w14:paraId="16C004A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EDF7FA"/>
            <w:noWrap/>
            <w:vAlign w:val="center"/>
          </w:tcPr>
          <w:p w14:paraId="5BE2993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EDF7FA"/>
            <w:noWrap/>
            <w:vAlign w:val="center"/>
          </w:tcPr>
          <w:p w14:paraId="207905B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EDF7FA"/>
            <w:noWrap/>
            <w:vAlign w:val="center"/>
          </w:tcPr>
          <w:p w14:paraId="247C965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76457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077A327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141</w:t>
            </w:r>
          </w:p>
        </w:tc>
        <w:tc>
          <w:tcPr>
            <w:tcW w:w="656" w:type="dxa"/>
            <w:tcBorders>
              <w:top w:val="nil"/>
              <w:left w:val="nil"/>
              <w:bottom w:val="nil"/>
              <w:right w:val="nil"/>
            </w:tcBorders>
            <w:shd w:val="clear" w:color="auto" w:fill="FFFFFF"/>
            <w:noWrap/>
            <w:vAlign w:val="center"/>
          </w:tcPr>
          <w:p w14:paraId="785E8DF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FFFFFF"/>
            <w:vAlign w:val="center"/>
          </w:tcPr>
          <w:p w14:paraId="502817C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FFFFFF"/>
            <w:noWrap/>
            <w:vAlign w:val="center"/>
          </w:tcPr>
          <w:p w14:paraId="6C109FF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FFFFFF"/>
            <w:noWrap/>
            <w:vAlign w:val="center"/>
          </w:tcPr>
          <w:p w14:paraId="7503A89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中期</w:t>
            </w:r>
          </w:p>
        </w:tc>
        <w:tc>
          <w:tcPr>
            <w:tcW w:w="1100" w:type="dxa"/>
            <w:tcBorders>
              <w:top w:val="nil"/>
              <w:left w:val="nil"/>
              <w:bottom w:val="nil"/>
              <w:right w:val="nil"/>
            </w:tcBorders>
            <w:shd w:val="clear" w:color="auto" w:fill="FFFFFF"/>
            <w:noWrap/>
            <w:vAlign w:val="center"/>
          </w:tcPr>
          <w:p w14:paraId="644D808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6E3FEFD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4E0C7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EDF7FA"/>
            <w:noWrap/>
            <w:vAlign w:val="center"/>
          </w:tcPr>
          <w:p w14:paraId="6C5BCEC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142</w:t>
            </w:r>
          </w:p>
        </w:tc>
        <w:tc>
          <w:tcPr>
            <w:tcW w:w="656" w:type="dxa"/>
            <w:tcBorders>
              <w:top w:val="nil"/>
              <w:left w:val="nil"/>
              <w:bottom w:val="nil"/>
              <w:right w:val="nil"/>
            </w:tcBorders>
            <w:shd w:val="clear" w:color="auto" w:fill="EDF7FA"/>
            <w:noWrap/>
            <w:vAlign w:val="center"/>
          </w:tcPr>
          <w:p w14:paraId="31C5C96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EDF7FA"/>
            <w:vAlign w:val="center"/>
          </w:tcPr>
          <w:p w14:paraId="16C4281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EDF7FA"/>
            <w:noWrap/>
            <w:vAlign w:val="center"/>
          </w:tcPr>
          <w:p w14:paraId="4E72035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EDF7FA"/>
            <w:noWrap/>
            <w:vAlign w:val="center"/>
          </w:tcPr>
          <w:p w14:paraId="5E4146B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EDF7FA"/>
            <w:noWrap/>
            <w:vAlign w:val="center"/>
          </w:tcPr>
          <w:p w14:paraId="1873132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1495233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213A73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FFFFFF"/>
            <w:noWrap/>
            <w:vAlign w:val="center"/>
          </w:tcPr>
          <w:p w14:paraId="57D106C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143</w:t>
            </w:r>
          </w:p>
        </w:tc>
        <w:tc>
          <w:tcPr>
            <w:tcW w:w="656" w:type="dxa"/>
            <w:tcBorders>
              <w:top w:val="nil"/>
              <w:left w:val="nil"/>
              <w:bottom w:val="nil"/>
              <w:right w:val="nil"/>
            </w:tcBorders>
            <w:shd w:val="clear" w:color="auto" w:fill="FFFFFF"/>
            <w:noWrap/>
            <w:vAlign w:val="center"/>
          </w:tcPr>
          <w:p w14:paraId="25F00C0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FFFFFF"/>
            <w:vAlign w:val="center"/>
          </w:tcPr>
          <w:p w14:paraId="5C8E3BF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FFFFFF"/>
            <w:noWrap/>
            <w:vAlign w:val="center"/>
          </w:tcPr>
          <w:p w14:paraId="6D16DA6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FFFFFF"/>
            <w:noWrap/>
            <w:vAlign w:val="center"/>
          </w:tcPr>
          <w:p w14:paraId="03D53FF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FFFFFF"/>
            <w:noWrap/>
            <w:vAlign w:val="center"/>
          </w:tcPr>
          <w:p w14:paraId="0443311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164746E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4171A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416C1CB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144</w:t>
            </w:r>
          </w:p>
        </w:tc>
        <w:tc>
          <w:tcPr>
            <w:tcW w:w="656" w:type="dxa"/>
            <w:tcBorders>
              <w:top w:val="nil"/>
              <w:left w:val="nil"/>
              <w:bottom w:val="nil"/>
              <w:right w:val="nil"/>
            </w:tcBorders>
            <w:shd w:val="clear" w:color="auto" w:fill="EDF7FA"/>
            <w:noWrap/>
            <w:vAlign w:val="center"/>
          </w:tcPr>
          <w:p w14:paraId="09FF7BA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EDF7FA"/>
            <w:vAlign w:val="center"/>
          </w:tcPr>
          <w:p w14:paraId="2F68A4E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EDF7FA"/>
            <w:noWrap/>
            <w:vAlign w:val="center"/>
          </w:tcPr>
          <w:p w14:paraId="78A4139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EDF7FA"/>
            <w:noWrap/>
            <w:vAlign w:val="center"/>
          </w:tcPr>
          <w:p w14:paraId="5A479E1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EDF7FA"/>
            <w:noWrap/>
            <w:vAlign w:val="center"/>
          </w:tcPr>
          <w:p w14:paraId="61F0577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EDF7FA"/>
            <w:noWrap/>
            <w:vAlign w:val="center"/>
          </w:tcPr>
          <w:p w14:paraId="0F15069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704D3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FFFFFF"/>
            <w:noWrap/>
            <w:vAlign w:val="center"/>
          </w:tcPr>
          <w:p w14:paraId="079BF99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145</w:t>
            </w:r>
          </w:p>
        </w:tc>
        <w:tc>
          <w:tcPr>
            <w:tcW w:w="656" w:type="dxa"/>
            <w:tcBorders>
              <w:top w:val="nil"/>
              <w:left w:val="nil"/>
              <w:bottom w:val="nil"/>
              <w:right w:val="nil"/>
            </w:tcBorders>
            <w:shd w:val="clear" w:color="auto" w:fill="FFFFFF"/>
            <w:noWrap/>
            <w:vAlign w:val="center"/>
          </w:tcPr>
          <w:p w14:paraId="4FC2B7A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FFFFFF"/>
            <w:vAlign w:val="center"/>
          </w:tcPr>
          <w:p w14:paraId="6010E1E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FFFFFF"/>
            <w:noWrap/>
            <w:vAlign w:val="center"/>
          </w:tcPr>
          <w:p w14:paraId="52A2527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FFFFFF"/>
            <w:noWrap/>
            <w:vAlign w:val="center"/>
          </w:tcPr>
          <w:p w14:paraId="7AE420D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FFFFFF"/>
            <w:noWrap/>
            <w:vAlign w:val="center"/>
          </w:tcPr>
          <w:p w14:paraId="1439883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64D1D42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6940F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6F3173E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146</w:t>
            </w:r>
          </w:p>
        </w:tc>
        <w:tc>
          <w:tcPr>
            <w:tcW w:w="656" w:type="dxa"/>
            <w:tcBorders>
              <w:top w:val="nil"/>
              <w:left w:val="nil"/>
              <w:bottom w:val="nil"/>
              <w:right w:val="nil"/>
            </w:tcBorders>
            <w:shd w:val="clear" w:color="auto" w:fill="EDF7FA"/>
            <w:noWrap/>
            <w:vAlign w:val="center"/>
          </w:tcPr>
          <w:p w14:paraId="378A3E8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EDF7FA"/>
            <w:vAlign w:val="center"/>
          </w:tcPr>
          <w:p w14:paraId="21D91EF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EDF7FA"/>
            <w:noWrap/>
            <w:vAlign w:val="center"/>
          </w:tcPr>
          <w:p w14:paraId="23DBA51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EDF7FA"/>
            <w:noWrap/>
            <w:vAlign w:val="center"/>
          </w:tcPr>
          <w:p w14:paraId="2DD4EEA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EDF7FA"/>
            <w:noWrap/>
            <w:vAlign w:val="center"/>
          </w:tcPr>
          <w:p w14:paraId="4314DDE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EDF7FA"/>
            <w:noWrap/>
            <w:vAlign w:val="center"/>
          </w:tcPr>
          <w:p w14:paraId="459AC3D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50738D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15CA9DA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147</w:t>
            </w:r>
          </w:p>
        </w:tc>
        <w:tc>
          <w:tcPr>
            <w:tcW w:w="656" w:type="dxa"/>
            <w:tcBorders>
              <w:top w:val="nil"/>
              <w:left w:val="nil"/>
              <w:bottom w:val="nil"/>
              <w:right w:val="nil"/>
            </w:tcBorders>
            <w:shd w:val="clear" w:color="auto" w:fill="FFFFFF"/>
            <w:noWrap/>
            <w:vAlign w:val="center"/>
          </w:tcPr>
          <w:p w14:paraId="60C05DF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FFFFFF"/>
            <w:vAlign w:val="center"/>
          </w:tcPr>
          <w:p w14:paraId="1A686F5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FFFFFF"/>
            <w:noWrap/>
            <w:vAlign w:val="center"/>
          </w:tcPr>
          <w:p w14:paraId="277CA11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FFFFFF"/>
            <w:noWrap/>
            <w:vAlign w:val="center"/>
          </w:tcPr>
          <w:p w14:paraId="56EAB4D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FFFFFF"/>
            <w:noWrap/>
            <w:vAlign w:val="center"/>
          </w:tcPr>
          <w:p w14:paraId="667F8ED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FFFFFF"/>
            <w:noWrap/>
            <w:vAlign w:val="center"/>
          </w:tcPr>
          <w:p w14:paraId="00D870A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2D5A04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54A11DC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148</w:t>
            </w:r>
          </w:p>
        </w:tc>
        <w:tc>
          <w:tcPr>
            <w:tcW w:w="656" w:type="dxa"/>
            <w:tcBorders>
              <w:top w:val="nil"/>
              <w:left w:val="nil"/>
              <w:bottom w:val="nil"/>
              <w:right w:val="nil"/>
            </w:tcBorders>
            <w:shd w:val="clear" w:color="auto" w:fill="EDF7FA"/>
            <w:noWrap/>
            <w:vAlign w:val="center"/>
          </w:tcPr>
          <w:p w14:paraId="121B921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EDF7FA"/>
            <w:vAlign w:val="center"/>
          </w:tcPr>
          <w:p w14:paraId="1CAEEA1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EDF7FA"/>
            <w:noWrap/>
            <w:vAlign w:val="center"/>
          </w:tcPr>
          <w:p w14:paraId="20AE83A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EDF7FA"/>
            <w:noWrap/>
            <w:vAlign w:val="center"/>
          </w:tcPr>
          <w:p w14:paraId="4F021EB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EDF7FA"/>
            <w:noWrap/>
            <w:vAlign w:val="center"/>
          </w:tcPr>
          <w:p w14:paraId="5BC624A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EDF7FA"/>
            <w:noWrap/>
            <w:vAlign w:val="center"/>
          </w:tcPr>
          <w:p w14:paraId="635D2CE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5A405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FFFFFF"/>
            <w:noWrap/>
            <w:vAlign w:val="center"/>
          </w:tcPr>
          <w:p w14:paraId="5BF6D7C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149</w:t>
            </w:r>
          </w:p>
        </w:tc>
        <w:tc>
          <w:tcPr>
            <w:tcW w:w="656" w:type="dxa"/>
            <w:tcBorders>
              <w:top w:val="nil"/>
              <w:left w:val="nil"/>
              <w:bottom w:val="nil"/>
              <w:right w:val="nil"/>
            </w:tcBorders>
            <w:shd w:val="clear" w:color="auto" w:fill="FFFFFF"/>
            <w:noWrap/>
            <w:vAlign w:val="center"/>
          </w:tcPr>
          <w:p w14:paraId="7A1D80D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FFFFFF"/>
            <w:vAlign w:val="center"/>
          </w:tcPr>
          <w:p w14:paraId="0AD866C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FFFFFF"/>
            <w:noWrap/>
            <w:vAlign w:val="center"/>
          </w:tcPr>
          <w:p w14:paraId="3DB2CC0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FFFFFF"/>
            <w:noWrap/>
            <w:vAlign w:val="center"/>
          </w:tcPr>
          <w:p w14:paraId="2EDE907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FFFFFF"/>
            <w:noWrap/>
            <w:vAlign w:val="center"/>
          </w:tcPr>
          <w:p w14:paraId="0032871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FFFFFF"/>
            <w:noWrap/>
            <w:vAlign w:val="center"/>
          </w:tcPr>
          <w:p w14:paraId="5BB5808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1750DD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4A3F650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150</w:t>
            </w:r>
          </w:p>
        </w:tc>
        <w:tc>
          <w:tcPr>
            <w:tcW w:w="656" w:type="dxa"/>
            <w:tcBorders>
              <w:top w:val="nil"/>
              <w:left w:val="nil"/>
              <w:bottom w:val="nil"/>
              <w:right w:val="nil"/>
            </w:tcBorders>
            <w:shd w:val="clear" w:color="auto" w:fill="EDF7FA"/>
            <w:noWrap/>
            <w:vAlign w:val="center"/>
          </w:tcPr>
          <w:p w14:paraId="6B2CAED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白天</w:t>
            </w:r>
          </w:p>
        </w:tc>
        <w:tc>
          <w:tcPr>
            <w:tcW w:w="2590" w:type="dxa"/>
            <w:tcBorders>
              <w:top w:val="nil"/>
              <w:left w:val="nil"/>
              <w:bottom w:val="nil"/>
              <w:right w:val="nil"/>
            </w:tcBorders>
            <w:shd w:val="clear" w:color="auto" w:fill="EDF7FA"/>
            <w:vAlign w:val="center"/>
          </w:tcPr>
          <w:p w14:paraId="526D077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EDF7FA"/>
            <w:noWrap/>
            <w:vAlign w:val="center"/>
          </w:tcPr>
          <w:p w14:paraId="44F8678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EDF7FA"/>
            <w:noWrap/>
            <w:vAlign w:val="center"/>
          </w:tcPr>
          <w:p w14:paraId="0FD9280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EDF7FA"/>
            <w:noWrap/>
            <w:vAlign w:val="center"/>
          </w:tcPr>
          <w:p w14:paraId="742F8B3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EDF7FA"/>
            <w:noWrap/>
            <w:vAlign w:val="center"/>
          </w:tcPr>
          <w:p w14:paraId="41B24DA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0627F7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779040C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151</w:t>
            </w:r>
          </w:p>
        </w:tc>
        <w:tc>
          <w:tcPr>
            <w:tcW w:w="656" w:type="dxa"/>
            <w:tcBorders>
              <w:top w:val="nil"/>
              <w:left w:val="nil"/>
              <w:bottom w:val="nil"/>
              <w:right w:val="nil"/>
            </w:tcBorders>
            <w:shd w:val="clear" w:color="auto" w:fill="FFFFFF"/>
            <w:noWrap/>
            <w:vAlign w:val="center"/>
          </w:tcPr>
          <w:p w14:paraId="46CDDE0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FFFFFF"/>
            <w:vAlign w:val="center"/>
          </w:tcPr>
          <w:p w14:paraId="6337F7E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FFFFFF"/>
            <w:noWrap/>
            <w:vAlign w:val="center"/>
          </w:tcPr>
          <w:p w14:paraId="67F60CF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FFFFFF"/>
            <w:noWrap/>
            <w:vAlign w:val="center"/>
          </w:tcPr>
          <w:p w14:paraId="2C9CA57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FFFFFF"/>
            <w:noWrap/>
            <w:vAlign w:val="center"/>
          </w:tcPr>
          <w:p w14:paraId="174AB3F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FFFFFF"/>
            <w:noWrap/>
            <w:vAlign w:val="center"/>
          </w:tcPr>
          <w:p w14:paraId="254F8A0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6BE30E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47C9511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152</w:t>
            </w:r>
          </w:p>
        </w:tc>
        <w:tc>
          <w:tcPr>
            <w:tcW w:w="656" w:type="dxa"/>
            <w:tcBorders>
              <w:top w:val="nil"/>
              <w:left w:val="nil"/>
              <w:bottom w:val="nil"/>
              <w:right w:val="nil"/>
            </w:tcBorders>
            <w:shd w:val="clear" w:color="auto" w:fill="EDF7FA"/>
            <w:noWrap/>
            <w:vAlign w:val="center"/>
          </w:tcPr>
          <w:p w14:paraId="317B36A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EDF7FA"/>
            <w:vAlign w:val="center"/>
          </w:tcPr>
          <w:p w14:paraId="03857FC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EDF7FA"/>
            <w:noWrap/>
            <w:vAlign w:val="center"/>
          </w:tcPr>
          <w:p w14:paraId="31D06C3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EDF7FA"/>
            <w:noWrap/>
            <w:vAlign w:val="center"/>
          </w:tcPr>
          <w:p w14:paraId="67C2F9B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EDF7FA"/>
            <w:noWrap/>
            <w:vAlign w:val="center"/>
          </w:tcPr>
          <w:p w14:paraId="165FB09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EDF7FA"/>
            <w:noWrap/>
            <w:vAlign w:val="center"/>
          </w:tcPr>
          <w:p w14:paraId="7B1C904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310384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5C8E9BD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153</w:t>
            </w:r>
          </w:p>
        </w:tc>
        <w:tc>
          <w:tcPr>
            <w:tcW w:w="656" w:type="dxa"/>
            <w:tcBorders>
              <w:top w:val="nil"/>
              <w:left w:val="nil"/>
              <w:bottom w:val="nil"/>
              <w:right w:val="nil"/>
            </w:tcBorders>
            <w:shd w:val="clear" w:color="auto" w:fill="FFFFFF"/>
            <w:noWrap/>
            <w:vAlign w:val="center"/>
          </w:tcPr>
          <w:p w14:paraId="7F522B1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FFFFFF"/>
            <w:vAlign w:val="center"/>
          </w:tcPr>
          <w:p w14:paraId="7F599DF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FFFFFF"/>
            <w:noWrap/>
            <w:vAlign w:val="center"/>
          </w:tcPr>
          <w:p w14:paraId="2CC6CAA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晴天</w:t>
            </w:r>
          </w:p>
        </w:tc>
        <w:tc>
          <w:tcPr>
            <w:tcW w:w="1330" w:type="dxa"/>
            <w:tcBorders>
              <w:top w:val="nil"/>
              <w:left w:val="nil"/>
              <w:bottom w:val="nil"/>
              <w:right w:val="nil"/>
            </w:tcBorders>
            <w:shd w:val="clear" w:color="auto" w:fill="FFFFFF"/>
            <w:noWrap/>
            <w:vAlign w:val="center"/>
          </w:tcPr>
          <w:p w14:paraId="1C41D0A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FFFFFF"/>
            <w:noWrap/>
            <w:vAlign w:val="center"/>
          </w:tcPr>
          <w:p w14:paraId="7E2358B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441E677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12170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EDF7FA"/>
            <w:noWrap/>
            <w:vAlign w:val="center"/>
          </w:tcPr>
          <w:p w14:paraId="4BBC3A9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154</w:t>
            </w:r>
          </w:p>
        </w:tc>
        <w:tc>
          <w:tcPr>
            <w:tcW w:w="656" w:type="dxa"/>
            <w:tcBorders>
              <w:top w:val="nil"/>
              <w:left w:val="nil"/>
              <w:bottom w:val="nil"/>
              <w:right w:val="nil"/>
            </w:tcBorders>
            <w:shd w:val="clear" w:color="auto" w:fill="EDF7FA"/>
            <w:noWrap/>
            <w:vAlign w:val="center"/>
          </w:tcPr>
          <w:p w14:paraId="242B755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EDF7FA"/>
            <w:vAlign w:val="center"/>
          </w:tcPr>
          <w:p w14:paraId="1D5AD2C6">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EDF7FA"/>
            <w:noWrap/>
            <w:vAlign w:val="center"/>
          </w:tcPr>
          <w:p w14:paraId="0E3805E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EDF7FA"/>
            <w:noWrap/>
            <w:vAlign w:val="center"/>
          </w:tcPr>
          <w:p w14:paraId="3ED58C4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EDF7FA"/>
            <w:noWrap/>
            <w:vAlign w:val="center"/>
          </w:tcPr>
          <w:p w14:paraId="15AEB34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EDF7FA"/>
            <w:noWrap/>
            <w:vAlign w:val="center"/>
          </w:tcPr>
          <w:p w14:paraId="20DB1D5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4D806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6BD3603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155</w:t>
            </w:r>
          </w:p>
        </w:tc>
        <w:tc>
          <w:tcPr>
            <w:tcW w:w="656" w:type="dxa"/>
            <w:tcBorders>
              <w:top w:val="nil"/>
              <w:left w:val="nil"/>
              <w:bottom w:val="nil"/>
              <w:right w:val="nil"/>
            </w:tcBorders>
            <w:shd w:val="clear" w:color="auto" w:fill="FFFFFF"/>
            <w:noWrap/>
            <w:vAlign w:val="center"/>
          </w:tcPr>
          <w:p w14:paraId="15B34C7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FFFFFF"/>
            <w:vAlign w:val="center"/>
          </w:tcPr>
          <w:p w14:paraId="33EBBEB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FFFFFF"/>
            <w:noWrap/>
            <w:vAlign w:val="center"/>
          </w:tcPr>
          <w:p w14:paraId="6FB6622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FFFFFF"/>
            <w:noWrap/>
            <w:vAlign w:val="center"/>
          </w:tcPr>
          <w:p w14:paraId="175AD5A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FFFFFF"/>
            <w:noWrap/>
            <w:vAlign w:val="center"/>
          </w:tcPr>
          <w:p w14:paraId="55283B6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39D9989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29D9D6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EDF7FA"/>
            <w:noWrap/>
            <w:vAlign w:val="center"/>
          </w:tcPr>
          <w:p w14:paraId="00A9C5A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156</w:t>
            </w:r>
          </w:p>
        </w:tc>
        <w:tc>
          <w:tcPr>
            <w:tcW w:w="656" w:type="dxa"/>
            <w:tcBorders>
              <w:top w:val="nil"/>
              <w:left w:val="nil"/>
              <w:bottom w:val="nil"/>
              <w:right w:val="nil"/>
            </w:tcBorders>
            <w:shd w:val="clear" w:color="auto" w:fill="EDF7FA"/>
            <w:noWrap/>
            <w:vAlign w:val="center"/>
          </w:tcPr>
          <w:p w14:paraId="2B229AF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EDF7FA"/>
            <w:vAlign w:val="center"/>
          </w:tcPr>
          <w:p w14:paraId="1B20210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EDF7FA"/>
            <w:noWrap/>
            <w:vAlign w:val="center"/>
          </w:tcPr>
          <w:p w14:paraId="6525C22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EDF7FA"/>
            <w:noWrap/>
            <w:vAlign w:val="center"/>
          </w:tcPr>
          <w:p w14:paraId="469F0F0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EDF7FA"/>
            <w:noWrap/>
            <w:vAlign w:val="center"/>
          </w:tcPr>
          <w:p w14:paraId="2514608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EDF7FA"/>
            <w:noWrap/>
            <w:vAlign w:val="center"/>
          </w:tcPr>
          <w:p w14:paraId="0CFEDCC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1C53D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60CE3D47">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157</w:t>
            </w:r>
          </w:p>
        </w:tc>
        <w:tc>
          <w:tcPr>
            <w:tcW w:w="656" w:type="dxa"/>
            <w:tcBorders>
              <w:top w:val="nil"/>
              <w:left w:val="nil"/>
              <w:bottom w:val="nil"/>
              <w:right w:val="nil"/>
            </w:tcBorders>
            <w:shd w:val="clear" w:color="auto" w:fill="FFFFFF"/>
            <w:noWrap/>
            <w:vAlign w:val="center"/>
          </w:tcPr>
          <w:p w14:paraId="2A3759B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FFFFFF"/>
            <w:vAlign w:val="center"/>
          </w:tcPr>
          <w:p w14:paraId="654EF71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FFFFFF"/>
            <w:noWrap/>
            <w:vAlign w:val="center"/>
          </w:tcPr>
          <w:p w14:paraId="7941C7D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FFFFFF"/>
            <w:noWrap/>
            <w:vAlign w:val="center"/>
          </w:tcPr>
          <w:p w14:paraId="7B27CA6E">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FFFFFF"/>
            <w:noWrap/>
            <w:vAlign w:val="center"/>
          </w:tcPr>
          <w:p w14:paraId="15C83A5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单个</w:t>
            </w:r>
          </w:p>
        </w:tc>
        <w:tc>
          <w:tcPr>
            <w:tcW w:w="990" w:type="dxa"/>
            <w:tcBorders>
              <w:top w:val="nil"/>
              <w:left w:val="nil"/>
              <w:bottom w:val="nil"/>
              <w:right w:val="nil"/>
            </w:tcBorders>
            <w:shd w:val="clear" w:color="auto" w:fill="FFFFFF"/>
            <w:noWrap/>
            <w:vAlign w:val="center"/>
          </w:tcPr>
          <w:p w14:paraId="03B5DB5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4FDD8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EDF7FA"/>
            <w:noWrap/>
            <w:vAlign w:val="center"/>
          </w:tcPr>
          <w:p w14:paraId="6920471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158</w:t>
            </w:r>
          </w:p>
        </w:tc>
        <w:tc>
          <w:tcPr>
            <w:tcW w:w="656" w:type="dxa"/>
            <w:tcBorders>
              <w:top w:val="nil"/>
              <w:left w:val="nil"/>
              <w:bottom w:val="nil"/>
              <w:right w:val="nil"/>
            </w:tcBorders>
            <w:shd w:val="clear" w:color="auto" w:fill="EDF7FA"/>
            <w:noWrap/>
            <w:vAlign w:val="center"/>
          </w:tcPr>
          <w:p w14:paraId="3C091AA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EDF7FA"/>
            <w:vAlign w:val="center"/>
          </w:tcPr>
          <w:p w14:paraId="147B5FA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春季（干燥多风植被稀疏有枯枝）</w:t>
            </w:r>
          </w:p>
        </w:tc>
        <w:tc>
          <w:tcPr>
            <w:tcW w:w="1154" w:type="dxa"/>
            <w:tcBorders>
              <w:top w:val="nil"/>
              <w:left w:val="nil"/>
              <w:bottom w:val="nil"/>
              <w:right w:val="nil"/>
            </w:tcBorders>
            <w:shd w:val="clear" w:color="auto" w:fill="EDF7FA"/>
            <w:noWrap/>
            <w:vAlign w:val="center"/>
          </w:tcPr>
          <w:p w14:paraId="467A65A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EDF7FA"/>
            <w:noWrap/>
            <w:vAlign w:val="center"/>
          </w:tcPr>
          <w:p w14:paraId="29EB27A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EDF7FA"/>
            <w:noWrap/>
            <w:vAlign w:val="center"/>
          </w:tcPr>
          <w:p w14:paraId="6DE0A98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EDF7FA"/>
            <w:noWrap/>
            <w:vAlign w:val="center"/>
          </w:tcPr>
          <w:p w14:paraId="774287D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51455B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6A1B49D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159</w:t>
            </w:r>
          </w:p>
        </w:tc>
        <w:tc>
          <w:tcPr>
            <w:tcW w:w="656" w:type="dxa"/>
            <w:tcBorders>
              <w:top w:val="nil"/>
              <w:left w:val="nil"/>
              <w:bottom w:val="nil"/>
              <w:right w:val="nil"/>
            </w:tcBorders>
            <w:shd w:val="clear" w:color="auto" w:fill="FFFFFF"/>
            <w:noWrap/>
            <w:vAlign w:val="center"/>
          </w:tcPr>
          <w:p w14:paraId="747F189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FFFFFF"/>
            <w:vAlign w:val="center"/>
          </w:tcPr>
          <w:p w14:paraId="7F18787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FFFFFF"/>
            <w:noWrap/>
            <w:vAlign w:val="center"/>
          </w:tcPr>
          <w:p w14:paraId="7CC5DEC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多云</w:t>
            </w:r>
          </w:p>
        </w:tc>
        <w:tc>
          <w:tcPr>
            <w:tcW w:w="1330" w:type="dxa"/>
            <w:tcBorders>
              <w:top w:val="nil"/>
              <w:left w:val="nil"/>
              <w:bottom w:val="nil"/>
              <w:right w:val="nil"/>
            </w:tcBorders>
            <w:shd w:val="clear" w:color="auto" w:fill="FFFFFF"/>
            <w:noWrap/>
            <w:vAlign w:val="center"/>
          </w:tcPr>
          <w:p w14:paraId="062CDCA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FFFFFF"/>
            <w:noWrap/>
            <w:vAlign w:val="center"/>
          </w:tcPr>
          <w:p w14:paraId="4CDB2A1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0D1C1551">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4BFAB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564" w:type="dxa"/>
            <w:tcBorders>
              <w:top w:val="nil"/>
              <w:left w:val="nil"/>
              <w:bottom w:val="nil"/>
              <w:right w:val="nil"/>
            </w:tcBorders>
            <w:shd w:val="clear" w:color="auto" w:fill="EDF7FA"/>
            <w:noWrap/>
            <w:vAlign w:val="center"/>
          </w:tcPr>
          <w:p w14:paraId="6129E5E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160</w:t>
            </w:r>
          </w:p>
        </w:tc>
        <w:tc>
          <w:tcPr>
            <w:tcW w:w="656" w:type="dxa"/>
            <w:tcBorders>
              <w:top w:val="nil"/>
              <w:left w:val="nil"/>
              <w:bottom w:val="nil"/>
              <w:right w:val="nil"/>
            </w:tcBorders>
            <w:shd w:val="clear" w:color="auto" w:fill="EDF7FA"/>
            <w:noWrap/>
            <w:vAlign w:val="center"/>
          </w:tcPr>
          <w:p w14:paraId="4CC2CEB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nil"/>
              <w:right w:val="nil"/>
            </w:tcBorders>
            <w:shd w:val="clear" w:color="auto" w:fill="EDF7FA"/>
            <w:vAlign w:val="center"/>
          </w:tcPr>
          <w:p w14:paraId="4425F7D4">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秋冬（落叶）</w:t>
            </w:r>
          </w:p>
        </w:tc>
        <w:tc>
          <w:tcPr>
            <w:tcW w:w="1154" w:type="dxa"/>
            <w:tcBorders>
              <w:top w:val="nil"/>
              <w:left w:val="nil"/>
              <w:bottom w:val="nil"/>
              <w:right w:val="nil"/>
            </w:tcBorders>
            <w:shd w:val="clear" w:color="auto" w:fill="EDF7FA"/>
            <w:noWrap/>
            <w:vAlign w:val="center"/>
          </w:tcPr>
          <w:p w14:paraId="6240226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EDF7FA"/>
            <w:noWrap/>
            <w:vAlign w:val="center"/>
          </w:tcPr>
          <w:p w14:paraId="1A13192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EDF7FA"/>
            <w:noWrap/>
            <w:vAlign w:val="center"/>
          </w:tcPr>
          <w:p w14:paraId="65D3EEA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EDF7FA"/>
            <w:noWrap/>
            <w:vAlign w:val="center"/>
          </w:tcPr>
          <w:p w14:paraId="7433EE0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27754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564" w:type="dxa"/>
            <w:tcBorders>
              <w:top w:val="nil"/>
              <w:left w:val="nil"/>
              <w:bottom w:val="nil"/>
              <w:right w:val="nil"/>
            </w:tcBorders>
            <w:shd w:val="clear" w:color="auto" w:fill="FFFFFF"/>
            <w:noWrap/>
            <w:vAlign w:val="center"/>
          </w:tcPr>
          <w:p w14:paraId="471F518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161</w:t>
            </w:r>
          </w:p>
        </w:tc>
        <w:tc>
          <w:tcPr>
            <w:tcW w:w="656" w:type="dxa"/>
            <w:tcBorders>
              <w:top w:val="nil"/>
              <w:left w:val="nil"/>
              <w:bottom w:val="nil"/>
              <w:right w:val="nil"/>
            </w:tcBorders>
            <w:shd w:val="clear" w:color="auto" w:fill="FFFFFF"/>
            <w:noWrap/>
            <w:vAlign w:val="center"/>
          </w:tcPr>
          <w:p w14:paraId="4814DA7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夜晚</w:t>
            </w:r>
          </w:p>
        </w:tc>
        <w:tc>
          <w:tcPr>
            <w:tcW w:w="2590" w:type="dxa"/>
            <w:tcBorders>
              <w:top w:val="nil"/>
              <w:left w:val="nil"/>
              <w:bottom w:val="nil"/>
              <w:right w:val="nil"/>
            </w:tcBorders>
            <w:shd w:val="clear" w:color="auto" w:fill="FFFFFF"/>
            <w:vAlign w:val="center"/>
          </w:tcPr>
          <w:p w14:paraId="515AB96C">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nil"/>
              <w:right w:val="nil"/>
            </w:tcBorders>
            <w:shd w:val="clear" w:color="auto" w:fill="FFFFFF"/>
            <w:noWrap/>
            <w:vAlign w:val="center"/>
          </w:tcPr>
          <w:p w14:paraId="6FBE6C5A">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nil"/>
              <w:right w:val="nil"/>
            </w:tcBorders>
            <w:shd w:val="clear" w:color="auto" w:fill="FFFFFF"/>
            <w:noWrap/>
            <w:vAlign w:val="center"/>
          </w:tcPr>
          <w:p w14:paraId="0C718AEB">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nil"/>
              <w:right w:val="nil"/>
            </w:tcBorders>
            <w:shd w:val="clear" w:color="auto" w:fill="FFFFFF"/>
            <w:noWrap/>
            <w:vAlign w:val="center"/>
          </w:tcPr>
          <w:p w14:paraId="21625FEF">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nil"/>
              <w:right w:val="nil"/>
            </w:tcBorders>
            <w:shd w:val="clear" w:color="auto" w:fill="FFFFFF"/>
            <w:noWrap/>
            <w:vAlign w:val="center"/>
          </w:tcPr>
          <w:p w14:paraId="61A09013">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r w14:paraId="270D8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564" w:type="dxa"/>
            <w:tcBorders>
              <w:top w:val="nil"/>
              <w:left w:val="nil"/>
              <w:bottom w:val="single" w:color="4BACC6" w:sz="12" w:space="0"/>
              <w:right w:val="nil"/>
            </w:tcBorders>
            <w:shd w:val="clear" w:color="auto" w:fill="EDF7FA"/>
            <w:noWrap/>
            <w:vAlign w:val="center"/>
          </w:tcPr>
          <w:p w14:paraId="603FDD55">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162</w:t>
            </w:r>
          </w:p>
        </w:tc>
        <w:tc>
          <w:tcPr>
            <w:tcW w:w="656" w:type="dxa"/>
            <w:tcBorders>
              <w:top w:val="nil"/>
              <w:left w:val="nil"/>
              <w:bottom w:val="single" w:color="4BACC6" w:sz="12" w:space="0"/>
              <w:right w:val="nil"/>
            </w:tcBorders>
            <w:shd w:val="clear" w:color="auto" w:fill="EDF7FA"/>
            <w:noWrap/>
            <w:vAlign w:val="center"/>
          </w:tcPr>
          <w:p w14:paraId="5597FD20">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黄昏</w:t>
            </w:r>
          </w:p>
        </w:tc>
        <w:tc>
          <w:tcPr>
            <w:tcW w:w="2590" w:type="dxa"/>
            <w:tcBorders>
              <w:top w:val="nil"/>
              <w:left w:val="nil"/>
              <w:bottom w:val="single" w:color="4BACC6" w:sz="12" w:space="0"/>
              <w:right w:val="nil"/>
            </w:tcBorders>
            <w:shd w:val="clear" w:color="auto" w:fill="EDF7FA"/>
            <w:vAlign w:val="center"/>
          </w:tcPr>
          <w:p w14:paraId="10525BFD">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夏季（高温干旱植被茂密）</w:t>
            </w:r>
          </w:p>
        </w:tc>
        <w:tc>
          <w:tcPr>
            <w:tcW w:w="1154" w:type="dxa"/>
            <w:tcBorders>
              <w:top w:val="nil"/>
              <w:left w:val="nil"/>
              <w:bottom w:val="single" w:color="4BACC6" w:sz="12" w:space="0"/>
              <w:right w:val="nil"/>
            </w:tcBorders>
            <w:shd w:val="clear" w:color="auto" w:fill="EDF7FA"/>
            <w:noWrap/>
            <w:vAlign w:val="center"/>
          </w:tcPr>
          <w:p w14:paraId="12DD2FB8">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雨天</w:t>
            </w:r>
          </w:p>
        </w:tc>
        <w:tc>
          <w:tcPr>
            <w:tcW w:w="1330" w:type="dxa"/>
            <w:tcBorders>
              <w:top w:val="nil"/>
              <w:left w:val="nil"/>
              <w:bottom w:val="single" w:color="4BACC6" w:sz="12" w:space="0"/>
              <w:right w:val="nil"/>
            </w:tcBorders>
            <w:shd w:val="clear" w:color="auto" w:fill="EDF7FA"/>
            <w:noWrap/>
            <w:vAlign w:val="center"/>
          </w:tcPr>
          <w:p w14:paraId="7999404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后期</w:t>
            </w:r>
          </w:p>
        </w:tc>
        <w:tc>
          <w:tcPr>
            <w:tcW w:w="1100" w:type="dxa"/>
            <w:tcBorders>
              <w:top w:val="nil"/>
              <w:left w:val="nil"/>
              <w:bottom w:val="single" w:color="4BACC6" w:sz="12" w:space="0"/>
              <w:right w:val="nil"/>
            </w:tcBorders>
            <w:shd w:val="clear" w:color="auto" w:fill="EDF7FA"/>
            <w:noWrap/>
            <w:vAlign w:val="center"/>
          </w:tcPr>
          <w:p w14:paraId="7668A389">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等线" w:hAnsi="等线" w:eastAsia="等线" w:cs="等线"/>
                <w:b w:val="0"/>
                <w:i w:val="0"/>
                <w:iCs w:val="0"/>
                <w:color w:val="000000"/>
                <w:sz w:val="21"/>
                <w:szCs w:val="21"/>
                <w:u w:val="none"/>
              </w:rPr>
            </w:pPr>
            <w:r>
              <w:rPr>
                <w:rFonts w:hint="eastAsia" w:ascii="等线" w:hAnsi="等线" w:eastAsia="等线" w:cs="等线"/>
                <w:b w:val="0"/>
                <w:i w:val="0"/>
                <w:iCs w:val="0"/>
                <w:color w:val="000000"/>
                <w:kern w:val="0"/>
                <w:sz w:val="21"/>
                <w:szCs w:val="21"/>
                <w:u w:val="none"/>
                <w:lang w:val="en-US" w:eastAsia="zh-CN" w:bidi="ar"/>
              </w:rPr>
              <w:t>多个</w:t>
            </w:r>
          </w:p>
        </w:tc>
        <w:tc>
          <w:tcPr>
            <w:tcW w:w="990" w:type="dxa"/>
            <w:tcBorders>
              <w:top w:val="nil"/>
              <w:left w:val="nil"/>
              <w:bottom w:val="single" w:color="4BACC6" w:sz="12" w:space="0"/>
              <w:right w:val="nil"/>
            </w:tcBorders>
            <w:shd w:val="clear" w:color="auto" w:fill="EDF7FA"/>
            <w:noWrap/>
            <w:vAlign w:val="center"/>
          </w:tcPr>
          <w:p w14:paraId="5C6A3522">
            <w:pPr>
              <w:keepNext w:val="0"/>
              <w:keepLines w:val="0"/>
              <w:pageBreakBefore w:val="0"/>
              <w:widowControl/>
              <w:suppressLineNumbers w:val="0"/>
              <w:kinsoku/>
              <w:wordWrap/>
              <w:overflowPunct/>
              <w:topLinePunct w:val="0"/>
              <w:autoSpaceDE/>
              <w:autoSpaceDN/>
              <w:bidi w:val="0"/>
              <w:adjustRightInd/>
              <w:snapToGrid/>
              <w:spacing w:after="120" w:line="240" w:lineRule="auto"/>
              <w:jc w:val="left"/>
              <w:textAlignment w:val="center"/>
              <w:rPr>
                <w:rFonts w:hint="eastAsia" w:ascii="微软雅黑" w:hAnsi="微软雅黑" w:eastAsia="微软雅黑" w:cs="微软雅黑"/>
                <w:b w:val="0"/>
                <w:i w:val="0"/>
                <w:iCs w:val="0"/>
                <w:color w:val="000000"/>
                <w:sz w:val="21"/>
                <w:szCs w:val="21"/>
                <w:u w:val="none"/>
              </w:rPr>
            </w:pPr>
            <w:r>
              <w:rPr>
                <w:rFonts w:hint="eastAsia" w:ascii="微软雅黑" w:hAnsi="微软雅黑" w:eastAsia="微软雅黑" w:cs="微软雅黑"/>
                <w:b w:val="0"/>
                <w:i w:val="0"/>
                <w:iCs w:val="0"/>
                <w:color w:val="000000"/>
                <w:kern w:val="0"/>
                <w:sz w:val="21"/>
                <w:szCs w:val="21"/>
                <w:u w:val="none"/>
                <w:lang w:val="en-US" w:eastAsia="zh-CN" w:bidi="ar"/>
              </w:rPr>
              <w:t xml:space="preserve">1 </w:t>
            </w:r>
          </w:p>
        </w:tc>
      </w:tr>
    </w:tbl>
    <w:p w14:paraId="3F1E5836">
      <w:pPr>
        <w:spacing w:before="0" w:after="0" w:line="360" w:lineRule="auto"/>
        <w:ind w:firstLine="480"/>
        <w:rPr>
          <w:rFonts w:hint="default"/>
          <w:b w:val="0"/>
          <w:sz w:val="24"/>
          <w:lang w:val="en-US" w:eastAsia="zh-CN"/>
        </w:rPr>
      </w:pPr>
    </w:p>
    <w:p w14:paraId="7D1B2696">
      <w:pPr>
        <w:spacing w:before="0" w:after="0" w:line="360" w:lineRule="auto"/>
        <w:ind w:firstLine="480"/>
      </w:pPr>
      <w:r>
        <w:rPr>
          <w:rFonts w:ascii="Times New Roman" w:hAnsi="Times New Roman" w:eastAsia="宋体"/>
          <w:b w:val="0"/>
          <w:sz w:val="24"/>
        </w:rPr>
        <w:t>（2）模型训练与调优试验。针对单一视觉条件下的识别局限，项目组训练了红外和可见光双模态检测模型。结合无人机场景中的小目标识别需求，围绕 mosaic、mixup、copy-paste、HSV扰动、尺度扰动、weight decay 等参数开展系统调优。训练平台采用 NVIDIA GeForce RTX 4090 GPU，为YOLOv5与SAM2的训练与部署测试提供算力支撑。</w:t>
      </w:r>
    </w:p>
    <w:p w14:paraId="09B6F3DF">
      <w:pPr>
        <w:spacing w:before="0" w:after="0" w:line="360" w:lineRule="auto"/>
        <w:ind w:firstLine="480"/>
      </w:pPr>
      <w:r>
        <w:rPr>
          <w:rFonts w:ascii="Times New Roman" w:hAnsi="Times New Roman" w:eastAsia="宋体"/>
          <w:b w:val="0"/>
          <w:sz w:val="24"/>
        </w:rPr>
        <w:t>（3）多模型协同试验。项目组以YOLOv5作为火情快速筛查模型，并将检测框作为SAM2提示输入，实现火区轮廓精细分割和火场面积量化。该方案有效弥补了矩形检测框难以精确表征不规则火区边界的问题，为火势等级评估和辅助决策提供了更可靠的数据基础。</w:t>
      </w:r>
    </w:p>
    <w:p w14:paraId="76477537">
      <w:pPr>
        <w:spacing w:before="0" w:after="0" w:line="360" w:lineRule="auto"/>
        <w:ind w:firstLine="480"/>
      </w:pPr>
      <w:r>
        <w:rPr>
          <w:rFonts w:ascii="Times New Roman" w:hAnsi="Times New Roman" w:eastAsia="宋体"/>
          <w:b w:val="0"/>
          <w:sz w:val="24"/>
        </w:rPr>
        <w:t>（4）系统展示与流程验证。项目组基于Flask搭建上传与结果展示页面，当前代码版本已经支持图像、视频文件上传及检测结果展示，能够输出检测图像、检测视频、SAM2掩码图、日志和CSV结果，并通过命名规范校验、单模态容错和统一输出路由提升工程使用稳定性。</w:t>
      </w:r>
    </w:p>
    <w:p w14:paraId="3A99A68D">
      <w:pPr>
        <w:spacing w:before="0" w:after="0" w:line="360" w:lineRule="auto"/>
        <w:ind w:firstLine="480"/>
      </w:pPr>
      <w:r>
        <w:rPr>
          <w:rFonts w:ascii="Times New Roman" w:hAnsi="Times New Roman" w:eastAsia="宋体"/>
          <w:b w:val="0"/>
          <w:sz w:val="24"/>
        </w:rPr>
        <w:t>（5）指标测试与验收准备。课题组围绕合同指标分别建立测试方案，完成探测告警时间、重要点位环境变化识别概率、CEP替代性验证、小目标火点专项测试、准确率与虚警率等验证工作，并形成网盘归档材料，为结题验收与甲方系统集成提供支撑。</w:t>
      </w:r>
    </w:p>
    <w:p w14:paraId="53C4E711">
      <w:pPr>
        <w:spacing w:before="0" w:after="0" w:line="360" w:lineRule="auto"/>
        <w:ind w:firstLine="480"/>
      </w:pPr>
      <w:r>
        <w:rPr>
          <w:rFonts w:ascii="Times New Roman" w:hAnsi="Times New Roman" w:eastAsia="宋体"/>
          <w:b w:val="0"/>
          <w:sz w:val="24"/>
        </w:rPr>
        <w:t>（6）工程化实现核验。结合现有代码，系统已实现图片按场景编号分组、视频按场景编号成组处理、检测结果CSV统一输出、日志完整保留、图片和视频结果文件可访问等关键工程环节；同时引入关键帧触发SAM2、结果沿用与路径规范化等机制，为后续平台接入和前端展示提供了直接支撑。</w:t>
      </w:r>
    </w:p>
    <w:p w14:paraId="1FFCFA24">
      <w:pPr>
        <w:pStyle w:val="3"/>
        <w:spacing w:before="120" w:after="120" w:line="360" w:lineRule="auto"/>
      </w:pPr>
      <w:r>
        <w:rPr>
          <w:rFonts w:ascii="Times New Roman" w:hAnsi="Times New Roman" w:eastAsia="宋体"/>
          <w:b w:val="0"/>
          <w:sz w:val="24"/>
        </w:rPr>
        <w:t>5. 项目的先进性和创造性</w:t>
      </w:r>
    </w:p>
    <w:p w14:paraId="443FB322">
      <w:pPr>
        <w:spacing w:before="0" w:after="0" w:line="360" w:lineRule="auto"/>
        <w:ind w:firstLine="480"/>
      </w:pPr>
      <w:r>
        <w:rPr>
          <w:rFonts w:ascii="Times New Roman" w:hAnsi="Times New Roman" w:eastAsia="宋体"/>
          <w:b w:val="0"/>
          <w:sz w:val="24"/>
        </w:rPr>
        <w:t>（1）提出面向森林火灾场景的红外/可见光双模态决策级融合方案，在较低系统复杂度下兼顾高召回与低时延。</w:t>
      </w:r>
    </w:p>
    <w:p w14:paraId="4206396C">
      <w:pPr>
        <w:spacing w:before="0" w:after="0" w:line="360" w:lineRule="auto"/>
        <w:ind w:firstLine="480"/>
      </w:pPr>
      <w:r>
        <w:rPr>
          <w:rFonts w:ascii="Times New Roman" w:hAnsi="Times New Roman" w:eastAsia="宋体"/>
          <w:b w:val="0"/>
          <w:sz w:val="24"/>
        </w:rPr>
        <w:t>（2）构建“YOLOv5快筛+SAM2精算”的大小模型协同链路，将检测、分割、面积反演和等级判定有机串联，实现由定性识别向定量评估的延伸。</w:t>
      </w:r>
    </w:p>
    <w:p w14:paraId="369F7086">
      <w:pPr>
        <w:spacing w:before="0" w:after="0" w:line="360" w:lineRule="auto"/>
        <w:ind w:firstLine="480"/>
      </w:pPr>
      <w:r>
        <w:rPr>
          <w:rFonts w:ascii="Times New Roman" w:hAnsi="Times New Roman" w:eastAsia="宋体"/>
          <w:b w:val="0"/>
          <w:sz w:val="24"/>
        </w:rPr>
        <w:t>（3）针对样本稀缺和罕见场景难覆盖问题，引入基于真实火灾图像语义提示的AIGC数据补充方式，提高数据建设效率</w:t>
      </w:r>
      <w:r>
        <w:rPr>
          <w:rFonts w:hint="eastAsia"/>
          <w:b w:val="0"/>
          <w:sz w:val="24"/>
          <w:lang w:eastAsia="zh-CN"/>
        </w:rPr>
        <w:t>，相关方法借鉴了物理信息驱动的扩散模型生成理念 [9]。</w:t>
      </w:r>
    </w:p>
    <w:p w14:paraId="47A3C081">
      <w:pPr>
        <w:spacing w:before="0" w:after="0" w:line="360" w:lineRule="auto"/>
        <w:ind w:firstLine="480"/>
      </w:pPr>
      <w:r>
        <w:rPr>
          <w:rFonts w:ascii="Times New Roman" w:hAnsi="Times New Roman" w:eastAsia="宋体"/>
          <w:b w:val="0"/>
          <w:sz w:val="24"/>
        </w:rPr>
        <w:t>（4）针对无人机机载资源受限特点，围绕轻量化检测、关键帧触发、阶段化处理和边缘部署进行了工程优化，增强了系统的部署可行性。</w:t>
      </w:r>
    </w:p>
    <w:p w14:paraId="0D894D4E">
      <w:pPr>
        <w:spacing w:before="0" w:after="0" w:line="360" w:lineRule="auto"/>
        <w:ind w:firstLine="480"/>
      </w:pPr>
      <w:r>
        <w:rPr>
          <w:rFonts w:ascii="Times New Roman" w:hAnsi="Times New Roman" w:eastAsia="宋体"/>
          <w:b w:val="0"/>
          <w:sz w:val="24"/>
        </w:rPr>
        <w:t>（5）在系统实现上注重结果可追溯与异常输入防御，形成日志、掩码图、CSV及统一访问路径等配套机制，为企业与高校联合研发成果的后续集成、复核与转化应用提供了规范化接口。</w:t>
      </w:r>
    </w:p>
    <w:p w14:paraId="17BA09E7">
      <w:pPr>
        <w:pStyle w:val="3"/>
        <w:spacing w:before="120" w:after="120" w:line="360" w:lineRule="auto"/>
      </w:pPr>
      <w:r>
        <w:rPr>
          <w:rFonts w:ascii="Times New Roman" w:hAnsi="Times New Roman" w:eastAsia="宋体"/>
          <w:b w:val="0"/>
          <w:sz w:val="24"/>
        </w:rPr>
        <w:t>6. 与现有代码实现一致性的说明</w:t>
      </w:r>
    </w:p>
    <w:p w14:paraId="45A411ED">
      <w:pPr>
        <w:spacing w:before="0" w:after="0" w:line="360" w:lineRule="auto"/>
        <w:ind w:firstLine="480"/>
      </w:pPr>
      <w:r>
        <w:rPr>
          <w:rFonts w:ascii="Times New Roman" w:hAnsi="Times New Roman" w:eastAsia="宋体"/>
          <w:b w:val="0"/>
          <w:sz w:val="24"/>
        </w:rPr>
        <w:t>为保证验收文本与系统原型实现保持一致，本次提交稿对若干表述进行了规范化处理：一是将“底层双线程并行读取”调整为“红外/可见光双路独立识别并统一融合”，避免与当前单流程顺序处理代码不一致；二是将“全图回传+重型大模型全程精算”的表述调整为“按条件触发的分层处理机制”，与现有关键帧触发SAM2逻辑保持一致；三是将“当前系统已实现图像、视频和双路实时摄像头三种输入模式”调整为“当前代码版本已实现图像与视频文件上传处理流程，实时摄像头模式可作为后续扩展方向”，从而使报告表述与已提交代码保持一致。</w:t>
      </w:r>
    </w:p>
    <w:p w14:paraId="10774C25">
      <w:pPr>
        <w:spacing w:before="0" w:after="0" w:line="360" w:lineRule="auto"/>
        <w:ind w:firstLine="480"/>
        <w:rPr>
          <w:rFonts w:ascii="Times New Roman" w:hAnsi="Times New Roman" w:eastAsia="宋体"/>
          <w:b w:val="0"/>
          <w:sz w:val="24"/>
        </w:rPr>
      </w:pPr>
      <w:r>
        <w:rPr>
          <w:rFonts w:ascii="Times New Roman" w:hAnsi="Times New Roman" w:eastAsia="宋体"/>
          <w:b w:val="0"/>
          <w:sz w:val="24"/>
        </w:rPr>
        <w:t>上述调整不改变项目总体技术路线和研究目标，仅对已实现能力、验证范围和工程状态进行更准确的归纳表达，有利于结题验收环节中技术说明、材料核查和系统演示的一致性。</w:t>
      </w:r>
    </w:p>
    <w:p w14:paraId="74BE8526">
      <w:pPr>
        <w:pStyle w:val="3"/>
        <w:spacing w:before="120" w:after="120" w:line="360" w:lineRule="auto"/>
        <w:rPr>
          <w:rFonts w:hint="eastAsia" w:ascii="Times New Roman" w:hAnsi="Times New Roman" w:eastAsia="宋体"/>
          <w:b w:val="0"/>
          <w:sz w:val="24"/>
        </w:rPr>
      </w:pPr>
      <w:r>
        <w:rPr>
          <w:rFonts w:hint="eastAsia" w:ascii="Times New Roman" w:hAnsi="Times New Roman" w:eastAsia="宋体"/>
          <w:b w:val="0"/>
          <w:sz w:val="24"/>
        </w:rPr>
        <w:t>7. 项目成果与知识产权情况</w:t>
      </w:r>
    </w:p>
    <w:p w14:paraId="59E217A0">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本项目执行期内，课题组围绕人工智能识别算法及辅助决策系统开展了系统性研究，形成了以下主要成果：</w:t>
      </w:r>
    </w:p>
    <w:p w14:paraId="3B48009F">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（1）算法原型系统：完成了一套集“多模态采集、双路检测、条件触发分割、结果融合与结构化输出”于一体的闭环感知算法原型系统，并交付甲方用于后续系统集成。</w:t>
      </w:r>
    </w:p>
    <w:p w14:paraId="3BFF5065">
      <w:pPr>
        <w:spacing w:before="0" w:after="0" w:line="360" w:lineRule="auto"/>
        <w:rPr>
          <w:rFonts w:hint="eastAsia" w:ascii="Times New Roman" w:hAnsi="Times New Roman" w:eastAsia="宋体"/>
          <w:b w:val="0"/>
          <w:color w:val="FF0000"/>
          <w:sz w:val="24"/>
        </w:rPr>
      </w:pPr>
      <w:r>
        <w:rPr>
          <w:rFonts w:hint="eastAsia" w:ascii="Times New Roman" w:hAnsi="Times New Roman" w:eastAsia="宋体"/>
          <w:b w:val="0"/>
          <w:color w:val="FF0000"/>
          <w:sz w:val="24"/>
        </w:rPr>
        <w:t>（2）知识产权：申请/授权国家发明专利 X 项（注：按实际填写，若无则删去此条或写“形成核心技术秘密X项”）；登记计算机软件著作权 X 项（如《森林火灾双模态智能识别算法软件V1.0》）。</w:t>
      </w:r>
    </w:p>
    <w:p w14:paraId="6118FE8B">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 xml:space="preserve">（3）学术与人才培养：依托本项目培养硕士/博士研究生 </w:t>
      </w:r>
      <w:r>
        <w:rPr>
          <w:rFonts w:hint="eastAsia"/>
          <w:b w:val="0"/>
          <w:sz w:val="24"/>
          <w:lang w:val="en-US" w:eastAsia="zh-CN"/>
        </w:rPr>
        <w:t>2</w:t>
      </w:r>
      <w:r>
        <w:rPr>
          <w:rFonts w:hint="eastAsia" w:ascii="Times New Roman" w:hAnsi="Times New Roman" w:eastAsia="宋体"/>
          <w:b w:val="0"/>
          <w:sz w:val="24"/>
        </w:rPr>
        <w:t xml:space="preserve"> 名，形成了一支具备空地协同感知与AI算法工程化落地能力的研发团队。</w:t>
      </w:r>
    </w:p>
    <w:p w14:paraId="4525D589">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（4）数据资产：构建了覆盖多光照、多气象、多火情阶段的森林火灾双模态（红外/可见光）专项测试数据集及AIGC补充样本库。</w:t>
      </w:r>
    </w:p>
    <w:p w14:paraId="73C09BD0">
      <w:pPr>
        <w:pStyle w:val="3"/>
        <w:spacing w:before="120" w:after="120" w:line="360" w:lineRule="auto"/>
        <w:rPr>
          <w:rFonts w:hint="eastAsia" w:ascii="Times New Roman" w:hAnsi="Times New Roman" w:eastAsia="宋体"/>
          <w:b w:val="0"/>
          <w:sz w:val="24"/>
        </w:rPr>
      </w:pPr>
      <w:r>
        <w:rPr>
          <w:rFonts w:hint="eastAsia" w:ascii="Times New Roman" w:hAnsi="Times New Roman" w:eastAsia="宋体"/>
          <w:b w:val="0"/>
          <w:sz w:val="24"/>
        </w:rPr>
        <w:t>8. 应用示范及效益分析</w:t>
      </w:r>
    </w:p>
    <w:p w14:paraId="0C5D2EF1">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本子课题研发的算法成果已具备工程化部署条件，主要应用于甲方“智能低空无人机集群地面协同侦测灭火系统”的核心感知层。</w:t>
      </w:r>
    </w:p>
    <w:p w14:paraId="50508318">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（1）技术效益：通过“YOLOv5快筛+SAM2精算”的级联架构与双模态决策级融合，有效解决了传统单目视觉在复杂林区背景下易受烟雾遮挡、虚警率高的问题，将火情早期发现的响应链路压缩至10秒以内。</w:t>
      </w:r>
    </w:p>
    <w:p w14:paraId="52566DFE">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2）经济与社会效益：算法的引入大幅提升了无人机集群巡检的自动化水平，减少了人工判读图传视频的人力成本；精准的像素级火区面积反演与定位输出，为地面指挥系统的灭火资源调度提供了科学的数据支撑，对提升森林火灾“打早、打小、打了”的应急管理能力具有重要示范意义。</w:t>
      </w:r>
    </w:p>
    <w:p w14:paraId="4C974223">
      <w:pPr>
        <w:pStyle w:val="3"/>
        <w:spacing w:before="120" w:after="120" w:line="360" w:lineRule="auto"/>
        <w:rPr>
          <w:rFonts w:hint="eastAsia" w:ascii="Times New Roman" w:hAnsi="Times New Roman" w:eastAsia="宋体"/>
          <w:b w:val="0"/>
          <w:sz w:val="24"/>
        </w:rPr>
      </w:pPr>
      <w:r>
        <w:rPr>
          <w:rFonts w:hint="eastAsia" w:ascii="Times New Roman" w:hAnsi="Times New Roman" w:eastAsia="宋体"/>
          <w:b w:val="0"/>
          <w:sz w:val="24"/>
        </w:rPr>
        <w:t>9. 经费使用情况简述</w:t>
      </w:r>
    </w:p>
    <w:p w14:paraId="01FBA329">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本子课题经费拨付与使用严格遵守《辽宁省科学技术计划项目经费管理办法》及依托单位财务制度。经费主要用于算法研发过程中的算力租赁、数据采集与标注、测试验证及科研人员绩效等，支出结构合理，专款专用，符合项目预算批复要求（详细决算情况见经费专项审计报告/决算表）。</w:t>
      </w:r>
    </w:p>
    <w:p w14:paraId="142882C5">
      <w:pPr>
        <w:pStyle w:val="3"/>
        <w:spacing w:before="120" w:after="120" w:line="360" w:lineRule="auto"/>
        <w:rPr>
          <w:rFonts w:hint="eastAsia" w:ascii="Times New Roman" w:hAnsi="Times New Roman" w:eastAsia="宋体"/>
          <w:b w:val="0"/>
          <w:sz w:val="24"/>
        </w:rPr>
      </w:pPr>
      <w:r>
        <w:rPr>
          <w:rFonts w:hint="eastAsia" w:ascii="Times New Roman" w:hAnsi="Times New Roman" w:eastAsia="宋体"/>
          <w:b w:val="0"/>
          <w:sz w:val="24"/>
        </w:rPr>
        <w:t>10. 存在的问题与下一步工作建议</w:t>
      </w:r>
    </w:p>
    <w:p w14:paraId="5CD9BDA9">
      <w:pPr>
        <w:spacing w:before="0" w:after="0" w:line="360" w:lineRule="auto"/>
        <w:ind w:firstLine="480" w:firstLineChars="200"/>
        <w:rPr>
          <w:rFonts w:hint="eastAsia" w:ascii="Times New Roman" w:hAnsi="Times New Roman" w:eastAsia="宋体"/>
          <w:b w:val="0"/>
          <w:sz w:val="24"/>
        </w:rPr>
      </w:pPr>
      <w:r>
        <w:rPr>
          <w:rFonts w:hint="eastAsia" w:ascii="Times New Roman" w:hAnsi="Times New Roman" w:eastAsia="宋体"/>
          <w:b w:val="0"/>
          <w:sz w:val="24"/>
        </w:rPr>
        <w:t>根据合同约定的研究内容，乙方已完成算法总体方案设计、数据准备与标注、模型训练与优化、系统页面原型开发以及多项内部测试验证工作，已经形成可与甲方系统集成的阶段性成果。火情检测、辅助决策流程设计等主体任务均已开展并取得实质进展。</w:t>
      </w:r>
    </w:p>
    <w:p w14:paraId="0FD15603">
      <w:pPr>
        <w:spacing w:before="0" w:after="0" w:line="360" w:lineRule="auto"/>
        <w:ind w:firstLine="480" w:firstLineChars="200"/>
        <w:rPr>
          <w:rFonts w:hint="eastAsia" w:ascii="Times New Roman" w:hAnsi="Times New Roman" w:eastAsia="宋体"/>
          <w:b w:val="0"/>
          <w:sz w:val="24"/>
        </w:rPr>
      </w:pPr>
      <w:r>
        <w:rPr>
          <w:rFonts w:hint="eastAsia" w:ascii="Times New Roman" w:hAnsi="Times New Roman" w:eastAsia="宋体"/>
          <w:b w:val="0"/>
          <w:sz w:val="24"/>
        </w:rPr>
        <w:t>同时，仍有部分内容需结合甲方配合和系统联调进一步完善，主要包括协同灭火智能决策正确率等系统级指标的闭环验证，以及需要真实坐标、测距和双模态同场景实采数据支撑的场景化指标。正式验收阶段建议以联调记录、原始测试报表和实景验证结果为最终依据。</w:t>
      </w:r>
    </w:p>
    <w:p w14:paraId="3C7C963B">
      <w:pPr>
        <w:pStyle w:val="4"/>
        <w:bidi w:val="0"/>
        <w:rPr>
          <w:rFonts w:hint="default"/>
          <w:lang w:val="en-US"/>
        </w:rPr>
      </w:pPr>
      <w:r>
        <w:rPr>
          <w:rFonts w:hint="eastAsia"/>
          <w:lang w:val="en-US" w:eastAsia="zh-CN"/>
        </w:rPr>
        <w:t>10.1当前存在的客观限制与说明</w:t>
      </w:r>
    </w:p>
    <w:p w14:paraId="54A696C4">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1. 协同定位精度、轨迹跟踪精度、任务点定位精度及1km识别定位等系统级指标，在当前阶段因缺少真实距离测量工具，尚无法完成正式实测。</w:t>
      </w:r>
    </w:p>
    <w:p w14:paraId="5E656F00">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2. CEP≤20m指标因缺乏真实坐标与实测距离，当前仅完成像素替代口径验证，正式验收时宜补充实景测量结果。</w:t>
      </w:r>
    </w:p>
    <w:p w14:paraId="6AF8C414">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3. 小火点检测因缺乏实测距离俯拍图片，当前主要完成了120米模拟高度下的替代性实验；正式验收阶段仍建议在120米以内定点补充实景测量结果。</w:t>
      </w:r>
    </w:p>
    <w:p w14:paraId="454B6045">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4. 火情检测算法FPS、联合检测准确率及虚警率已完成内部验证，正式验收宜在甲方部署环境中结合原始报表进一步复核；协同灭火智能决策正确率属于系统级联动指标，需在甲方平台完成联调后最终确认。</w:t>
      </w:r>
    </w:p>
    <w:p w14:paraId="3113FC40">
      <w:pPr>
        <w:pStyle w:val="4"/>
        <w:bidi w:val="0"/>
        <w:rPr>
          <w:rFonts w:hint="eastAsia"/>
        </w:rPr>
      </w:pPr>
      <w:r>
        <w:rPr>
          <w:rFonts w:hint="eastAsia"/>
          <w:lang w:val="en-US" w:eastAsia="zh-CN"/>
        </w:rPr>
        <w:t>10.2</w:t>
      </w:r>
      <w:r>
        <w:rPr>
          <w:rFonts w:hint="eastAsia"/>
        </w:rPr>
        <w:t>下一步研究计划与打算</w:t>
      </w:r>
    </w:p>
    <w:p w14:paraId="2909E0E8">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下一步，项目组建议围绕以下方向继续完善：一是补充同一场景下红外/可见光同步航拍数据、真实坐标和测距数据，以及巡检路线中易混淆背景图，进一步提升定位与CEP类指标的实测可信度；二是在甲方系统集成环境中完成辅助决策与集群协同算法联调，完善决策正确率与资源调度效果评估；三是持续开展“训练用大模型、推理用小模型”的弱监督与蒸馏研究，提升极早期火点和罕见场景检测能力；四是继续推进边缘部署与轻量化优化，增强面向无人机长航时任务的实用性。</w:t>
      </w:r>
    </w:p>
    <w:p w14:paraId="7B936230">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在成果应用方面，建议以本子课题形成的算法和页面原型为基础，尽快完成与甲方整机系统及示范应用场景的深度耦合，形成可复制、可推广的空地协同森林火灾智能监测方案。</w:t>
      </w:r>
    </w:p>
    <w:p w14:paraId="3533C49E">
      <w:pPr>
        <w:spacing w:before="0" w:after="0" w:line="360" w:lineRule="auto"/>
        <w:rPr>
          <w:rFonts w:hint="eastAsia" w:ascii="Times New Roman" w:hAnsi="Times New Roman" w:eastAsia="宋体"/>
          <w:b w:val="0"/>
          <w:sz w:val="24"/>
        </w:rPr>
      </w:pPr>
    </w:p>
    <w:p w14:paraId="488C3795">
      <w:pPr>
        <w:spacing w:before="0" w:after="0" w:line="360" w:lineRule="auto"/>
        <w:rPr>
          <w:rFonts w:hint="eastAsia"/>
          <w:b w:val="0"/>
          <w:sz w:val="24"/>
          <w:lang w:val="en-US" w:eastAsia="zh-CN"/>
        </w:rPr>
      </w:pPr>
      <w:r>
        <w:rPr>
          <w:rFonts w:hint="eastAsia"/>
          <w:b w:val="0"/>
          <w:sz w:val="24"/>
          <w:lang w:val="en-US" w:eastAsia="zh-CN"/>
        </w:rPr>
        <w:t>参考文献</w:t>
      </w:r>
    </w:p>
    <w:p w14:paraId="4EF02002">
      <w:pPr>
        <w:spacing w:before="0" w:after="0" w:line="360" w:lineRule="auto"/>
        <w:rPr>
          <w:rFonts w:hint="default"/>
          <w:b w:val="0"/>
          <w:sz w:val="24"/>
          <w:lang w:val="en-US" w:eastAsia="zh-CN"/>
        </w:rPr>
      </w:pPr>
      <w:r>
        <w:rPr>
          <w:rFonts w:hint="default"/>
          <w:b w:val="0"/>
          <w:sz w:val="24"/>
          <w:lang w:val="en-US" w:eastAsia="zh-CN"/>
        </w:rPr>
        <w:t>[1] REDMON J, DIVVALA S, GIRSHICK R, et al. You Only Look Once: Unified, Real-Time Object Detection[C]//Proceedings of the IEEE Conference on Computer Vision and Pattern Recognition (CVPR). Las Vegas: IEEE, 2016: 779-788.</w:t>
      </w:r>
    </w:p>
    <w:p w14:paraId="5703C49D">
      <w:pPr>
        <w:spacing w:before="0" w:after="0" w:line="360" w:lineRule="auto"/>
        <w:rPr>
          <w:rFonts w:hint="default"/>
          <w:b w:val="0"/>
          <w:sz w:val="24"/>
          <w:lang w:val="en-US" w:eastAsia="zh-CN"/>
        </w:rPr>
      </w:pPr>
      <w:r>
        <w:rPr>
          <w:rFonts w:hint="default"/>
          <w:b w:val="0"/>
          <w:sz w:val="24"/>
          <w:lang w:val="en-US" w:eastAsia="zh-CN"/>
        </w:rPr>
        <w:t>[2] ULTRALYTICS. YOLOv5[EB/OL]. (2024-01-15)[2026-07-18]. https://github.com/ultralytics/yolov5.</w:t>
      </w:r>
    </w:p>
    <w:p w14:paraId="0E1186E0">
      <w:pPr>
        <w:spacing w:before="0" w:after="0" w:line="360" w:lineRule="auto"/>
        <w:rPr>
          <w:rFonts w:hint="default"/>
          <w:b w:val="0"/>
          <w:sz w:val="24"/>
          <w:lang w:val="en-US" w:eastAsia="zh-CN"/>
        </w:rPr>
      </w:pPr>
      <w:r>
        <w:rPr>
          <w:rFonts w:hint="default"/>
          <w:b w:val="0"/>
          <w:sz w:val="24"/>
          <w:lang w:val="en-US" w:eastAsia="zh-CN"/>
        </w:rPr>
        <w:t>[3] RAVI N, GABEUR V, HU Y T, et al. SAM 2: Segment Anything in Images and Videos[EB/OL]. arXiv preprint arXiv:2408.00714, 2024[2026-07-18]. https://arxiv.org/abs/2408.00714.</w:t>
      </w:r>
    </w:p>
    <w:p w14:paraId="685F1902">
      <w:pPr>
        <w:spacing w:before="0" w:after="0" w:line="360" w:lineRule="auto"/>
        <w:rPr>
          <w:rFonts w:hint="default"/>
          <w:b w:val="0"/>
          <w:sz w:val="24"/>
          <w:lang w:val="en-US" w:eastAsia="zh-CN"/>
        </w:rPr>
      </w:pPr>
      <w:r>
        <w:rPr>
          <w:rFonts w:hint="default"/>
          <w:b w:val="0"/>
          <w:sz w:val="24"/>
          <w:lang w:val="en-US" w:eastAsia="zh-CN"/>
        </w:rPr>
        <w:t>[4] JIANG C, REN H, YANG H, et al. M2FNet: Multi-modal Fusion Network for Object Detection from Visible and Thermal Infrared Images[J]. International Journal of Applied Earth Observation and Geoinformation, 2024, 135: 103918.</w:t>
      </w:r>
    </w:p>
    <w:p w14:paraId="51411E42">
      <w:pPr>
        <w:spacing w:before="0" w:after="0" w:line="360" w:lineRule="auto"/>
        <w:rPr>
          <w:rFonts w:hint="default"/>
          <w:b w:val="0"/>
          <w:sz w:val="24"/>
          <w:lang w:val="en-US" w:eastAsia="zh-CN"/>
        </w:rPr>
      </w:pPr>
      <w:r>
        <w:rPr>
          <w:rFonts w:hint="default"/>
          <w:b w:val="0"/>
          <w:sz w:val="24"/>
          <w:lang w:val="en-US" w:eastAsia="zh-CN"/>
        </w:rPr>
        <w:t>[5] TAN W, GENG B, BAI X. A Study on Infrared-Visible Fusion Multimodal Object Detection Algorithm Based on Cross-Modal Information Bottleneck and Minimum Redundancy Transformation[J]. Scientific Reports, 2026, 16: 12991.</w:t>
      </w:r>
    </w:p>
    <w:p w14:paraId="2F750652">
      <w:pPr>
        <w:spacing w:before="0" w:after="0" w:line="360" w:lineRule="auto"/>
        <w:rPr>
          <w:rFonts w:hint="default"/>
          <w:b w:val="0"/>
          <w:sz w:val="24"/>
          <w:lang w:val="en-US" w:eastAsia="zh-CN"/>
        </w:rPr>
      </w:pPr>
      <w:r>
        <w:rPr>
          <w:rFonts w:hint="default"/>
          <w:b w:val="0"/>
          <w:sz w:val="24"/>
          <w:lang w:val="en-US" w:eastAsia="zh-CN"/>
        </w:rPr>
        <w:t>[6] LIU Y, ZHENG C, LIU X, et al. Forest Fire Monitoring Method Based on UAV Visual and Infrared Image Fusion[J]. Remote Sensing, 2023, 15(12): 3173.</w:t>
      </w:r>
    </w:p>
    <w:p w14:paraId="30823AEB">
      <w:pPr>
        <w:spacing w:before="0" w:after="0" w:line="360" w:lineRule="auto"/>
        <w:rPr>
          <w:rFonts w:hint="default"/>
          <w:b w:val="0"/>
          <w:sz w:val="24"/>
          <w:lang w:val="en-US" w:eastAsia="zh-CN"/>
        </w:rPr>
      </w:pPr>
      <w:r>
        <w:rPr>
          <w:rFonts w:hint="default"/>
          <w:b w:val="0"/>
          <w:sz w:val="24"/>
          <w:lang w:val="en-US" w:eastAsia="zh-CN"/>
        </w:rPr>
        <w:t>[7] SHAMTA I, DEMIR B E. Development of a Deep Learning-Based Surveillance System for Forest Fire Detection and Monitoring Using UAV[J]. PLoS ONE, 2024, 19(3): e0299058.</w:t>
      </w:r>
    </w:p>
    <w:p w14:paraId="558B9B49">
      <w:pPr>
        <w:spacing w:before="0" w:after="0" w:line="360" w:lineRule="auto"/>
        <w:rPr>
          <w:rFonts w:hint="default"/>
          <w:b w:val="0"/>
          <w:sz w:val="24"/>
          <w:lang w:val="en-US" w:eastAsia="zh-CN"/>
        </w:rPr>
      </w:pPr>
      <w:r>
        <w:rPr>
          <w:rFonts w:hint="default"/>
          <w:b w:val="0"/>
          <w:sz w:val="24"/>
          <w:lang w:val="en-US" w:eastAsia="zh-CN"/>
        </w:rPr>
        <w:t>[8] GRAVELINE C, PAYEUR P. Forest Fire Monitoring from Unmanned Aerial Vehicles Using Deep Learning[J]. Engineering Proceedings, 2025, 118(1): 66.</w:t>
      </w:r>
    </w:p>
    <w:p w14:paraId="4428FC46">
      <w:pPr>
        <w:spacing w:before="0" w:after="0" w:line="360" w:lineRule="auto"/>
        <w:rPr>
          <w:rFonts w:hint="eastAsia"/>
          <w:b w:val="0"/>
          <w:sz w:val="24"/>
          <w:lang w:val="en-US" w:eastAsia="zh-CN"/>
        </w:rPr>
      </w:pPr>
      <w:r>
        <w:rPr>
          <w:rFonts w:hint="eastAsia"/>
          <w:b w:val="0"/>
          <w:sz w:val="24"/>
          <w:lang w:val="en-US" w:eastAsia="zh-CN"/>
        </w:rPr>
        <w:t>[9] MAO F, MEI J, LU S, et al. PID: Physics-Informed Diffusion Model for Infrared Image Generation[EB/OL]. arXiv preprint arXiv:2407.09299, 2024[2026-07-18]. https://arxiv.org/html/2407.09299v1.</w:t>
      </w:r>
    </w:p>
    <w:p w14:paraId="767864EC">
      <w:pPr>
        <w:spacing w:before="0" w:after="0" w:line="360" w:lineRule="auto"/>
        <w:rPr>
          <w:rFonts w:hint="eastAsia"/>
          <w:b w:val="0"/>
          <w:sz w:val="24"/>
          <w:lang w:val="en-US" w:eastAsia="zh-CN"/>
        </w:rPr>
      </w:pPr>
      <w:r>
        <w:rPr>
          <w:rFonts w:hint="eastAsia"/>
          <w:b w:val="0"/>
          <w:sz w:val="24"/>
          <w:lang w:val="en-US" w:eastAsia="zh-CN"/>
        </w:rPr>
        <w:t>[10] 程江华, 潘乐昊, 刘通, 等. 基于生成对抗网络的红外图像数据增强[J]. 计算机应用, 2020, 40(7): 2084-2088.</w:t>
      </w:r>
    </w:p>
    <w:p w14:paraId="24A89C67">
      <w:pPr>
        <w:spacing w:before="0" w:after="0" w:line="360" w:lineRule="auto"/>
        <w:rPr>
          <w:rFonts w:hint="eastAsia"/>
          <w:b w:val="0"/>
          <w:sz w:val="24"/>
          <w:lang w:val="en-US" w:eastAsia="zh-CN"/>
        </w:rPr>
      </w:pPr>
      <w:r>
        <w:rPr>
          <w:rFonts w:hint="eastAsia"/>
          <w:b w:val="0"/>
          <w:sz w:val="24"/>
          <w:lang w:val="en-US" w:eastAsia="zh-CN"/>
        </w:rPr>
        <w:t>[11] 袁志祥, 高永奇. InternDiffuseDet: 结合可变形卷积和扩散模型的目标检测方法[J]. 计算机工程与应用, 2024, 60(12): 203-215.</w:t>
      </w:r>
    </w:p>
    <w:p w14:paraId="707C3340">
      <w:pPr>
        <w:pStyle w:val="3"/>
        <w:spacing w:before="120" w:after="120" w:line="360" w:lineRule="auto"/>
        <w:rPr>
          <w:rFonts w:hint="eastAsia" w:ascii="Times New Roman" w:hAnsi="Times New Roman" w:eastAsia="宋体"/>
          <w:b w:val="0"/>
          <w:sz w:val="24"/>
        </w:rPr>
      </w:pPr>
    </w:p>
    <w:p w14:paraId="2AEDF0A9">
      <w:pPr>
        <w:pStyle w:val="3"/>
        <w:spacing w:before="120" w:after="120" w:line="360" w:lineRule="auto"/>
        <w:rPr>
          <w:rFonts w:hint="eastAsia" w:ascii="Times New Roman" w:hAnsi="Times New Roman" w:eastAsia="宋体"/>
          <w:b w:val="0"/>
          <w:sz w:val="24"/>
        </w:rPr>
      </w:pPr>
      <w:r>
        <w:rPr>
          <w:rFonts w:hint="eastAsia" w:ascii="Times New Roman" w:hAnsi="Times New Roman" w:eastAsia="宋体"/>
          <w:b w:val="0"/>
          <w:sz w:val="24"/>
        </w:rPr>
        <w:t>11. 总体结论</w:t>
      </w:r>
    </w:p>
    <w:p w14:paraId="72BC8952">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综上所述，本子课题已全面完成《辽宁省科学技术计划项目（子课题）任务合同书》规定的各项研究内容。技术路线合理，工程化实现度高，各项核心技术指标均达到或具备达到合同要求的技术基础，成果已具备与甲方系统集成的条件。项目组已整理完备的技术报告、测试验证材料及代码归档，特此申请结题验收。</w:t>
      </w:r>
    </w:p>
    <w:p w14:paraId="641A20CF">
      <w:pPr>
        <w:rPr>
          <w:rFonts w:hint="eastAsia" w:ascii="Times New Roman" w:hAnsi="Times New Roman" w:eastAsia="宋体"/>
          <w:b w:val="0"/>
          <w:sz w:val="24"/>
        </w:rPr>
      </w:pPr>
      <w:r>
        <w:rPr>
          <w:rFonts w:hint="eastAsia" w:ascii="Times New Roman" w:hAnsi="Times New Roman" w:eastAsia="宋体"/>
          <w:b w:val="0"/>
          <w:sz w:val="24"/>
        </w:rPr>
        <w:br w:type="page"/>
      </w:r>
    </w:p>
    <w:p w14:paraId="622B38A6">
      <w:pPr>
        <w:pStyle w:val="3"/>
        <w:spacing w:before="120" w:after="120" w:line="360" w:lineRule="auto"/>
      </w:pPr>
      <w:r>
        <w:rPr>
          <w:rFonts w:ascii="Times New Roman" w:hAnsi="Times New Roman" w:eastAsia="宋体"/>
          <w:b w:val="0"/>
          <w:sz w:val="24"/>
        </w:rPr>
        <w:t>附录  主要指标验证说明及材料索引</w:t>
      </w:r>
    </w:p>
    <w:p w14:paraId="010FD908">
      <w:pPr>
        <w:pStyle w:val="4"/>
        <w:spacing w:before="80" w:after="40" w:line="360" w:lineRule="auto"/>
      </w:pPr>
      <w:r>
        <w:rPr>
          <w:rFonts w:ascii="Times New Roman" w:hAnsi="Times New Roman" w:eastAsia="宋体"/>
          <w:b w:val="0"/>
          <w:sz w:val="24"/>
        </w:rPr>
        <w:t>1. 探测告警反应时间≤10s</w:t>
      </w:r>
    </w:p>
    <w:p w14:paraId="1249F7A7">
      <w:pPr>
        <w:spacing w:before="0" w:after="40" w:line="288" w:lineRule="auto"/>
        <w:rPr>
          <w:rFonts w:hint="eastAsia" w:ascii="Times New Roman" w:hAnsi="Times New Roman" w:eastAsia="宋体"/>
          <w:b w:val="0"/>
          <w:sz w:val="24"/>
        </w:rPr>
      </w:pPr>
      <w:r>
        <w:rPr>
          <w:rFonts w:hint="eastAsia" w:ascii="Times New Roman" w:hAnsi="Times New Roman" w:eastAsia="宋体"/>
          <w:b w:val="0"/>
          <w:sz w:val="24"/>
        </w:rPr>
        <w:t>为验证系统从发现火情到输出告警的响应能力，项目组在现有火灾检测主程序基础上，增加了告警反应时间专项测试代码，并通过测试模式对“火灾真实发生时间”与“系统告警触发时间”之间的时间差进行统计，用于验证“探测告警反应时间≤10s”指标。</w:t>
      </w:r>
    </w:p>
    <w:p w14:paraId="78A8423E">
      <w:pPr>
        <w:spacing w:before="0" w:after="40" w:line="288" w:lineRule="auto"/>
        <w:rPr>
          <w:rFonts w:hint="eastAsia" w:ascii="Times New Roman" w:hAnsi="Times New Roman" w:eastAsia="宋体"/>
          <w:b w:val="0"/>
          <w:sz w:val="24"/>
        </w:rPr>
      </w:pPr>
    </w:p>
    <w:p w14:paraId="5E9AE1E5">
      <w:pPr>
        <w:spacing w:before="0" w:after="40" w:line="288" w:lineRule="auto"/>
        <w:rPr>
          <w:rFonts w:hint="eastAsia" w:ascii="Times New Roman" w:hAnsi="Times New Roman" w:eastAsia="宋体"/>
          <w:b w:val="0"/>
          <w:sz w:val="24"/>
        </w:rPr>
      </w:pPr>
      <w:r>
        <w:rPr>
          <w:rFonts w:hint="eastAsia" w:ascii="Times New Roman" w:hAnsi="Times New Roman" w:eastAsia="宋体"/>
          <w:b w:val="0"/>
          <w:sz w:val="24"/>
        </w:rPr>
        <w:t xml:space="preserve">本次测试基于 </w:t>
      </w:r>
      <w:r>
        <w:rPr>
          <w:rFonts w:hint="eastAsia"/>
          <w:b w:val="0"/>
          <w:sz w:val="24"/>
          <w:lang w:val="en-US" w:eastAsia="zh-CN"/>
        </w:rPr>
        <w:t>追加测试代码</w:t>
      </w:r>
      <w:r>
        <w:rPr>
          <w:rFonts w:hint="eastAsia" w:ascii="Times New Roman" w:hAnsi="Times New Roman" w:eastAsia="宋体"/>
          <w:b w:val="0"/>
          <w:sz w:val="24"/>
        </w:rPr>
        <w:t>实现。程序中设置告警反应时间阈值 ALARM_RESPONSE_THRESHOLD = 10.0，并提供专用测试参数 --test_mode、--fire_start_frame、--fire_start_time 和 --fps。其中，--test_mode 用于启用测试模式；--fire_start_frame 或 --fire_start_time 用于输入火灾在测试视频中的 Ground Truth（GT）起始位置；--fps 用于根据视频帧率将起火帧号换算为真实视频时间。</w:t>
      </w:r>
    </w:p>
    <w:p w14:paraId="2A64135E">
      <w:pPr>
        <w:spacing w:before="0" w:after="40" w:line="288" w:lineRule="auto"/>
        <w:rPr>
          <w:rFonts w:hint="eastAsia" w:ascii="Times New Roman" w:hAnsi="Times New Roman" w:eastAsia="宋体"/>
          <w:b w:val="0"/>
          <w:sz w:val="24"/>
        </w:rPr>
      </w:pPr>
      <w:r>
        <w:rPr>
          <w:rFonts w:hint="eastAsia" w:ascii="Times New Roman" w:hAnsi="Times New Roman" w:eastAsia="宋体"/>
          <w:b w:val="0"/>
          <w:sz w:val="24"/>
        </w:rPr>
        <w:t>测试启动命令示例如下：</w:t>
      </w:r>
    </w:p>
    <w:p w14:paraId="15A54A21">
      <w:pPr>
        <w:spacing w:before="0" w:after="40" w:line="288" w:lineRule="auto"/>
        <w:ind w:left="720" w:leftChars="0" w:firstLine="720" w:firstLineChars="0"/>
        <w:rPr>
          <w:rFonts w:hint="eastAsia" w:ascii="Times New Roman" w:hAnsi="Times New Roman" w:eastAsia="宋体"/>
          <w:b w:val="0"/>
          <w:sz w:val="24"/>
        </w:rPr>
      </w:pPr>
      <w:r>
        <w:rPr>
          <w:rFonts w:hint="eastAsia"/>
          <w:b w:val="0"/>
          <w:sz w:val="24"/>
          <w:lang w:val="en-US" w:eastAsia="zh-CN"/>
        </w:rPr>
        <w:t>p</w:t>
      </w:r>
      <w:r>
        <w:rPr>
          <w:rFonts w:hint="eastAsia" w:ascii="Times New Roman" w:hAnsi="Times New Roman" w:eastAsia="宋体"/>
          <w:b w:val="0"/>
          <w:sz w:val="24"/>
        </w:rPr>
        <w:t>ython</w:t>
      </w:r>
      <w:r>
        <w:rPr>
          <w:rFonts w:hint="eastAsia"/>
          <w:b w:val="0"/>
          <w:sz w:val="24"/>
          <w:lang w:val="en-US" w:eastAsia="zh-CN"/>
        </w:rPr>
        <w:t xml:space="preserve"> </w:t>
      </w:r>
      <w:r>
        <w:rPr>
          <w:rFonts w:hint="eastAsia" w:ascii="Times New Roman" w:hAnsi="Times New Roman" w:eastAsia="宋体"/>
          <w:b w:val="0"/>
          <w:sz w:val="24"/>
        </w:rPr>
        <w:t>test10s.py --test_mode --fire_start_frame 0 --fps 29.7</w:t>
      </w:r>
    </w:p>
    <w:p w14:paraId="24D9BD57">
      <w:pPr>
        <w:spacing w:before="0" w:after="40" w:line="288" w:lineRule="auto"/>
        <w:rPr>
          <w:rFonts w:hint="eastAsia" w:ascii="Times New Roman" w:hAnsi="Times New Roman" w:eastAsia="宋体"/>
          <w:b w:val="0"/>
          <w:sz w:val="24"/>
        </w:rPr>
      </w:pPr>
      <w:r>
        <w:rPr>
          <w:rFonts w:hint="eastAsia" w:ascii="Times New Roman" w:hAnsi="Times New Roman" w:eastAsia="宋体"/>
          <w:b w:val="0"/>
          <w:sz w:val="24"/>
        </w:rPr>
        <w:t>在测试模式下，程序首先根据输入参数计算火灾真实发生时间 fire_ground_truth_time。若用户直接给定起火时间，则以 --fire_start_time 为准；否则根据公式：</w:t>
      </w:r>
    </w:p>
    <w:p w14:paraId="79603FA3">
      <w:pPr>
        <w:spacing w:before="0" w:after="40" w:line="288" w:lineRule="auto"/>
        <w:ind w:left="2160" w:leftChars="0" w:firstLine="720" w:firstLineChars="0"/>
        <w:rPr>
          <w:rFonts w:hint="eastAsia" w:ascii="Times New Roman" w:hAnsi="Times New Roman" w:eastAsia="宋体"/>
          <w:b w:val="0"/>
          <w:sz w:val="24"/>
        </w:rPr>
      </w:pPr>
      <w:r>
        <w:rPr>
          <w:rFonts w:hint="eastAsia" w:ascii="Times New Roman" w:hAnsi="Times New Roman" w:eastAsia="宋体"/>
          <w:b w:val="0"/>
          <w:sz w:val="24"/>
        </w:rPr>
        <w:t>GT时间=火灾起始帧号</w:t>
      </w:r>
      <w:r>
        <w:rPr>
          <w:rFonts w:hint="eastAsia"/>
          <w:b w:val="0"/>
          <w:sz w:val="24"/>
          <w:lang w:val="en-US" w:eastAsia="zh-CN"/>
        </w:rPr>
        <w:t>/</w:t>
      </w:r>
      <w:r>
        <w:rPr>
          <w:rFonts w:hint="eastAsia" w:ascii="Times New Roman" w:hAnsi="Times New Roman" w:eastAsia="宋体"/>
          <w:b w:val="0"/>
          <w:sz w:val="24"/>
        </w:rPr>
        <w:t>视频帧率</w:t>
      </w:r>
    </w:p>
    <w:p w14:paraId="09264220">
      <w:pPr>
        <w:spacing w:before="0" w:after="40" w:line="288" w:lineRule="auto"/>
        <w:rPr>
          <w:rFonts w:hint="eastAsia" w:ascii="Times New Roman" w:hAnsi="Times New Roman" w:eastAsia="宋体"/>
          <w:b w:val="0"/>
          <w:sz w:val="24"/>
        </w:rPr>
      </w:pPr>
      <w:r>
        <w:rPr>
          <w:rFonts w:hint="eastAsia" w:ascii="Times New Roman" w:hAnsi="Times New Roman" w:eastAsia="宋体"/>
          <w:b w:val="0"/>
          <w:sz w:val="24"/>
        </w:rPr>
        <w:t>自动换算得到。随后，系统在视频处理过程中一旦触发火灾告警，即记录告警触发对应的视频时间 alarm_trigger_video_time，并按以下公式计算告警反应时间：</w:t>
      </w:r>
    </w:p>
    <w:p w14:paraId="7859674B">
      <w:pPr>
        <w:spacing w:before="0" w:after="40" w:line="288" w:lineRule="auto"/>
        <w:ind w:left="1440" w:leftChars="0" w:firstLine="1440" w:firstLineChars="600"/>
        <w:rPr>
          <w:rFonts w:hint="eastAsia" w:ascii="Times New Roman" w:hAnsi="Times New Roman" w:eastAsia="宋体"/>
          <w:b w:val="0"/>
          <w:sz w:val="24"/>
        </w:rPr>
      </w:pPr>
      <w:r>
        <w:rPr>
          <w:rFonts w:hint="eastAsia" w:ascii="Times New Roman" w:hAnsi="Times New Roman" w:eastAsia="宋体"/>
          <w:b w:val="0"/>
          <w:sz w:val="24"/>
        </w:rPr>
        <w:t>告警反应时间=告警触发视频时间−GT时间</w:t>
      </w:r>
    </w:p>
    <w:p w14:paraId="11C35417">
      <w:pPr>
        <w:spacing w:before="0" w:after="40" w:line="288" w:lineRule="auto"/>
        <w:rPr>
          <w:rFonts w:hint="eastAsia" w:ascii="Times New Roman" w:hAnsi="Times New Roman" w:eastAsia="宋体"/>
          <w:b w:val="0"/>
          <w:sz w:val="24"/>
        </w:rPr>
      </w:pPr>
      <w:r>
        <w:rPr>
          <w:rFonts w:hint="eastAsia" w:ascii="Times New Roman" w:hAnsi="Times New Roman" w:eastAsia="宋体"/>
          <w:b w:val="0"/>
          <w:sz w:val="24"/>
        </w:rPr>
        <w:t>代码中对应的合格判定逻辑为：test_passed=(alarm_response_time_real≤10.0s)</w:t>
      </w:r>
    </w:p>
    <w:p w14:paraId="0AA95A6D">
      <w:pPr>
        <w:spacing w:before="0" w:after="40" w:line="288" w:lineRule="auto"/>
        <w:rPr>
          <w:rFonts w:hint="eastAsia" w:ascii="Times New Roman" w:hAnsi="Times New Roman" w:eastAsia="宋体"/>
          <w:b w:val="0"/>
          <w:sz w:val="24"/>
        </w:rPr>
      </w:pPr>
      <w:r>
        <w:rPr>
          <w:rFonts w:hint="eastAsia" w:ascii="Times New Roman" w:hAnsi="Times New Roman" w:eastAsia="宋体"/>
          <w:b w:val="0"/>
          <w:sz w:val="24"/>
        </w:rPr>
        <w:t>即当发现火灾到系统输出告警的时间差不大于10秒时，判定该次测试通过。</w:t>
      </w:r>
    </w:p>
    <w:p w14:paraId="6BA55388">
      <w:pPr>
        <w:spacing w:before="0" w:after="40" w:line="288" w:lineRule="auto"/>
        <w:rPr>
          <w:rFonts w:hint="eastAsia" w:ascii="Times New Roman" w:hAnsi="Times New Roman" w:eastAsia="宋体"/>
          <w:b w:val="0"/>
          <w:sz w:val="24"/>
        </w:rPr>
      </w:pPr>
      <w:r>
        <w:rPr>
          <w:rFonts w:hint="eastAsia" w:ascii="Times New Roman" w:hAnsi="Times New Roman" w:eastAsia="宋体"/>
          <w:b w:val="0"/>
          <w:sz w:val="24"/>
        </w:rPr>
        <w:t>测试报告中可输出 GT 时间、实际告警时间、实际响应时长以及是否合格等字段，同时程序退出码定义为：0表示合格，1表示不合格，便于自动化测试和批量统计。</w:t>
      </w:r>
    </w:p>
    <w:p w14:paraId="56E7D100">
      <w:pPr>
        <w:spacing w:before="0" w:after="40" w:line="288" w:lineRule="auto"/>
        <w:ind w:firstLine="480" w:firstLineChars="200"/>
        <w:rPr>
          <w:rFonts w:hint="eastAsia" w:ascii="Times New Roman" w:hAnsi="Times New Roman" w:eastAsia="宋体"/>
          <w:b w:val="0"/>
          <w:sz w:val="24"/>
        </w:rPr>
      </w:pPr>
      <w:r>
        <w:rPr>
          <w:rFonts w:hint="eastAsia" w:ascii="Times New Roman" w:hAnsi="Times New Roman" w:eastAsia="宋体"/>
          <w:b w:val="0"/>
          <w:sz w:val="24"/>
        </w:rPr>
        <w:t>结合当前测试结果，系统在测试模式下测得“发现火灾到告警输出”的时间差为 0s，说明在所测样本及当前参数配置下，火灾一经进入有效检测判定流程，系统即可在首次有效判定时完成告警触发，明显优于“不超过10s”的指标要求。同时，项目组还对模型加载阶段进行了补充分析：即使将模型加载耗时一并保守计入，当前 CPU 模拟端侧场景下模型加载约 5.98s，则整体“启动到告警”的总时长仍未超过10s，仍满足指标要求。</w:t>
      </w:r>
    </w:p>
    <w:p w14:paraId="6667168D">
      <w:pPr>
        <w:spacing w:before="0" w:after="40" w:line="288" w:lineRule="auto"/>
        <w:ind w:firstLine="480" w:firstLineChars="200"/>
        <w:rPr>
          <w:rFonts w:hint="eastAsia" w:ascii="Times New Roman" w:hAnsi="Times New Roman" w:eastAsia="宋体"/>
          <w:b w:val="0"/>
          <w:sz w:val="24"/>
        </w:rPr>
      </w:pPr>
      <w:r>
        <w:rPr>
          <w:rFonts w:hint="eastAsia" w:ascii="Times New Roman" w:hAnsi="Times New Roman" w:eastAsia="宋体"/>
          <w:b w:val="0"/>
          <w:sz w:val="24"/>
        </w:rPr>
        <w:t>需要说明的是，程序当前设置 FRAME_STEP = 90，即按约每90帧处理一次；在30FPS条件下，对应约每3秒进行一次有效检测与判定。因此，现有结果反映的是当前抽帧策略、模型版本和运行配置下的系统综合响应能力。测试结果受视频起火时刻设置、视频帧率、抽帧步长、硬件环境和模型加载方式等因素影响。特别是测试模式主要验证“火灾出现后至告警触发”的算法响应性能，而不完全等同于真实部署环境下从上电启动到全链路输出的端到端响应时间。正式验收阶段，建议在目标部署硬件和实际业务流程下，进一步补充全链路连续测试，并保存原始日志、GT配置、视频帧率和多轮重复测试结果，以增强结论的完整性与可追溯性。</w:t>
      </w:r>
    </w:p>
    <w:p w14:paraId="06A981DC">
      <w:pPr>
        <w:spacing w:before="0" w:after="40" w:line="288" w:lineRule="auto"/>
        <w:ind w:firstLine="480" w:firstLineChars="200"/>
        <w:rPr>
          <w:rFonts w:hint="eastAsia" w:ascii="Times New Roman" w:hAnsi="Times New Roman" w:eastAsia="宋体"/>
          <w:b w:val="0"/>
          <w:sz w:val="24"/>
          <w:lang w:eastAsia="zh-CN"/>
        </w:rPr>
      </w:pPr>
      <w:r>
        <w:rPr>
          <w:rFonts w:hint="eastAsia" w:ascii="Times New Roman" w:hAnsi="Times New Roman" w:eastAsia="宋体"/>
          <w:b w:val="0"/>
          <w:sz w:val="24"/>
          <w:lang w:eastAsia="zh-CN"/>
        </w:rPr>
        <w:drawing>
          <wp:inline distT="0" distB="0" distL="114300" distR="114300">
            <wp:extent cx="5782945" cy="2454910"/>
            <wp:effectExtent l="0" t="0" r="8255" b="8890"/>
            <wp:docPr id="19" name="图片 19" descr="图9_告警反应时间时序分析图_最终无遮挡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9_告警反应时间时序分析图_最终无遮挡版"/>
                    <pic:cNvPicPr>
                      <a:picLocks noChangeAspect="1"/>
                    </pic:cNvPicPr>
                  </pic:nvPicPr>
                  <pic:blipFill>
                    <a:blip r:embed="rId11"/>
                    <a:stretch>
                      <a:fillRect/>
                    </a:stretch>
                  </pic:blipFill>
                  <pic:spPr>
                    <a:xfrm>
                      <a:off x="0" y="0"/>
                      <a:ext cx="5782945" cy="2454910"/>
                    </a:xfrm>
                    <a:prstGeom prst="rect">
                      <a:avLst/>
                    </a:prstGeom>
                  </pic:spPr>
                </pic:pic>
              </a:graphicData>
            </a:graphic>
          </wp:inline>
        </w:drawing>
      </w:r>
      <w:bookmarkStart w:id="0" w:name="_GoBack"/>
      <w:bookmarkEnd w:id="0"/>
    </w:p>
    <w:p w14:paraId="7FE37A1D">
      <w:pPr>
        <w:spacing w:before="0" w:after="40" w:line="288" w:lineRule="auto"/>
        <w:ind w:firstLine="480" w:firstLineChars="200"/>
        <w:rPr>
          <w:rFonts w:hint="eastAsia" w:ascii="Times New Roman" w:hAnsi="Times New Roman" w:eastAsia="宋体"/>
          <w:b w:val="0"/>
          <w:sz w:val="24"/>
        </w:rPr>
      </w:pPr>
      <w:r>
        <w:rPr>
          <w:rFonts w:hint="eastAsia" w:ascii="Times New Roman" w:hAnsi="Times New Roman" w:eastAsia="宋体"/>
          <w:b w:val="0"/>
          <w:sz w:val="24"/>
        </w:rPr>
        <w:t>综合上述测试结果可判定：系统已具备 探测告警反应时间≤10s 的能力，当前内部专项测试结论为 PASS。</w:t>
      </w:r>
    </w:p>
    <w:p w14:paraId="358FFDBF">
      <w:pPr>
        <w:spacing w:before="0" w:after="40" w:line="288" w:lineRule="auto"/>
        <w:rPr>
          <w:rFonts w:ascii="Times New Roman" w:hAnsi="Times New Roman" w:eastAsia="宋体"/>
          <w:b w:val="0"/>
          <w:sz w:val="24"/>
        </w:rPr>
      </w:pPr>
    </w:p>
    <w:p w14:paraId="35E8D7BA">
      <w:pPr>
        <w:spacing w:before="0" w:after="40" w:line="288" w:lineRule="auto"/>
      </w:pPr>
      <w:r>
        <w:rPr>
          <w:rFonts w:ascii="Times New Roman" w:hAnsi="Times New Roman" w:eastAsia="宋体"/>
          <w:b w:val="0"/>
          <w:sz w:val="24"/>
        </w:rPr>
        <w:t>百度网盘链接：https://pan.baidu.com/s/1buO2Fd6aXcaPro-dBYTHIw  提取码：nvc5</w:t>
      </w:r>
    </w:p>
    <w:p w14:paraId="47C03990">
      <w:pPr>
        <w:pStyle w:val="4"/>
        <w:spacing w:before="80" w:after="40" w:line="360" w:lineRule="auto"/>
      </w:pPr>
      <w:r>
        <w:rPr>
          <w:rFonts w:ascii="Times New Roman" w:hAnsi="Times New Roman" w:eastAsia="宋体"/>
          <w:b w:val="0"/>
          <w:sz w:val="24"/>
        </w:rPr>
        <w:t>2. 重要点位环境变化识别概率≥90%</w:t>
      </w:r>
    </w:p>
    <w:p w14:paraId="3ECB4BD8">
      <w:pPr>
        <w:spacing w:before="0" w:after="40" w:line="288" w:lineRule="auto"/>
        <w:ind w:firstLine="480" w:firstLineChars="200"/>
        <w:rPr>
          <w:rFonts w:hint="eastAsia" w:ascii="Times New Roman" w:hAnsi="Times New Roman" w:eastAsia="宋体"/>
          <w:b w:val="0"/>
          <w:sz w:val="24"/>
        </w:rPr>
      </w:pPr>
      <w:r>
        <w:rPr>
          <w:rFonts w:hint="eastAsia" w:ascii="Times New Roman" w:hAnsi="Times New Roman" w:eastAsia="宋体"/>
          <w:b w:val="0"/>
          <w:sz w:val="24"/>
        </w:rPr>
        <w:t>为验证火情识别算法在环境条件变化下的稳定识别能力，课题组围绕固定点位、同一火点在不同环境条件下的检出情况开展了重要点位环境变化识别概率专项测试。测试重点考察光照、背景、烟雾状态、拍摄距离和拍摄角度等因素发生变化时，系统能否持续、稳定输出火情判断结果。</w:t>
      </w:r>
    </w:p>
    <w:p w14:paraId="200031C1">
      <w:pPr>
        <w:spacing w:before="0" w:after="40" w:line="288" w:lineRule="auto"/>
        <w:ind w:firstLine="480" w:firstLineChars="200"/>
        <w:rPr>
          <w:rFonts w:hint="eastAsia" w:ascii="Times New Roman" w:hAnsi="Times New Roman" w:eastAsia="宋体"/>
          <w:b w:val="0"/>
          <w:sz w:val="24"/>
        </w:rPr>
      </w:pPr>
      <w:r>
        <w:rPr>
          <w:rFonts w:hint="eastAsia" w:ascii="Times New Roman" w:hAnsi="Times New Roman" w:eastAsia="宋体"/>
          <w:b w:val="0"/>
          <w:sz w:val="24"/>
        </w:rPr>
        <w:t>本次测试采用离线样本统计方式进行。系统逐一处理输入样本，并将识别结果写入结构化结果文件；统计时以系统最终是否输出火情判断作为识别成功与否的判定依据：输出火情判断记为识别成功，未输出火情判断记为识别失败。</w:t>
      </w:r>
    </w:p>
    <w:p w14:paraId="4681E82A">
      <w:pPr>
        <w:spacing w:before="0" w:after="40" w:line="288" w:lineRule="auto"/>
        <w:ind w:firstLine="480" w:firstLineChars="200"/>
        <w:rPr>
          <w:rFonts w:hint="eastAsia" w:ascii="Times New Roman" w:hAnsi="Times New Roman" w:eastAsia="宋体"/>
          <w:b w:val="0"/>
          <w:sz w:val="24"/>
        </w:rPr>
      </w:pPr>
      <w:r>
        <w:rPr>
          <w:rFonts w:hint="eastAsia" w:ascii="Times New Roman" w:hAnsi="Times New Roman" w:eastAsia="宋体"/>
          <w:b w:val="0"/>
          <w:sz w:val="24"/>
        </w:rPr>
        <w:t>在此基础上，以有效样本总数和识别成功样本数计算总体识别概率。同时，考虑到测试样本数量有限，为避免仅依据样本点估计作出过于乐观的判断，本次测试进一步采用 Wilson 方法计算识别概率的 95% 置信下界，以作为更稳健的保守估计。</w:t>
      </w:r>
    </w:p>
    <w:p w14:paraId="5064A804">
      <w:pPr>
        <w:spacing w:before="0" w:after="40" w:line="288" w:lineRule="auto"/>
        <w:ind w:firstLine="480" w:firstLineChars="200"/>
        <w:rPr>
          <w:rFonts w:hint="eastAsia" w:ascii="Times New Roman" w:hAnsi="Times New Roman" w:eastAsia="宋体"/>
          <w:b w:val="0"/>
          <w:sz w:val="24"/>
        </w:rPr>
      </w:pPr>
      <w:r>
        <w:rPr>
          <w:rFonts w:hint="eastAsia" w:ascii="Times New Roman" w:hAnsi="Times New Roman" w:eastAsia="宋体"/>
          <w:b w:val="0"/>
          <w:sz w:val="24"/>
        </w:rPr>
        <w:t>本次测试共纳入有效样本 67 条，其中 67 条样本均被系统成功识别，主口径总体识别率为 100%。经计算，Wilson 95% 置信下界为 94.58%，高于合同要求的 90% 验收阈值。由此可判定，在本次测试样本、当前模型版本及现有统计口径下，重要点位环境变化识别概率指标达到要求，测试结论为 PASS。</w:t>
      </w:r>
    </w:p>
    <w:p w14:paraId="7F4CC5B4">
      <w:pPr>
        <w:spacing w:before="0" w:after="40" w:line="288" w:lineRule="auto"/>
        <w:ind w:firstLine="480" w:firstLineChars="200"/>
        <w:rPr>
          <w:rFonts w:hint="eastAsia" w:ascii="Times New Roman" w:hAnsi="Times New Roman" w:eastAsia="宋体"/>
          <w:b w:val="0"/>
          <w:sz w:val="24"/>
        </w:rPr>
      </w:pPr>
      <w:r>
        <w:rPr>
          <w:rFonts w:hint="eastAsia" w:ascii="Times New Roman" w:hAnsi="Times New Roman" w:eastAsia="宋体"/>
          <w:b w:val="0"/>
          <w:sz w:val="24"/>
        </w:rPr>
        <w:t>需要说明的是，本次测试属于内部离线专项验证。当前结果文件主要通过样本编号或场景编号进行区分，样本编号与实际固定点位、环境类型、原始文件名、采集时间及拍摄条件之间的映射关系仍有待进一步规范。</w:t>
      </w:r>
    </w:p>
    <w:p w14:paraId="567F5BC1">
      <w:pPr>
        <w:spacing w:before="0" w:after="40" w:line="288" w:lineRule="auto"/>
      </w:pPr>
      <w:r>
        <w:rPr>
          <w:rFonts w:hint="eastAsia" w:ascii="Times New Roman" w:hAnsi="Times New Roman" w:eastAsia="宋体"/>
          <w:b w:val="0"/>
          <w:sz w:val="24"/>
        </w:rPr>
        <w:t>因此，现有结果主要反映本次 67 条环境变化火情样本下的稳定检出能力，可用于支撑该指标的阶段性验收说明，但尚不能替代无火背景、复杂干扰条件及真实固定航线场景下的连续现场测试。后续建议结合甲方无人机固定航线和固定点位数据，进一步补充跨天气、跨时段、跨距离及跨视角条件下的现场验证，</w:t>
      </w:r>
      <w:r>
        <w:rPr>
          <w:rFonts w:ascii="Times New Roman" w:hAnsi="Times New Roman" w:eastAsia="宋体"/>
          <w:b w:val="0"/>
          <w:sz w:val="24"/>
        </w:rPr>
        <w:t>百度网盘链接：https://pan.baidu.com/s/1DszV0S_2gARUVItD0rZa8A  提取码：jrvd</w:t>
      </w:r>
    </w:p>
    <w:p w14:paraId="20FF2BA1">
      <w:pPr>
        <w:pStyle w:val="4"/>
        <w:spacing w:before="80" w:after="40" w:line="360" w:lineRule="auto"/>
      </w:pPr>
      <w:r>
        <w:rPr>
          <w:rFonts w:ascii="Times New Roman" w:hAnsi="Times New Roman" w:eastAsia="宋体"/>
          <w:b w:val="0"/>
          <w:sz w:val="24"/>
        </w:rPr>
        <w:t>3. 火点探测圆概率误差CEP≤20m</w:t>
      </w:r>
    </w:p>
    <w:p w14:paraId="37128838">
      <w:pPr>
        <w:spacing w:before="0" w:after="40" w:line="288" w:lineRule="auto"/>
        <w:ind w:firstLine="480" w:firstLineChars="200"/>
        <w:rPr>
          <w:rFonts w:hint="default" w:ascii="Times New Roman" w:hAnsi="Times New Roman" w:eastAsia="宋体"/>
          <w:b w:val="0"/>
          <w:sz w:val="24"/>
        </w:rPr>
      </w:pPr>
      <w:r>
        <w:rPr>
          <w:rFonts w:hint="default" w:ascii="Times New Roman" w:hAnsi="Times New Roman" w:eastAsia="宋体"/>
          <w:b w:val="0"/>
          <w:sz w:val="24"/>
        </w:rPr>
        <w:t>由于本阶段测试过程中暂不具备真实火点地理坐标、激光测距数据以及完整的飞行姿态参数，无法直接按照实际空间坐标口径计算火点定位误差的米制结果。因此，课题组采用图像像素坐标替代性验证方法，对模型输出火点位置与人工标注火点位置之间的偏差进行统计分析，作为现阶段火点定位能力的预验证依据。</w:t>
      </w:r>
    </w:p>
    <w:p w14:paraId="3DE0ADED">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需要说明的是，该测试并非严格意义上的实景空间CEP测量，而是在图像平面内对检测结果与标注结果的一致性进行量化评估，用于验证火点检测结果在目标定位层面的相对准确性和工程可用性。正式验收阶段，仍建议结合实景坐标、测距信息和飞控参数开展米制口径的补充验证。</w:t>
      </w:r>
    </w:p>
    <w:p w14:paraId="0040F7FE">
      <w:pPr>
        <w:spacing w:before="0" w:after="40" w:line="288" w:lineRule="auto"/>
        <w:rPr>
          <w:rFonts w:hint="eastAsia" w:ascii="Times New Roman" w:hAnsi="Times New Roman" w:eastAsia="宋体"/>
          <w:b w:val="0"/>
          <w:sz w:val="24"/>
          <w:lang w:eastAsia="zh-CN"/>
        </w:rPr>
      </w:pPr>
      <w:r>
        <w:rPr>
          <w:rFonts w:hint="eastAsia"/>
          <w:b w:val="0"/>
          <w:sz w:val="24"/>
          <w:lang w:val="en-US" w:eastAsia="zh-CN"/>
        </w:rPr>
        <w:t>3.1</w:t>
      </w:r>
      <w:r>
        <w:rPr>
          <w:rFonts w:hint="default" w:ascii="Times New Roman" w:hAnsi="Times New Roman" w:eastAsia="宋体"/>
          <w:b w:val="0"/>
          <w:sz w:val="24"/>
        </w:rPr>
        <w:t>测试数据与输入来源</w:t>
      </w:r>
      <w:r>
        <w:rPr>
          <w:rFonts w:hint="eastAsia"/>
          <w:b w:val="0"/>
          <w:sz w:val="24"/>
          <w:lang w:eastAsia="zh-CN"/>
        </w:rPr>
        <w:t>：</w:t>
      </w:r>
    </w:p>
    <w:p w14:paraId="65CE30CE">
      <w:pPr>
        <w:spacing w:before="0" w:after="40" w:line="288" w:lineRule="auto"/>
        <w:rPr>
          <w:rFonts w:hint="eastAsia" w:ascii="Times New Roman" w:hAnsi="Times New Roman" w:eastAsia="宋体"/>
          <w:b w:val="0"/>
          <w:sz w:val="24"/>
          <w:lang w:val="en-US" w:eastAsia="zh-CN"/>
        </w:rPr>
      </w:pPr>
      <w:r>
        <w:rPr>
          <w:rFonts w:hint="default" w:ascii="Times New Roman" w:hAnsi="Times New Roman" w:eastAsia="宋体"/>
          <w:b w:val="0"/>
          <w:sz w:val="24"/>
        </w:rPr>
        <w:t>本测试基于模型检测结果标签、人工标注标签以及对应测试图像开展</w:t>
      </w:r>
      <w:r>
        <w:rPr>
          <w:rFonts w:hint="eastAsia"/>
          <w:b w:val="0"/>
          <w:sz w:val="24"/>
          <w:lang w:eastAsia="zh-CN"/>
        </w:rPr>
        <w:t>。</w:t>
      </w:r>
    </w:p>
    <w:p w14:paraId="6A9431AB">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程序首先读取模型检测结果与人工标注结果中同名标签文件，提取两者共有的样本文件作为有效测试集，以保证每个参与统计的样本同时具备“模型输出”和“人工标注”两类信息。程序运行时会输出共有文件数量，并逐文件统计该文件中的检测点数与匹配点数。</w:t>
      </w:r>
    </w:p>
    <w:p w14:paraId="6F6A17E3">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3.</w:t>
      </w:r>
      <w:r>
        <w:rPr>
          <w:rFonts w:hint="eastAsia"/>
          <w:b w:val="0"/>
          <w:sz w:val="24"/>
          <w:lang w:val="en-US" w:eastAsia="zh-CN"/>
        </w:rPr>
        <w:t>2</w:t>
      </w:r>
      <w:r>
        <w:rPr>
          <w:rFonts w:hint="default" w:ascii="Times New Roman" w:hAnsi="Times New Roman" w:eastAsia="宋体"/>
          <w:b w:val="0"/>
          <w:sz w:val="24"/>
        </w:rPr>
        <w:t xml:space="preserve"> 测试对象与统计口径</w:t>
      </w:r>
    </w:p>
    <w:p w14:paraId="06F887AD">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结合代码实现，本测试仅统计火焰类别目标，类别编号设定为 class_id = 0。也就是说，不论标签文件中是否还包含其他类别目标，程序均只提取火焰类别对应的检测结果与人工标注结果参与误差计算。</w:t>
      </w:r>
    </w:p>
    <w:p w14:paraId="501F17E2">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在坐标处理方面，检测标签和人工标注标签均采用YOLO格式存储，即目标中心点坐标以图像宽高归一化后的形式给出。测试程序会读取对应原始图像尺寸，将归一化坐标还原为像素坐标：</w:t>
      </w:r>
    </w:p>
    <w:p w14:paraId="07173A61">
      <w:pPr>
        <w:spacing w:before="0" w:after="40" w:line="288" w:lineRule="auto"/>
        <w:ind w:left="1440" w:leftChars="0" w:firstLine="720" w:firstLineChars="0"/>
        <w:rPr>
          <w:rFonts w:hint="default" w:ascii="Times New Roman" w:hAnsi="Times New Roman" w:eastAsia="宋体"/>
          <w:b w:val="0"/>
          <w:sz w:val="24"/>
        </w:rPr>
      </w:pPr>
      <w:r>
        <w:drawing>
          <wp:inline distT="0" distB="0" distL="114300" distR="114300">
            <wp:extent cx="2686050" cy="323850"/>
            <wp:effectExtent l="0" t="0" r="6350" b="635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12"/>
                    <a:stretch>
                      <a:fillRect/>
                    </a:stretch>
                  </pic:blipFill>
                  <pic:spPr>
                    <a:xfrm>
                      <a:off x="0" y="0"/>
                      <a:ext cx="2686050" cy="323850"/>
                    </a:xfrm>
                    <a:prstGeom prst="rect">
                      <a:avLst/>
                    </a:prstGeom>
                    <a:noFill/>
                    <a:ln>
                      <a:noFill/>
                    </a:ln>
                  </pic:spPr>
                </pic:pic>
              </a:graphicData>
            </a:graphic>
          </wp:inline>
        </w:drawing>
      </w:r>
    </w:p>
    <w:p w14:paraId="162317E4">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其中，W 和 H 分别表示当前图像的宽度和高度。若个别样本图像缺失或无法正常读取，程序采用默认分辨率 640×512640×512 进行回退处理，以保证测试流程连续执行。</w:t>
      </w:r>
    </w:p>
    <w:p w14:paraId="41EEA67A">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3.</w:t>
      </w:r>
      <w:r>
        <w:rPr>
          <w:rFonts w:hint="eastAsia"/>
          <w:b w:val="0"/>
          <w:sz w:val="24"/>
          <w:lang w:val="en-US" w:eastAsia="zh-CN"/>
        </w:rPr>
        <w:t>3</w:t>
      </w:r>
      <w:r>
        <w:rPr>
          <w:rFonts w:hint="default" w:ascii="Times New Roman" w:hAnsi="Times New Roman" w:eastAsia="宋体"/>
          <w:b w:val="0"/>
          <w:sz w:val="24"/>
        </w:rPr>
        <w:t xml:space="preserve"> 测试方法</w:t>
      </w:r>
    </w:p>
    <w:p w14:paraId="270C9B3D">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本测试采用“检测点—标注点最近邻距离匹配”的方式，对每一个模型检测到的火焰点与人工标注火焰点之间的偏差进行计算。其主要流程如下：</w:t>
      </w:r>
    </w:p>
    <w:p w14:paraId="330ED00C">
      <w:pPr>
        <w:spacing w:before="0" w:after="40" w:line="288" w:lineRule="auto"/>
        <w:rPr>
          <w:rFonts w:hint="eastAsia" w:ascii="Times New Roman" w:hAnsi="Times New Roman" w:eastAsia="宋体"/>
          <w:b w:val="0"/>
          <w:sz w:val="24"/>
        </w:rPr>
      </w:pPr>
      <w:r>
        <w:rPr>
          <w:rFonts w:hint="default" w:ascii="Times New Roman" w:hAnsi="Times New Roman" w:eastAsia="宋体"/>
          <w:b w:val="0"/>
          <w:sz w:val="24"/>
        </w:rPr>
        <w:t>遍历所有共有样本文件；</w:t>
      </w:r>
    </w:p>
    <w:p w14:paraId="42E2E3E9">
      <w:pPr>
        <w:spacing w:before="0" w:after="40" w:line="288" w:lineRule="auto"/>
        <w:rPr>
          <w:rFonts w:hint="eastAsia" w:ascii="Times New Roman" w:hAnsi="Times New Roman" w:eastAsia="宋体"/>
          <w:b w:val="0"/>
          <w:sz w:val="24"/>
        </w:rPr>
      </w:pPr>
      <w:r>
        <w:rPr>
          <w:rFonts w:hint="default" w:ascii="Times New Roman" w:hAnsi="Times New Roman" w:eastAsia="宋体"/>
          <w:b w:val="0"/>
          <w:sz w:val="24"/>
        </w:rPr>
        <w:t>分别读取检测标签与人工标注标签中的火焰类别目标；</w:t>
      </w:r>
    </w:p>
    <w:p w14:paraId="42787DD3">
      <w:pPr>
        <w:spacing w:before="0" w:after="40" w:line="288" w:lineRule="auto"/>
        <w:rPr>
          <w:rFonts w:hint="eastAsia" w:ascii="Times New Roman" w:hAnsi="Times New Roman" w:eastAsia="宋体"/>
          <w:b w:val="0"/>
          <w:sz w:val="24"/>
        </w:rPr>
      </w:pPr>
      <w:r>
        <w:rPr>
          <w:rFonts w:hint="default" w:ascii="Times New Roman" w:hAnsi="Times New Roman" w:eastAsia="宋体"/>
          <w:b w:val="0"/>
          <w:sz w:val="24"/>
        </w:rPr>
        <w:t>将YOLO归一化中心坐标转换为图像像素坐标；</w:t>
      </w:r>
    </w:p>
    <w:p w14:paraId="02901BFA">
      <w:pPr>
        <w:spacing w:before="0" w:after="40" w:line="288" w:lineRule="auto"/>
        <w:rPr>
          <w:rFonts w:hint="eastAsia" w:ascii="Times New Roman" w:hAnsi="Times New Roman" w:eastAsia="宋体"/>
          <w:b w:val="0"/>
          <w:sz w:val="24"/>
        </w:rPr>
      </w:pPr>
      <w:r>
        <w:rPr>
          <w:rFonts w:hint="default" w:ascii="Times New Roman" w:hAnsi="Times New Roman" w:eastAsia="宋体"/>
          <w:b w:val="0"/>
          <w:sz w:val="24"/>
        </w:rPr>
        <w:t>对每一个检测点，计算其到当前图像全部人工标注点的欧氏距离；</w:t>
      </w:r>
    </w:p>
    <w:p w14:paraId="3CA07027">
      <w:pPr>
        <w:spacing w:before="0" w:after="40" w:line="288" w:lineRule="auto"/>
        <w:rPr>
          <w:rFonts w:hint="eastAsia" w:ascii="Times New Roman" w:hAnsi="Times New Roman" w:eastAsia="宋体"/>
          <w:b w:val="0"/>
          <w:sz w:val="24"/>
        </w:rPr>
      </w:pPr>
      <w:r>
        <w:rPr>
          <w:rFonts w:hint="default" w:ascii="Times New Roman" w:hAnsi="Times New Roman" w:eastAsia="宋体"/>
          <w:b w:val="0"/>
          <w:sz w:val="24"/>
        </w:rPr>
        <w:t>取其中最小距离作为该检测点对应的定位偏差；</w:t>
      </w:r>
    </w:p>
    <w:p w14:paraId="59560118">
      <w:pPr>
        <w:spacing w:before="0" w:after="40" w:line="288" w:lineRule="auto"/>
        <w:rPr>
          <w:rFonts w:hint="eastAsia" w:ascii="Times New Roman" w:hAnsi="Times New Roman" w:eastAsia="宋体"/>
          <w:b w:val="0"/>
          <w:sz w:val="24"/>
        </w:rPr>
      </w:pPr>
      <w:r>
        <w:rPr>
          <w:rFonts w:hint="default" w:ascii="Times New Roman" w:hAnsi="Times New Roman" w:eastAsia="宋体"/>
          <w:b w:val="0"/>
          <w:sz w:val="24"/>
        </w:rPr>
        <w:t>若最小距离小于预设阈值，则视为该检测点“匹配成功”。</w:t>
      </w:r>
    </w:p>
    <w:p w14:paraId="33C8927F">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单个检测点到人工标注点的最小距离计算公式为：</w:t>
      </w:r>
    </w:p>
    <w:p w14:paraId="4C0F2DD4">
      <w:pPr>
        <w:spacing w:before="0" w:after="40" w:line="288" w:lineRule="auto"/>
        <w:rPr>
          <w:rFonts w:hint="default" w:ascii="Times New Roman" w:hAnsi="Times New Roman" w:eastAsia="宋体"/>
          <w:b w:val="0"/>
          <w:sz w:val="24"/>
        </w:rPr>
      </w:pPr>
      <w:r>
        <w:rPr>
          <w:rFonts w:hint="eastAsia"/>
          <w:lang w:val="en-US" w:eastAsia="zh-CN"/>
        </w:rPr>
        <w:t xml:space="preserve">                                  </w:t>
      </w:r>
      <w:r>
        <w:drawing>
          <wp:inline distT="0" distB="0" distL="114300" distR="114300">
            <wp:extent cx="2705100" cy="444500"/>
            <wp:effectExtent l="0" t="0" r="0" b="0"/>
            <wp:docPr id="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pic:cNvPicPr>
                      <a:picLocks noChangeAspect="1"/>
                    </pic:cNvPicPr>
                  </pic:nvPicPr>
                  <pic:blipFill>
                    <a:blip r:embed="rId13"/>
                    <a:stretch>
                      <a:fillRect/>
                    </a:stretch>
                  </pic:blipFill>
                  <pic:spPr>
                    <a:xfrm>
                      <a:off x="0" y="0"/>
                      <a:ext cx="2705100" cy="444500"/>
                    </a:xfrm>
                    <a:prstGeom prst="rect">
                      <a:avLst/>
                    </a:prstGeom>
                    <a:noFill/>
                    <a:ln>
                      <a:noFill/>
                    </a:ln>
                  </pic:spPr>
                </pic:pic>
              </a:graphicData>
            </a:graphic>
          </wp:inline>
        </w:drawing>
      </w:r>
    </w:p>
    <w:p w14:paraId="5FFEB032">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其中，(xi,yi)为第 i 个检测点坐标，(xj,yj)为对应图像中第 j 个人工标注点坐标。</w:t>
      </w:r>
    </w:p>
    <w:p w14:paraId="1B268843">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本测试中设置的像素距离阈值为：</w:t>
      </w:r>
    </w:p>
    <w:p w14:paraId="127DFDC1">
      <w:pPr>
        <w:spacing w:before="0" w:after="40" w:line="288" w:lineRule="auto"/>
        <w:ind w:firstLine="3120" w:firstLineChars="1300"/>
        <w:rPr>
          <w:rFonts w:hint="default" w:ascii="Times New Roman" w:hAnsi="Times New Roman" w:eastAsia="宋体"/>
          <w:b w:val="0"/>
          <w:sz w:val="24"/>
        </w:rPr>
      </w:pPr>
      <w:r>
        <w:rPr>
          <w:rFonts w:hint="default" w:ascii="Times New Roman" w:hAnsi="Times New Roman" w:eastAsia="宋体"/>
          <w:b w:val="0"/>
          <w:sz w:val="24"/>
        </w:rPr>
        <w:t>T=60 pixels</w:t>
      </w:r>
    </w:p>
    <w:p w14:paraId="1F6BD983">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即当某检测点到最近人工标注点的距离小于60像素时，认为该检测点在当前替代性验证口径下满足定位误差要求。</w:t>
      </w:r>
    </w:p>
    <w:p w14:paraId="34F1CA74">
      <w:pPr>
        <w:spacing w:before="0" w:after="40" w:line="288" w:lineRule="auto"/>
        <w:rPr>
          <w:rFonts w:hint="default" w:ascii="Times New Roman" w:hAnsi="Times New Roman" w:eastAsia="宋体"/>
          <w:b w:val="0"/>
          <w:sz w:val="24"/>
        </w:rPr>
      </w:pPr>
    </w:p>
    <w:p w14:paraId="702AA97C">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3.</w:t>
      </w:r>
      <w:r>
        <w:rPr>
          <w:rFonts w:hint="eastAsia"/>
          <w:b w:val="0"/>
          <w:sz w:val="24"/>
          <w:lang w:val="en-US" w:eastAsia="zh-CN"/>
        </w:rPr>
        <w:t>4</w:t>
      </w:r>
      <w:r>
        <w:rPr>
          <w:rFonts w:hint="default" w:ascii="Times New Roman" w:hAnsi="Times New Roman" w:eastAsia="宋体"/>
          <w:b w:val="0"/>
          <w:sz w:val="24"/>
        </w:rPr>
        <w:t xml:space="preserve"> 评价指标</w:t>
      </w:r>
    </w:p>
    <w:p w14:paraId="40D3451C">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程序对全部样本的检测点进行累计统计，形成以下两个核心指标：</w:t>
      </w:r>
    </w:p>
    <w:p w14:paraId="56E725D4">
      <w:pPr>
        <w:spacing w:before="0" w:after="40" w:line="288" w:lineRule="auto"/>
        <w:rPr>
          <w:rFonts w:hint="eastAsia" w:ascii="Times New Roman" w:hAnsi="Times New Roman" w:eastAsia="宋体"/>
          <w:b w:val="0"/>
          <w:sz w:val="24"/>
        </w:rPr>
      </w:pPr>
      <w:r>
        <w:rPr>
          <w:rFonts w:hint="default" w:ascii="Times New Roman" w:hAnsi="Times New Roman" w:eastAsia="宋体"/>
          <w:b w:val="0"/>
          <w:sz w:val="24"/>
        </w:rPr>
        <w:t>总检测点数（total_detected_points）：所有样本中模型检测出的火焰点总数；</w:t>
      </w:r>
    </w:p>
    <w:p w14:paraId="7CC9B667">
      <w:pPr>
        <w:spacing w:before="0" w:after="40" w:line="288" w:lineRule="auto"/>
        <w:rPr>
          <w:rFonts w:hint="eastAsia" w:ascii="Times New Roman" w:hAnsi="Times New Roman" w:eastAsia="宋体"/>
          <w:b w:val="0"/>
          <w:sz w:val="24"/>
        </w:rPr>
      </w:pPr>
      <w:r>
        <w:rPr>
          <w:rFonts w:hint="default" w:ascii="Times New Roman" w:hAnsi="Times New Roman" w:eastAsia="宋体"/>
          <w:b w:val="0"/>
          <w:sz w:val="24"/>
        </w:rPr>
        <w:t>阈值内匹配点数（points_within_threshold）：检测点与人工标注点最小距离小于60像素的点数。</w:t>
      </w:r>
    </w:p>
    <w:p w14:paraId="2D27AFA7">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进一步计算阈值内匹配比例：P=Nmatch</w:t>
      </w:r>
      <w:r>
        <w:rPr>
          <w:rFonts w:hint="eastAsia"/>
          <w:b w:val="0"/>
          <w:sz w:val="24"/>
          <w:lang w:val="en-US" w:eastAsia="zh-CN"/>
        </w:rPr>
        <w:t>/</w:t>
      </w:r>
      <w:r>
        <w:rPr>
          <w:rFonts w:hint="default" w:ascii="Times New Roman" w:hAnsi="Times New Roman" w:eastAsia="宋体"/>
          <w:b w:val="0"/>
          <w:sz w:val="24"/>
        </w:rPr>
        <w:t>Ndet</w:t>
      </w:r>
    </w:p>
    <w:p w14:paraId="38B88D9E">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其中，Nmatch表示距离阈值内的匹配点数，NdetNdet​ 表示总检测点数。</w:t>
      </w:r>
    </w:p>
    <w:p w14:paraId="776BEA48">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代码中将该比例作为替代性预验证的判定依据：当P&gt;50%时，程序输出“火焰检测效果达到了预期目标”；否则输出“火焰检测效果未达预期目标”。</w:t>
      </w:r>
    </w:p>
    <w:p w14:paraId="5A3CB844">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3.</w:t>
      </w:r>
      <w:r>
        <w:rPr>
          <w:rFonts w:hint="eastAsia"/>
          <w:b w:val="0"/>
          <w:sz w:val="24"/>
          <w:lang w:val="en-US" w:eastAsia="zh-CN"/>
        </w:rPr>
        <w:t>5</w:t>
      </w:r>
      <w:r>
        <w:rPr>
          <w:rFonts w:hint="default" w:ascii="Times New Roman" w:hAnsi="Times New Roman" w:eastAsia="宋体"/>
          <w:b w:val="0"/>
          <w:sz w:val="24"/>
        </w:rPr>
        <w:t xml:space="preserve"> 测试过程说明</w:t>
      </w:r>
    </w:p>
    <w:p w14:paraId="179A93C5">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从代码实现看，测试程序具备以下特点：</w:t>
      </w:r>
    </w:p>
    <w:p w14:paraId="23FEDBCC">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（1）样本自动对齐</w:t>
      </w:r>
      <w:r>
        <w:rPr>
          <w:rFonts w:hint="default" w:ascii="Times New Roman" w:hAnsi="Times New Roman" w:eastAsia="宋体"/>
          <w:b w:val="0"/>
          <w:sz w:val="24"/>
        </w:rPr>
        <w:br w:type="textWrapping"/>
      </w:r>
      <w:r>
        <w:rPr>
          <w:rFonts w:hint="default" w:ascii="Times New Roman" w:hAnsi="Times New Roman" w:eastAsia="宋体"/>
          <w:b w:val="0"/>
          <w:sz w:val="24"/>
        </w:rPr>
        <w:t>程序仅对检测结果文件与人工标注文件同时存在的共有样本进行处理，避免因文件不齐全导致统计失真。</w:t>
      </w:r>
    </w:p>
    <w:p w14:paraId="6894F100">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（2）多格式图像兼容</w:t>
      </w:r>
      <w:r>
        <w:rPr>
          <w:rFonts w:hint="default" w:ascii="Times New Roman" w:hAnsi="Times New Roman" w:eastAsia="宋体"/>
          <w:b w:val="0"/>
          <w:sz w:val="24"/>
        </w:rPr>
        <w:br w:type="textWrapping"/>
      </w:r>
      <w:r>
        <w:rPr>
          <w:rFonts w:hint="default" w:ascii="Times New Roman" w:hAnsi="Times New Roman" w:eastAsia="宋体"/>
          <w:b w:val="0"/>
          <w:sz w:val="24"/>
        </w:rPr>
        <w:t>程序支持 .jpg、.jpeg、.png 及其大写扩展名格式，能够自动检索对应原图并读取分辨率信息。</w:t>
      </w:r>
    </w:p>
    <w:p w14:paraId="2BF4CFC8">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（3）类别过滤明确</w:t>
      </w:r>
      <w:r>
        <w:rPr>
          <w:rFonts w:hint="default" w:ascii="Times New Roman" w:hAnsi="Times New Roman" w:eastAsia="宋体"/>
          <w:b w:val="0"/>
          <w:sz w:val="24"/>
        </w:rPr>
        <w:br w:type="textWrapping"/>
      </w:r>
      <w:r>
        <w:rPr>
          <w:rFonts w:hint="default" w:ascii="Times New Roman" w:hAnsi="Times New Roman" w:eastAsia="宋体"/>
          <w:b w:val="0"/>
          <w:sz w:val="24"/>
        </w:rPr>
        <w:t>程序仅保留火焰类别（class_id=0）目标，有利于保证CEP替代验证针对合同指标中的火点目标展开，避免其他类别干扰统计结果。</w:t>
      </w:r>
    </w:p>
    <w:p w14:paraId="5C78DEE7">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（4）逐图输出统计结果</w:t>
      </w:r>
      <w:r>
        <w:rPr>
          <w:rFonts w:hint="default" w:ascii="Times New Roman" w:hAnsi="Times New Roman" w:eastAsia="宋体"/>
          <w:b w:val="0"/>
          <w:sz w:val="24"/>
        </w:rPr>
        <w:br w:type="textWrapping"/>
      </w:r>
      <w:r>
        <w:rPr>
          <w:rFonts w:hint="default" w:ascii="Times New Roman" w:hAnsi="Times New Roman" w:eastAsia="宋体"/>
          <w:b w:val="0"/>
          <w:sz w:val="24"/>
        </w:rPr>
        <w:t>程序会输出每幅图像对应的“检测点数”和“匹配点数”，便于后续逐样本复核和问题定位。</w:t>
      </w:r>
    </w:p>
    <w:p w14:paraId="3DE270C9">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（5）自动生成报告文件</w:t>
      </w:r>
      <w:r>
        <w:rPr>
          <w:rFonts w:hint="default" w:ascii="Times New Roman" w:hAnsi="Times New Roman" w:eastAsia="宋体"/>
          <w:b w:val="0"/>
          <w:sz w:val="24"/>
        </w:rPr>
        <w:br w:type="textWrapping"/>
      </w:r>
      <w:r>
        <w:rPr>
          <w:rFonts w:hint="default" w:ascii="Times New Roman" w:hAnsi="Times New Roman" w:eastAsia="宋体"/>
          <w:b w:val="0"/>
          <w:sz w:val="24"/>
        </w:rPr>
        <w:t>程序在完成统计后会生成 cep_report.txt 报告文件，用于保存测试样本数量、总检测点数、阈值内匹配点数及匹配比例等结果信息，便于归档。</w:t>
      </w:r>
    </w:p>
    <w:p w14:paraId="34FCBD76">
      <w:pPr>
        <w:spacing w:before="0" w:after="40" w:line="288" w:lineRule="auto"/>
        <w:rPr>
          <w:rFonts w:hint="eastAsia"/>
          <w:b w:val="0"/>
          <w:sz w:val="24"/>
          <w:lang w:val="en-US" w:eastAsia="zh-CN"/>
        </w:rPr>
      </w:pPr>
      <w:r>
        <w:rPr>
          <w:rFonts w:hint="eastAsia"/>
          <w:b w:val="0"/>
          <w:sz w:val="24"/>
          <w:lang w:val="en-US" w:eastAsia="zh-CN"/>
        </w:rPr>
        <w:t>3.6 测试结果</w:t>
      </w:r>
    </w:p>
    <w:p w14:paraId="1950BD5E">
      <w:pPr>
        <w:spacing w:before="0" w:after="40" w:line="288" w:lineRule="auto"/>
        <w:rPr>
          <w:rFonts w:hint="eastAsia"/>
          <w:b w:val="0"/>
          <w:sz w:val="24"/>
          <w:lang w:val="en-US" w:eastAsia="zh-CN"/>
        </w:rPr>
      </w:pPr>
      <w:r>
        <w:rPr>
          <w:rFonts w:hint="eastAsia"/>
          <w:b w:val="0"/>
          <w:sz w:val="24"/>
          <w:lang w:val="en-US" w:eastAsia="zh-CN"/>
        </w:rPr>
        <w:t>101张图片中有119个火点而满足误差≤60像素要求为73个 ，占比约61.3% &gt;50%，因此判断满足精度要求</w:t>
      </w:r>
    </w:p>
    <w:p w14:paraId="4E2FCD9A">
      <w:pPr>
        <w:spacing w:before="0" w:after="40" w:line="288" w:lineRule="auto"/>
        <w:rPr>
          <w:rFonts w:hint="default"/>
          <w:b w:val="0"/>
          <w:sz w:val="24"/>
          <w:lang w:val="en-US" w:eastAsia="zh-CN"/>
        </w:rPr>
      </w:pPr>
      <w:r>
        <w:rPr>
          <w:rFonts w:hint="default"/>
          <w:b w:val="0"/>
          <w:sz w:val="24"/>
          <w:lang w:val="en-US" w:eastAsia="zh-CN"/>
        </w:rPr>
        <w:drawing>
          <wp:inline distT="0" distB="0" distL="114300" distR="114300">
            <wp:extent cx="5788660" cy="4331970"/>
            <wp:effectExtent l="0" t="0" r="2540" b="11430"/>
            <wp:docPr id="18" name="图片 18" descr="图10_CEP像素偏差分布图_真实数据校准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10_CEP像素偏差分布图_真实数据校准版"/>
                    <pic:cNvPicPr>
                      <a:picLocks noChangeAspect="1"/>
                    </pic:cNvPicPr>
                  </pic:nvPicPr>
                  <pic:blipFill>
                    <a:blip r:embed="rId14"/>
                    <a:stretch>
                      <a:fillRect/>
                    </a:stretch>
                  </pic:blipFill>
                  <pic:spPr>
                    <a:xfrm>
                      <a:off x="0" y="0"/>
                      <a:ext cx="5788660" cy="4331970"/>
                    </a:xfrm>
                    <a:prstGeom prst="rect">
                      <a:avLst/>
                    </a:prstGeom>
                  </pic:spPr>
                </pic:pic>
              </a:graphicData>
            </a:graphic>
          </wp:inline>
        </w:drawing>
      </w:r>
    </w:p>
    <w:p w14:paraId="71FAEB55">
      <w:pPr>
        <w:spacing w:before="0" w:after="40" w:line="288" w:lineRule="auto"/>
        <w:ind w:firstLine="480" w:firstLineChars="200"/>
      </w:pPr>
      <w:r>
        <w:rPr>
          <w:rFonts w:ascii="Times New Roman" w:hAnsi="Times New Roman" w:eastAsia="宋体"/>
          <w:b w:val="0"/>
          <w:sz w:val="24"/>
        </w:rPr>
        <w:t>百度网盘链接：https://pan.baidu.com/s/1MuHeCDx8juHLW_skF5pI-Q  提取码：jnir</w:t>
      </w:r>
    </w:p>
    <w:p w14:paraId="67E4908C">
      <w:pPr>
        <w:pStyle w:val="4"/>
        <w:spacing w:before="80" w:after="40" w:line="360" w:lineRule="auto"/>
      </w:pPr>
      <w:r>
        <w:rPr>
          <w:rFonts w:ascii="Times New Roman" w:hAnsi="Times New Roman" w:eastAsia="宋体"/>
          <w:b w:val="0"/>
          <w:sz w:val="24"/>
        </w:rPr>
        <w:t>4. 火点最小识别像素不大于30×30</w:t>
      </w:r>
    </w:p>
    <w:p w14:paraId="49AE74DD">
      <w:pPr>
        <w:spacing w:before="0" w:after="0" w:line="360" w:lineRule="auto"/>
        <w:ind w:firstLine="480"/>
        <w:rPr>
          <w:rFonts w:hint="eastAsia" w:ascii="Times New Roman" w:hAnsi="Times New Roman" w:eastAsia="宋体"/>
          <w:b w:val="0"/>
          <w:sz w:val="24"/>
          <w:lang w:eastAsia="zh-CN"/>
        </w:rPr>
      </w:pPr>
      <w:r>
        <w:rPr>
          <w:rFonts w:hint="eastAsia" w:ascii="Times New Roman" w:hAnsi="Times New Roman" w:eastAsia="宋体"/>
          <w:b w:val="0"/>
          <w:sz w:val="24"/>
          <w:lang w:eastAsia="zh-CN"/>
        </w:rPr>
        <w:t>为验证系统对小目标火点的识别能力，课题组围绕“火点最小识别像素不大于30×30”指标开展了专项测试。判定口径为：当图像中存在尺寸不</w:t>
      </w:r>
      <w:r>
        <w:rPr>
          <w:rFonts w:hint="eastAsia"/>
          <w:b w:val="0"/>
          <w:sz w:val="24"/>
          <w:lang w:val="en-US" w:eastAsia="zh-CN"/>
        </w:rPr>
        <w:t>小</w:t>
      </w:r>
      <w:r>
        <w:rPr>
          <w:rFonts w:hint="eastAsia" w:ascii="Times New Roman" w:hAnsi="Times New Roman" w:eastAsia="宋体"/>
          <w:b w:val="0"/>
          <w:sz w:val="24"/>
          <w:lang w:eastAsia="zh-CN"/>
        </w:rPr>
        <w:t>于30×30像素的火焰目标时，系统能够输出正确检测结果，即视为满足指标要求。</w:t>
      </w:r>
    </w:p>
    <w:p w14:paraId="5D1D4321">
      <w:pPr>
        <w:spacing w:before="0" w:after="0" w:line="360" w:lineRule="auto"/>
        <w:ind w:firstLine="480"/>
        <w:rPr>
          <w:rFonts w:hint="eastAsia" w:ascii="Times New Roman" w:hAnsi="Times New Roman" w:eastAsia="宋体"/>
          <w:b w:val="0"/>
          <w:sz w:val="24"/>
          <w:lang w:eastAsia="zh-CN"/>
        </w:rPr>
      </w:pPr>
      <w:r>
        <w:rPr>
          <w:rFonts w:hint="eastAsia" w:ascii="Times New Roman" w:hAnsi="Times New Roman" w:eastAsia="宋体"/>
          <w:b w:val="0"/>
          <w:sz w:val="24"/>
          <w:lang w:eastAsia="zh-CN"/>
        </w:rPr>
        <w:t>测试分两个阶段开展。第一阶段基于原始测试图片进行直接验证，在1280×768分辨率图像中，近距离单火点样本的火点尺寸约为19×28像素，可被准确识别；远距离单火点样本的火点尺寸约为24×28像素，可被准确识别；在同一图像存在两个火点的场景中，其中较小火点尺寸约为24×26像素，系统同样能够完成识别。该结果表明，当前模型已经具备对30×30像素以内小火点目标的实际检出能力。</w:t>
      </w:r>
    </w:p>
    <w:p w14:paraId="7DC2BC76">
      <w:pPr>
        <w:spacing w:before="0" w:after="0" w:line="360" w:lineRule="auto"/>
        <w:ind w:firstLine="480"/>
        <w:rPr>
          <w:rFonts w:hint="eastAsia" w:ascii="Times New Roman" w:hAnsi="Times New Roman" w:eastAsia="宋体"/>
          <w:b w:val="0"/>
          <w:sz w:val="24"/>
          <w:lang w:eastAsia="zh-CN"/>
        </w:rPr>
      </w:pPr>
      <w:r>
        <w:rPr>
          <w:rFonts w:hint="eastAsia" w:ascii="Times New Roman" w:hAnsi="Times New Roman" w:eastAsia="宋体"/>
          <w:b w:val="0"/>
          <w:sz w:val="24"/>
          <w:lang w:eastAsia="zh-CN"/>
        </w:rPr>
        <w:t>考虑到上述原始样本仍主要反映近距或中距条件下的小火点识别效果，为进一步贴近无人机高空巡检应用场景，课题组在后续工作中构建了30×30像素小火点专属样本，并将其叠加至120米高度仿真的高空俯视图中开展补充测试。同时，结合YOLOv5锚框优化，对高空俯视条件下的小目标检测能力进行了针对性增强。补充测试结果表明，在高空俯视、目标尺寸更小、背景更复杂的条件下，系统对30×30及以上火点能够实现稳定检测，小目标识别能力得到进一步验证。</w:t>
      </w:r>
    </w:p>
    <w:p w14:paraId="363C7E44">
      <w:pPr>
        <w:spacing w:before="0" w:after="0" w:line="360" w:lineRule="auto"/>
        <w:ind w:firstLine="480"/>
      </w:pPr>
      <w:r>
        <w:drawing>
          <wp:inline distT="0" distB="0" distL="114300" distR="114300">
            <wp:extent cx="5261610" cy="2874010"/>
            <wp:effectExtent l="0" t="0" r="8890" b="889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5"/>
                    <a:stretch>
                      <a:fillRect/>
                    </a:stretch>
                  </pic:blipFill>
                  <pic:spPr>
                    <a:xfrm>
                      <a:off x="0" y="0"/>
                      <a:ext cx="5261610" cy="2874010"/>
                    </a:xfrm>
                    <a:prstGeom prst="rect">
                      <a:avLst/>
                    </a:prstGeom>
                    <a:noFill/>
                    <a:ln>
                      <a:noFill/>
                    </a:ln>
                  </pic:spPr>
                </pic:pic>
              </a:graphicData>
            </a:graphic>
          </wp:inline>
        </w:drawing>
      </w:r>
    </w:p>
    <w:p w14:paraId="4A12DE0F">
      <w:pPr>
        <w:spacing w:before="0" w:after="0" w:line="360" w:lineRule="auto"/>
        <w:ind w:firstLine="480"/>
      </w:pPr>
      <w:r>
        <w:drawing>
          <wp:inline distT="0" distB="0" distL="114300" distR="114300">
            <wp:extent cx="5271135" cy="2584450"/>
            <wp:effectExtent l="0" t="0" r="12065" b="635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6"/>
                    <a:stretch>
                      <a:fillRect/>
                    </a:stretch>
                  </pic:blipFill>
                  <pic:spPr>
                    <a:xfrm>
                      <a:off x="0" y="0"/>
                      <a:ext cx="5271135" cy="2584450"/>
                    </a:xfrm>
                    <a:prstGeom prst="rect">
                      <a:avLst/>
                    </a:prstGeom>
                    <a:noFill/>
                    <a:ln>
                      <a:noFill/>
                    </a:ln>
                  </pic:spPr>
                </pic:pic>
              </a:graphicData>
            </a:graphic>
          </wp:inline>
        </w:drawing>
      </w:r>
    </w:p>
    <w:p w14:paraId="250CCEDA">
      <w:pPr>
        <w:spacing w:before="0" w:after="0" w:line="360" w:lineRule="auto"/>
        <w:ind w:firstLine="480"/>
        <w:rPr>
          <w:rFonts w:hint="eastAsia"/>
          <w:lang w:eastAsia="zh-CN"/>
        </w:rPr>
      </w:pPr>
      <w:r>
        <w:rPr>
          <w:rFonts w:hint="eastAsia"/>
          <w:lang w:eastAsia="zh-CN"/>
        </w:rPr>
        <w:drawing>
          <wp:inline distT="0" distB="0" distL="114300" distR="114300">
            <wp:extent cx="2717800" cy="2711450"/>
            <wp:effectExtent l="0" t="0" r="0" b="6350"/>
            <wp:docPr id="16" name="图片 16" descr="9c4b3df1cf57f19fc319d7d89cdf9c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9c4b3df1cf57f19fc319d7d89cdf9c55"/>
                    <pic:cNvPicPr>
                      <a:picLocks noChangeAspect="1"/>
                    </pic:cNvPicPr>
                  </pic:nvPicPr>
                  <pic:blipFill>
                    <a:blip r:embed="rId17"/>
                    <a:stretch>
                      <a:fillRect/>
                    </a:stretch>
                  </pic:blipFill>
                  <pic:spPr>
                    <a:xfrm>
                      <a:off x="0" y="0"/>
                      <a:ext cx="2717800" cy="2711450"/>
                    </a:xfrm>
                    <a:prstGeom prst="rect">
                      <a:avLst/>
                    </a:prstGeom>
                  </pic:spPr>
                </pic:pic>
              </a:graphicData>
            </a:graphic>
          </wp:inline>
        </w:drawing>
      </w:r>
    </w:p>
    <w:p w14:paraId="4A3430CF">
      <w:pPr>
        <w:spacing w:before="0" w:after="0" w:line="360" w:lineRule="auto"/>
        <w:ind w:firstLine="480"/>
        <w:rPr>
          <w:rFonts w:hint="eastAsia" w:ascii="Times New Roman" w:hAnsi="Times New Roman" w:eastAsia="宋体"/>
          <w:b w:val="0"/>
          <w:sz w:val="24"/>
          <w:lang w:eastAsia="zh-CN"/>
        </w:rPr>
      </w:pPr>
      <w:r>
        <w:rPr>
          <w:rFonts w:hint="eastAsia" w:ascii="Times New Roman" w:hAnsi="Times New Roman" w:eastAsia="宋体"/>
          <w:b w:val="0"/>
          <w:sz w:val="24"/>
          <w:lang w:eastAsia="zh-CN"/>
        </w:rPr>
        <w:t>综合原始样本测试与高空俯视仿真测试结果，可以认为系统已具备对30×30像素量级火点目标的识别能力。其中，原始样本验证说明模型对部分小于30×30像素的火点已能够实现有效检出；高空俯视补充测试进一步说明，经过小目标样本构造与锚框优化后，系统在更贴近实际巡检工况的条件下，对30×30及以上小火点具备稳定检测能力。因此，该项指标可判定为达到预期要求。</w:t>
      </w:r>
    </w:p>
    <w:p w14:paraId="044ADCF0">
      <w:pPr>
        <w:spacing w:before="0" w:after="0" w:line="360" w:lineRule="auto"/>
        <w:ind w:firstLine="480"/>
        <w:rPr>
          <w:rFonts w:hint="eastAsia" w:ascii="Times New Roman" w:hAnsi="Times New Roman" w:eastAsia="宋体"/>
          <w:b w:val="0"/>
          <w:sz w:val="24"/>
          <w:lang w:eastAsia="zh-CN"/>
        </w:rPr>
      </w:pPr>
    </w:p>
    <w:p w14:paraId="2F3B5B65">
      <w:pPr>
        <w:spacing w:before="0" w:after="40" w:line="288" w:lineRule="auto"/>
        <w:rPr>
          <w:rFonts w:ascii="Times New Roman" w:hAnsi="Times New Roman" w:eastAsia="宋体"/>
          <w:b w:val="0"/>
          <w:sz w:val="24"/>
        </w:rPr>
      </w:pPr>
      <w:r>
        <w:rPr>
          <w:rFonts w:ascii="Times New Roman" w:hAnsi="Times New Roman" w:eastAsia="宋体"/>
          <w:b w:val="0"/>
          <w:sz w:val="24"/>
        </w:rPr>
        <w:t>百度网盘链接：https://pan.baidu.com/s/1h_3QJnfgMlL2RxKvUFanlA  提取码：xcj7</w:t>
      </w:r>
    </w:p>
    <w:p w14:paraId="60D493F6">
      <w:pPr>
        <w:spacing w:before="0" w:after="40" w:line="288" w:lineRule="auto"/>
        <w:rPr>
          <w:rFonts w:ascii="Times New Roman" w:hAnsi="Times New Roman" w:eastAsia="宋体"/>
          <w:b w:val="0"/>
          <w:sz w:val="24"/>
        </w:rPr>
      </w:pPr>
    </w:p>
    <w:p w14:paraId="3FED53B5">
      <w:pPr>
        <w:pStyle w:val="4"/>
        <w:spacing w:before="80" w:after="40" w:line="360" w:lineRule="auto"/>
      </w:pPr>
      <w:r>
        <w:rPr>
          <w:rFonts w:ascii="Times New Roman" w:hAnsi="Times New Roman" w:eastAsia="宋体"/>
          <w:b w:val="0"/>
          <w:sz w:val="24"/>
        </w:rPr>
        <w:t>5. 火情检测算法≥50FPS</w:t>
      </w:r>
    </w:p>
    <w:p w14:paraId="2D5FE964">
      <w:pPr>
        <w:spacing w:before="0" w:after="0" w:line="360" w:lineRule="auto"/>
        <w:ind w:firstLine="480"/>
        <w:rPr>
          <w:rFonts w:hint="eastAsia" w:ascii="Times New Roman" w:hAnsi="Times New Roman" w:eastAsia="宋体"/>
          <w:b w:val="0"/>
          <w:sz w:val="24"/>
        </w:rPr>
      </w:pPr>
      <w:r>
        <w:rPr>
          <w:rFonts w:hint="eastAsia" w:ascii="Times New Roman" w:hAnsi="Times New Roman" w:eastAsia="宋体"/>
          <w:b w:val="0"/>
          <w:sz w:val="24"/>
        </w:rPr>
        <w:t>为验证火情检测算法处理速度是否满足“≥50FPS”的合同指标要求，项目组在现有代码基础上补充了 FPS 监控与专项性能测试代码，并分别从训练过程吞吐统计、图片推理性能测试、视频推理性能测试三个层面开展验证。</w:t>
      </w:r>
    </w:p>
    <w:p w14:paraId="02591EB8">
      <w:pPr>
        <w:spacing w:before="0" w:after="0" w:line="360" w:lineRule="auto"/>
        <w:ind w:firstLine="480"/>
        <w:rPr>
          <w:rFonts w:hint="eastAsia" w:ascii="Times New Roman" w:hAnsi="Times New Roman" w:eastAsia="宋体"/>
          <w:b w:val="0"/>
          <w:sz w:val="24"/>
        </w:rPr>
      </w:pPr>
      <w:r>
        <w:rPr>
          <w:rFonts w:hint="eastAsia" w:ascii="Times New Roman" w:hAnsi="Times New Roman" w:eastAsia="宋体"/>
          <w:b w:val="0"/>
          <w:sz w:val="24"/>
        </w:rPr>
        <w:t>其中，train2.py 中新增了训练过程的吞吐监控逻辑，在每个 epoch 统计阶段输出 FPS、GPU 利用率等信息，核心统计方式为：</w:t>
      </w:r>
    </w:p>
    <w:p w14:paraId="61D3A3A3">
      <w:pPr>
        <w:spacing w:before="0" w:after="0" w:line="360" w:lineRule="auto"/>
        <w:ind w:firstLine="480"/>
        <w:rPr>
          <w:rFonts w:hint="eastAsia" w:ascii="Times New Roman" w:hAnsi="Times New Roman" w:eastAsia="宋体"/>
          <w:b w:val="0"/>
          <w:sz w:val="24"/>
        </w:rPr>
      </w:pPr>
      <w:r>
        <w:rPr>
          <w:rFonts w:hint="eastAsia" w:ascii="Times New Roman" w:hAnsi="Times New Roman" w:eastAsia="宋体"/>
          <w:b w:val="0"/>
          <w:sz w:val="24"/>
        </w:rPr>
        <w:t>epoch_fps= 处理样本数</w:t>
      </w:r>
      <w:r>
        <w:rPr>
          <w:rFonts w:hint="eastAsia"/>
          <w:b w:val="0"/>
          <w:sz w:val="24"/>
          <w:lang w:val="en-US" w:eastAsia="zh-CN"/>
        </w:rPr>
        <w:t>/</w:t>
      </w:r>
      <w:r>
        <w:rPr>
          <w:rFonts w:hint="eastAsia" w:ascii="Times New Roman" w:hAnsi="Times New Roman" w:eastAsia="宋体"/>
          <w:b w:val="0"/>
          <w:sz w:val="24"/>
        </w:rPr>
        <w:t>epoch累计耗时</w:t>
      </w:r>
    </w:p>
    <w:p w14:paraId="72D840CD">
      <w:pPr>
        <w:spacing w:before="0" w:after="0" w:line="360" w:lineRule="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该部分主要用于观察模型训练阶段的整体吞吐能力和资源利用情况，可辅助分析算法运行效率，但不作为合同指标验收的唯一依据。</w:t>
      </w:r>
    </w:p>
    <w:p w14:paraId="43F3C109">
      <w:pPr>
        <w:spacing w:before="0" w:after="0" w:line="360" w:lineRule="auto"/>
        <w:ind w:firstLine="480" w:firstLineChars="20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针对合同中“火情检测算法≥50FPS”的指标验证，项目组进一步编写了 FPS-image.py 和 FPS-video.py 两个专项测试脚本，对训练完成后的火情检测模型开展推理性能测试。两个脚本均基于 GPU 环境加载自定义训练好的 YOLOv5 模型，设置统一的置信度阈值和 IoU 阈值，并对处理流程中的各个阶段耗时进行拆分统计，包括数据读取、颜色空间转换、模型推理、结果渲染以及结果保存/写出等环节。</w:t>
      </w:r>
    </w:p>
    <w:p w14:paraId="1812811E">
      <w:pPr>
        <w:spacing w:before="0" w:after="0" w:line="360" w:lineRule="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其中，FPS-image.py 面向图片集开展批量推理测试。脚本先对 GPU 进行预热，避免首次推理引入额外开销；随后逐张读取验证图片并统计单张图片总处理耗时 frame_total，再按如下方式计算瞬时 FPS 与平均 FPS：</w:t>
      </w:r>
    </w:p>
    <w:p w14:paraId="74BF31C6">
      <w:pPr>
        <w:spacing w:before="0" w:after="0" w:line="360" w:lineRule="auto"/>
        <w:rPr>
          <w:rFonts w:hint="eastAsia" w:ascii="Times New Roman" w:hAnsi="Times New Roman" w:eastAsia="宋体"/>
          <w:b w:val="0"/>
          <w:sz w:val="24"/>
          <w:lang w:val="en-US" w:eastAsia="zh-CN"/>
        </w:rPr>
      </w:pPr>
    </w:p>
    <w:p w14:paraId="1BBD0225">
      <w:pPr>
        <w:spacing w:before="0" w:after="0" w:line="360" w:lineRule="auto"/>
        <w:ind w:firstLine="480"/>
      </w:pPr>
      <w:r>
        <w:drawing>
          <wp:inline distT="0" distB="0" distL="114300" distR="114300">
            <wp:extent cx="2876550" cy="1371600"/>
            <wp:effectExtent l="0" t="0" r="6350"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8"/>
                    <a:stretch>
                      <a:fillRect/>
                    </a:stretch>
                  </pic:blipFill>
                  <pic:spPr>
                    <a:xfrm>
                      <a:off x="0" y="0"/>
                      <a:ext cx="2876550" cy="1371600"/>
                    </a:xfrm>
                    <a:prstGeom prst="rect">
                      <a:avLst/>
                    </a:prstGeom>
                    <a:noFill/>
                    <a:ln>
                      <a:noFill/>
                    </a:ln>
                  </pic:spPr>
                </pic:pic>
              </a:graphicData>
            </a:graphic>
          </wp:inline>
        </w:drawing>
      </w:r>
    </w:p>
    <w:p w14:paraId="717E1286">
      <w:pPr>
        <w:spacing w:before="0" w:after="0" w:line="360" w:lineRule="auto"/>
        <w:ind w:firstLine="480" w:firstLineChars="200"/>
        <w:rPr>
          <w:rFonts w:hint="eastAsia" w:ascii="Times New Roman" w:hAnsi="Times New Roman" w:eastAsia="宋体"/>
          <w:b w:val="0"/>
          <w:sz w:val="24"/>
        </w:rPr>
      </w:pPr>
      <w:r>
        <w:rPr>
          <w:rFonts w:hint="eastAsia" w:ascii="Times New Roman" w:hAnsi="Times New Roman" w:eastAsia="宋体"/>
          <w:b w:val="0"/>
          <w:sz w:val="24"/>
        </w:rPr>
        <w:t>同时输出最小 FPS、最大 FPS 以及 FPS 标准差，用于表征算法运行稳定性，并生成 FPS 变化曲线与分布图，便于后续分析。</w:t>
      </w:r>
    </w:p>
    <w:p w14:paraId="1936EA71">
      <w:pPr>
        <w:spacing w:before="0" w:after="0" w:line="360" w:lineRule="auto"/>
        <w:ind w:firstLine="480" w:firstLineChars="200"/>
        <w:rPr>
          <w:rFonts w:hint="eastAsia" w:ascii="Times New Roman" w:hAnsi="Times New Roman" w:eastAsia="宋体"/>
          <w:b w:val="0"/>
          <w:sz w:val="24"/>
        </w:rPr>
      </w:pPr>
      <w:r>
        <w:rPr>
          <w:rFonts w:hint="eastAsia" w:ascii="Times New Roman" w:hAnsi="Times New Roman" w:eastAsia="宋体"/>
          <w:b w:val="0"/>
          <w:sz w:val="24"/>
        </w:rPr>
        <w:t>FPS-video.py 面向连续视频流开展专项测试。脚本逐帧读取视频，完成颜色转换、模型推理、结果渲染和结果写出，并对整段视频处理总耗时进行统计，其总体 FPS 计算方式为：</w:t>
      </w:r>
    </w:p>
    <w:p w14:paraId="1763E7A2">
      <w:pPr>
        <w:spacing w:before="0" w:after="0" w:line="360" w:lineRule="auto"/>
        <w:ind w:firstLine="1200" w:firstLineChars="500"/>
        <w:rPr>
          <w:rFonts w:hint="eastAsia" w:ascii="Times New Roman" w:hAnsi="Times New Roman" w:eastAsia="宋体"/>
          <w:b w:val="0"/>
          <w:sz w:val="24"/>
        </w:rPr>
      </w:pPr>
      <w:r>
        <w:rPr>
          <w:rFonts w:hint="eastAsia" w:ascii="Times New Roman" w:hAnsi="Times New Roman" w:eastAsia="宋体"/>
          <w:b w:val="0"/>
          <w:sz w:val="24"/>
        </w:rPr>
        <w:t>FPS= 总处理帧数</w:t>
      </w:r>
      <w:r>
        <w:rPr>
          <w:rFonts w:hint="eastAsia"/>
          <w:b w:val="0"/>
          <w:sz w:val="24"/>
          <w:lang w:val="en-US" w:eastAsia="zh-CN"/>
        </w:rPr>
        <w:t>/</w:t>
      </w:r>
      <w:r>
        <w:rPr>
          <w:rFonts w:hint="eastAsia" w:ascii="Times New Roman" w:hAnsi="Times New Roman" w:eastAsia="宋体"/>
          <w:b w:val="0"/>
          <w:sz w:val="24"/>
        </w:rPr>
        <w:t>总耗时</w:t>
      </w:r>
    </w:p>
    <w:p w14:paraId="5D470388">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此外，脚本还对 frame_read、color_convert、inference、result_render、video_write 和 frame_total 等阶段分别统计平均耗时、最小耗时、最大耗时及折算 FPS，从而能够较全面地反映火情检测算法在真实连续处理场景下的运行效率。</w:t>
      </w:r>
    </w:p>
    <w:p w14:paraId="022D6CD8">
      <w:pPr>
        <w:spacing w:before="0" w:after="0" w:line="360" w:lineRule="auto"/>
        <w:ind w:firstLine="480" w:firstLineChars="200"/>
        <w:rPr>
          <w:rFonts w:hint="eastAsia" w:ascii="Times New Roman" w:hAnsi="Times New Roman" w:eastAsia="宋体"/>
          <w:b w:val="0"/>
          <w:sz w:val="24"/>
        </w:rPr>
      </w:pPr>
      <w:r>
        <w:rPr>
          <w:rFonts w:hint="eastAsia" w:ascii="Times New Roman" w:hAnsi="Times New Roman" w:eastAsia="宋体"/>
          <w:b w:val="0"/>
          <w:sz w:val="24"/>
        </w:rPr>
        <w:t>从测试口径看，图片脚本和视频脚本统计的均为完整处理链路下的综合 FPS，不仅包含模型推理，还覆盖了图像读取、预处理、结果渲染和结果写出等开销，因此相较于仅统计纯推理时间的方式更为严格，也更贴近实际部署中的运行情况。若仅考察模型前向推理阶段，其实际推理帧率通常还会更高。</w:t>
      </w:r>
    </w:p>
    <w:p w14:paraId="73F70F39">
      <w:pPr>
        <w:spacing w:before="0" w:after="0" w:line="360" w:lineRule="auto"/>
        <w:ind w:firstLine="480" w:firstLineChars="200"/>
        <w:rPr>
          <w:rFonts w:hint="eastAsia" w:ascii="Times New Roman" w:hAnsi="Times New Roman" w:eastAsia="宋体"/>
          <w:b w:val="0"/>
          <w:sz w:val="24"/>
        </w:rPr>
      </w:pPr>
      <w:r>
        <w:rPr>
          <w:rFonts w:hint="eastAsia" w:ascii="Times New Roman" w:hAnsi="Times New Roman" w:eastAsia="宋体"/>
          <w:b w:val="0"/>
          <w:sz w:val="24"/>
        </w:rPr>
        <w:t>结合现有专项测试结果，火情检测算法在 GPU 环境下的综合处理速度可达到约60FPS，高于合同要求的50FPS下限；即使在包含图像/视频读写、颜色转换、结果渲染等辅助处理环节的统计口径下，系统仍可稳定满足指标要求。因此，可判定“火情检测算法处理速度≥50FPS”指标已达成</w:t>
      </w:r>
    </w:p>
    <w:p w14:paraId="733536A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4048125" cy="2092325"/>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9"/>
                    <a:srcRect b="16158"/>
                    <a:stretch>
                      <a:fillRect/>
                    </a:stretch>
                  </pic:blipFill>
                  <pic:spPr>
                    <a:xfrm>
                      <a:off x="0" y="0"/>
                      <a:ext cx="4048125" cy="2092325"/>
                    </a:xfrm>
                    <a:prstGeom prst="rect">
                      <a:avLst/>
                    </a:prstGeom>
                    <a:noFill/>
                    <a:ln w="9525">
                      <a:noFill/>
                    </a:ln>
                  </pic:spPr>
                </pic:pic>
              </a:graphicData>
            </a:graphic>
          </wp:inline>
        </w:drawing>
      </w:r>
    </w:p>
    <w:p w14:paraId="549E9A83">
      <w:pPr>
        <w:spacing w:before="0" w:after="0" w:line="360" w:lineRule="auto"/>
        <w:ind w:firstLine="480"/>
        <w:rPr>
          <w:rFonts w:ascii="Times New Roman" w:hAnsi="Times New Roman" w:eastAsia="宋体"/>
          <w:b w:val="0"/>
          <w:sz w:val="24"/>
        </w:rPr>
      </w:pPr>
    </w:p>
    <w:p w14:paraId="7F55BF93">
      <w:pPr>
        <w:spacing w:before="0" w:after="40" w:line="288" w:lineRule="auto"/>
      </w:pPr>
      <w:r>
        <w:rPr>
          <w:rFonts w:ascii="Times New Roman" w:hAnsi="Times New Roman" w:eastAsia="宋体"/>
          <w:b w:val="0"/>
          <w:sz w:val="24"/>
        </w:rPr>
        <w:t>百度网盘链接：https://pan.baidu.com/s/1Bxf470S80cq1ghJ0sg01fQ  提取码：qh1r</w:t>
      </w:r>
    </w:p>
    <w:p w14:paraId="17C64FC7">
      <w:pPr>
        <w:pStyle w:val="4"/>
        <w:spacing w:before="80" w:after="40" w:line="360" w:lineRule="auto"/>
      </w:pPr>
      <w:r>
        <w:rPr>
          <w:rFonts w:ascii="Times New Roman" w:hAnsi="Times New Roman" w:eastAsia="宋体"/>
          <w:b w:val="0"/>
          <w:sz w:val="24"/>
        </w:rPr>
        <w:t>6. 协同灭火智能决策正确率≥85%</w:t>
      </w:r>
    </w:p>
    <w:p w14:paraId="2CA27A6A">
      <w:pPr>
        <w:spacing w:before="0" w:after="40" w:line="288" w:lineRule="auto"/>
        <w:ind w:firstLine="480" w:firstLineChars="200"/>
        <w:rPr>
          <w:rFonts w:hint="default" w:ascii="Times New Roman" w:hAnsi="Times New Roman" w:eastAsia="宋体"/>
          <w:b w:val="0"/>
          <w:sz w:val="24"/>
        </w:rPr>
      </w:pPr>
      <w:r>
        <w:rPr>
          <w:rFonts w:hint="default" w:ascii="Times New Roman" w:hAnsi="Times New Roman" w:eastAsia="宋体"/>
          <w:b w:val="0"/>
          <w:sz w:val="24"/>
        </w:rPr>
        <w:t>关于</w:t>
      </w:r>
      <w:r>
        <w:rPr>
          <w:rFonts w:hint="eastAsia"/>
          <w:b w:val="0"/>
          <w:sz w:val="24"/>
          <w:lang w:val="en-US" w:eastAsia="zh-CN"/>
        </w:rPr>
        <w:t>该</w:t>
      </w:r>
      <w:r>
        <w:rPr>
          <w:rFonts w:hint="default" w:ascii="Times New Roman" w:hAnsi="Times New Roman" w:eastAsia="宋体"/>
          <w:b w:val="0"/>
          <w:sz w:val="24"/>
        </w:rPr>
        <w:t>指标，项目组按照“先开展图像侧模拟验证、再完成系统侧联调验证”的思路推进相关测试。由于该指标本质上涉及系统级联动、任务分配、协同执行与处置闭环，单纯依靠图像算法离线测试无法直接给出最终验收结论，因此目前形成的是图像组对前端识别与告警支撑能力的模拟测试结果，正式结论仍需结合甲方系统联调情况综合判定。</w:t>
      </w:r>
    </w:p>
    <w:p w14:paraId="059240EA">
      <w:pPr>
        <w:spacing w:before="0" w:after="40" w:line="288" w:lineRule="auto"/>
        <w:ind w:firstLine="480" w:firstLineChars="200"/>
        <w:rPr>
          <w:rFonts w:hint="default" w:ascii="Times New Roman" w:hAnsi="Times New Roman" w:eastAsia="宋体"/>
          <w:b w:val="0"/>
          <w:sz w:val="24"/>
        </w:rPr>
      </w:pPr>
      <w:r>
        <w:rPr>
          <w:rFonts w:hint="default" w:ascii="Times New Roman" w:hAnsi="Times New Roman" w:eastAsia="宋体"/>
          <w:b w:val="0"/>
          <w:sz w:val="24"/>
        </w:rPr>
        <w:t>在图像组模拟测试中，测试方案参考无人机定点巡检应用方式进行设计。具体做法是：将测试图像按 5、15、20、25、35、1 精确分为 6 组，模拟无人机在不同巡检批次和不同任务负载下的定点采集与分组回传过程；每组调用真实 YOLOv5 权重执行检测，并与人工标注标签逐图对比，形成图像级评估结果。评估内容主要包括图像级告警判断、误报情况、火点数量偏差、位置偏差和大小偏差等，其中本次用于支撑协同决策相关说明的重点输出为图像级误报情况和定位误差表现。</w:t>
      </w:r>
    </w:p>
    <w:p w14:paraId="1B2B8F5A">
      <w:pPr>
        <w:spacing w:before="0" w:after="40" w:line="288" w:lineRule="auto"/>
        <w:ind w:firstLine="480" w:firstLineChars="200"/>
        <w:rPr>
          <w:rFonts w:hint="default" w:ascii="Times New Roman" w:hAnsi="Times New Roman" w:eastAsia="宋体"/>
          <w:b w:val="0"/>
          <w:sz w:val="24"/>
        </w:rPr>
      </w:pPr>
      <w:r>
        <w:rPr>
          <w:rFonts w:hint="default" w:ascii="Times New Roman" w:hAnsi="Times New Roman" w:eastAsia="宋体"/>
          <w:b w:val="0"/>
          <w:sz w:val="24"/>
        </w:rPr>
        <w:t>从现有模拟结果看，6 组样本共计 101 张图像，在当前主评估口径下整体图像级判断一致率为 100%，图像级误报率为 0，平均归一化位置偏差约为 0.119，平均像素位置偏差约为 97.75 px，平均火点数量偏差约为 1.16。</w:t>
      </w:r>
    </w:p>
    <w:p w14:paraId="123A1BB5">
      <w:pPr>
        <w:spacing w:before="0" w:after="40" w:line="288" w:lineRule="auto"/>
        <w:ind w:firstLine="480" w:firstLineChars="200"/>
        <w:rPr>
          <w:rFonts w:hint="default" w:ascii="Times New Roman" w:hAnsi="Times New Roman" w:eastAsia="宋体"/>
          <w:b w:val="0"/>
          <w:sz w:val="24"/>
        </w:rPr>
      </w:pPr>
      <w:r>
        <w:rPr>
          <w:rFonts w:hint="default" w:ascii="Times New Roman" w:hAnsi="Times New Roman" w:eastAsia="宋体"/>
          <w:b w:val="0"/>
          <w:sz w:val="24"/>
        </w:rPr>
        <w:t>上述结果说明，在定点巡检式批次输入条件下，图像识别与告警触发链路运行稳定，能够较好完成疑似火情目标发现和位置信息输出，为后续协同灭火决策提供基础输入。</w:t>
      </w:r>
    </w:p>
    <w:p w14:paraId="53E18809">
      <w:pPr>
        <w:spacing w:before="0" w:after="40" w:line="288" w:lineRule="auto"/>
        <w:ind w:firstLine="480" w:firstLineChars="200"/>
        <w:rPr>
          <w:rFonts w:hint="default" w:ascii="Times New Roman" w:hAnsi="Times New Roman" w:eastAsia="宋体"/>
          <w:b w:val="0"/>
          <w:sz w:val="24"/>
        </w:rPr>
      </w:pPr>
      <w:r>
        <w:rPr>
          <w:rFonts w:hint="default" w:ascii="Times New Roman" w:hAnsi="Times New Roman" w:eastAsia="宋体"/>
          <w:b w:val="0"/>
          <w:sz w:val="24"/>
        </w:rPr>
        <w:t>同时也应客观说明，本次模拟测试的定位是“协同决策前端输入能力验证”，其验证范围主要集中在图像识别、告警触发和位置输出层面，尚未覆盖多机协同任务分配、路径协作、资源调度、灭火策略执行反馈以及端边云闭环联动等系统级内容。此外，本次分组样本以含火场景为主，因此误报结果更适合作为当前样本条件下的支撑性参考，不能替代正式联调环境下对虚警率、协同正确率和闭环处置效果的综合考核。</w:t>
      </w:r>
    </w:p>
    <w:p w14:paraId="16175AA7">
      <w:pPr>
        <w:pStyle w:val="4"/>
        <w:spacing w:before="80" w:after="40" w:line="360" w:lineRule="auto"/>
        <w:rPr>
          <w:rFonts w:hint="default" w:ascii="Times New Roman" w:hAnsi="Times New Roman" w:eastAsia="宋体" w:cstheme="minorBidi"/>
          <w:b w:val="0"/>
          <w:bCs w:val="0"/>
          <w:color w:val="auto"/>
          <w:sz w:val="24"/>
          <w:szCs w:val="22"/>
          <w:lang w:val="en-US" w:eastAsia="en-US" w:bidi="ar-SA"/>
        </w:rPr>
      </w:pPr>
      <w:r>
        <w:rPr>
          <w:rFonts w:hint="default" w:ascii="Times New Roman" w:hAnsi="Times New Roman" w:eastAsia="宋体" w:cstheme="minorBidi"/>
          <w:b w:val="0"/>
          <w:bCs w:val="0"/>
          <w:color w:val="auto"/>
          <w:sz w:val="24"/>
          <w:szCs w:val="22"/>
          <w:lang w:val="en-US" w:eastAsia="en-US" w:bidi="ar-SA"/>
        </w:rPr>
        <w:t>据此，图像组已通过定点巡检模拟测试完成对前端识别、告警与定位能力的阶段性验证，形成了对协同灭火智能决策模块的输入支撑；客观而言，该指标的最终达成依赖于甲方系统集成环境中的多机协同任务分配、路径协作与资源调度闭环。乙方已提供合格的前端感知接口与高精度定位数据，该合同指标的最终完成情况，需在甲方系统全链路联调测试报告中予以共同确认。</w:t>
      </w:r>
    </w:p>
    <w:p w14:paraId="111CF4EC">
      <w:pPr>
        <w:pStyle w:val="4"/>
        <w:spacing w:before="80" w:after="40" w:line="360" w:lineRule="auto"/>
        <w:rPr>
          <w:rFonts w:hint="default" w:ascii="Times New Roman" w:hAnsi="Times New Roman" w:eastAsia="宋体"/>
          <w:b w:val="0"/>
          <w:sz w:val="24"/>
        </w:rPr>
      </w:pPr>
    </w:p>
    <w:p w14:paraId="239C2C3E">
      <w:pPr>
        <w:pStyle w:val="4"/>
        <w:spacing w:before="80" w:after="40" w:line="360" w:lineRule="auto"/>
      </w:pPr>
      <w:r>
        <w:rPr>
          <w:rFonts w:ascii="Times New Roman" w:hAnsi="Times New Roman" w:eastAsia="宋体"/>
          <w:b w:val="0"/>
          <w:sz w:val="24"/>
        </w:rPr>
        <w:t>7. 火点探测准确率≥99%</w:t>
      </w:r>
    </w:p>
    <w:p w14:paraId="79A24E7E">
      <w:pPr>
        <w:spacing w:before="0" w:after="40" w:line="288" w:lineRule="auto"/>
        <w:rPr>
          <w:rFonts w:ascii="Times New Roman" w:hAnsi="Times New Roman" w:eastAsia="宋体"/>
          <w:b w:val="0"/>
          <w:sz w:val="24"/>
        </w:rPr>
      </w:pPr>
      <w:r>
        <w:rPr>
          <w:rFonts w:hint="default" w:ascii="Times New Roman" w:hAnsi="Times New Roman" w:eastAsia="宋体"/>
          <w:b w:val="0"/>
          <w:sz w:val="24"/>
        </w:rPr>
        <w:t>为验证系统“火点探测准确率≥99%”指标，项目组结合现阶段数据条件，采用“指标推算验证 + 配对场景补充验证”两步方式开展论证。</w:t>
      </w:r>
    </w:p>
    <w:p w14:paraId="043C7E57">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（1）第一阶段：基于单模态客观测试指标的联合准确率推算</w:t>
      </w:r>
    </w:p>
    <w:p w14:paraId="6D2B21BD">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受一期数据条件限制，现有红外图像与可见光图像并非同一场景、同一时刻、同一火情条件下的一一对应样本，因此无法直接按照“同场景双模态逐样本统计”的方式，对红外+可见光融合模型开展严格配对验收测试。</w:t>
      </w:r>
    </w:p>
    <w:p w14:paraId="5DB8F21F">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基于这一客观情况，项目组先依据红外模型和可见光模型的独立测试结果，对双模态联合探测能力进行工程化推算。</w:t>
      </w:r>
    </w:p>
    <w:p w14:paraId="744A40F0">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现有模型测试结果表明：</w:t>
      </w:r>
    </w:p>
    <w:p w14:paraId="530ED013">
      <w:pPr>
        <w:spacing w:before="0" w:after="40" w:line="288" w:lineRule="auto"/>
        <w:ind w:left="1440" w:leftChars="0" w:firstLine="720" w:firstLineChars="0"/>
        <w:rPr>
          <w:rFonts w:ascii="Times New Roman" w:hAnsi="Times New Roman" w:eastAsia="宋体"/>
          <w:b w:val="0"/>
          <w:sz w:val="24"/>
        </w:rPr>
      </w:pPr>
      <w:r>
        <w:rPr>
          <w:rFonts w:hint="default" w:ascii="Times New Roman" w:hAnsi="Times New Roman" w:eastAsia="宋体"/>
          <w:b w:val="0"/>
          <w:sz w:val="24"/>
        </w:rPr>
        <w:t>红外火点模型 </w:t>
      </w:r>
      <w:r>
        <w:rPr>
          <w:rFonts w:ascii="Times New Roman" w:hAnsi="Times New Roman" w:eastAsia="宋体"/>
          <w:b w:val="0"/>
          <w:sz w:val="24"/>
        </w:rPr>
        <w:t>mAP@0.5 = 0.94603</w:t>
      </w:r>
    </w:p>
    <w:p w14:paraId="154F4BF0">
      <w:pPr>
        <w:spacing w:before="0" w:after="40" w:line="288" w:lineRule="auto"/>
        <w:ind w:left="1440" w:leftChars="0" w:firstLine="720" w:firstLineChars="0"/>
        <w:rPr>
          <w:rFonts w:ascii="Times New Roman" w:hAnsi="Times New Roman" w:eastAsia="宋体"/>
          <w:b w:val="0"/>
          <w:sz w:val="24"/>
        </w:rPr>
      </w:pPr>
      <w:r>
        <w:rPr>
          <w:rFonts w:hint="default" w:ascii="Times New Roman" w:hAnsi="Times New Roman" w:eastAsia="宋体"/>
          <w:b w:val="0"/>
          <w:sz w:val="24"/>
        </w:rPr>
        <w:t>可见光火点模型 mAP@0.5 = 0.744</w:t>
      </w:r>
    </w:p>
    <w:p w14:paraId="6E7F7A73">
      <w:pPr>
        <w:spacing w:before="0" w:after="40" w:line="288" w:lineRule="auto"/>
        <w:ind w:left="1440" w:leftChars="0" w:firstLine="720" w:firstLineChars="0"/>
        <w:rPr>
          <w:rFonts w:ascii="Times New Roman" w:hAnsi="Times New Roman" w:eastAsia="宋体"/>
          <w:b w:val="0"/>
          <w:sz w:val="24"/>
        </w:rPr>
      </w:pPr>
      <w:r>
        <w:rPr>
          <w:rFonts w:hint="default" w:ascii="Times New Roman" w:hAnsi="Times New Roman" w:eastAsia="宋体"/>
          <w:b w:val="0"/>
          <w:sz w:val="24"/>
        </w:rPr>
        <w:t>可见光烟雾模型 mAP@0.5 = 0.918</w:t>
      </w:r>
    </w:p>
    <w:p w14:paraId="33877938">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为便于对联合检测性能进行估算，采用各分支 1 - mAP@0.5 作为对应检测错误概率的近似表征，则有：</w:t>
      </w:r>
    </w:p>
    <w:p w14:paraId="3509C11B">
      <w:pPr>
        <w:spacing w:before="0" w:after="40" w:line="288" w:lineRule="auto"/>
        <w:ind w:left="720" w:leftChars="0" w:firstLine="720" w:firstLineChars="0"/>
        <w:rPr>
          <w:rFonts w:hint="default" w:ascii="Times New Roman" w:hAnsi="Times New Roman" w:eastAsia="宋体"/>
          <w:b w:val="0"/>
          <w:sz w:val="24"/>
        </w:rPr>
      </w:pPr>
      <w:r>
        <w:rPr>
          <w:rFonts w:ascii="Times New Roman" w:hAnsi="Times New Roman" w:eastAsia="宋体"/>
          <w:b w:val="0"/>
          <w:sz w:val="24"/>
        </w:rPr>
        <w:t>P</w:t>
      </w:r>
      <w:r>
        <w:rPr>
          <w:rFonts w:hint="default" w:ascii="Times New Roman" w:hAnsi="Times New Roman" w:eastAsia="宋体"/>
          <w:b w:val="0"/>
          <w:sz w:val="24"/>
        </w:rPr>
        <w:t>烟误=1−0.918=0.082</w:t>
      </w:r>
      <w:r>
        <w:rPr>
          <w:rFonts w:hint="eastAsia"/>
          <w:b w:val="0"/>
          <w:sz w:val="24"/>
          <w:lang w:val="en-US" w:eastAsia="zh-CN"/>
        </w:rPr>
        <w:t xml:space="preserve">   </w:t>
      </w:r>
      <w:r>
        <w:rPr>
          <w:rFonts w:hint="default" w:ascii="Times New Roman" w:hAnsi="Times New Roman" w:eastAsia="宋体"/>
          <w:b w:val="0"/>
          <w:sz w:val="24"/>
        </w:rPr>
        <w:t>P可见光火误=1−0.744=0.256</w:t>
      </w:r>
    </w:p>
    <w:p w14:paraId="263516FA">
      <w:pPr>
        <w:spacing w:before="0" w:after="40" w:line="288" w:lineRule="auto"/>
        <w:ind w:left="720" w:leftChars="0" w:firstLine="720" w:firstLineChars="0"/>
        <w:rPr>
          <w:rFonts w:hint="default" w:ascii="Times New Roman" w:hAnsi="Times New Roman" w:eastAsia="宋体"/>
          <w:b w:val="0"/>
          <w:sz w:val="24"/>
        </w:rPr>
      </w:pPr>
      <w:r>
        <w:rPr>
          <w:rFonts w:hint="default" w:ascii="Times New Roman" w:hAnsi="Times New Roman" w:eastAsia="宋体"/>
          <w:b w:val="0"/>
          <w:sz w:val="24"/>
        </w:rPr>
        <w:t>P红外火误=1−0.94603=0.05397P</w:t>
      </w:r>
    </w:p>
    <w:p w14:paraId="4DCEB1C0">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在红外火点、可见光火点、可见光烟雾三路信息相互补充，且检测错误近似独立的工程假设下，联合检测错误概率可表示为：</w:t>
      </w:r>
    </w:p>
    <w:p w14:paraId="7AF481C6">
      <w:pPr>
        <w:spacing w:before="0" w:after="40" w:line="288" w:lineRule="auto"/>
        <w:ind w:left="720" w:leftChars="0" w:firstLine="720" w:firstLineChars="0"/>
        <w:rPr>
          <w:rFonts w:hint="default" w:ascii="Times New Roman" w:hAnsi="Times New Roman" w:eastAsia="宋体"/>
          <w:b w:val="0"/>
          <w:sz w:val="24"/>
        </w:rPr>
      </w:pPr>
      <w:r>
        <w:rPr>
          <w:rFonts w:hint="default" w:ascii="Times New Roman" w:hAnsi="Times New Roman" w:eastAsia="宋体"/>
          <w:b w:val="0"/>
          <w:sz w:val="24"/>
        </w:rPr>
        <w:t>P联合错误=P烟误×P可见光火误×P红外火误</w:t>
      </w:r>
    </w:p>
    <w:p w14:paraId="06228C11">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代入现有测试结果可得：</w:t>
      </w:r>
    </w:p>
    <w:p w14:paraId="3E759364">
      <w:pPr>
        <w:spacing w:before="0" w:after="40" w:line="288" w:lineRule="auto"/>
        <w:ind w:left="720" w:leftChars="0" w:firstLine="720" w:firstLineChars="0"/>
        <w:rPr>
          <w:rFonts w:hint="default" w:ascii="Times New Roman" w:hAnsi="Times New Roman" w:eastAsia="宋体"/>
          <w:b w:val="0"/>
          <w:sz w:val="24"/>
        </w:rPr>
      </w:pPr>
      <w:r>
        <w:rPr>
          <w:rFonts w:hint="default" w:ascii="Times New Roman" w:hAnsi="Times New Roman" w:eastAsia="宋体"/>
          <w:b w:val="0"/>
          <w:sz w:val="24"/>
        </w:rPr>
        <w:t>P联合错误=0.082×0.256×0.05397=0.001132938P联合错误​=0.082×0.256×0.05397=0.001132938</w:t>
      </w:r>
    </w:p>
    <w:p w14:paraId="647ABC46">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因此，系统联合探测正确率可估算为：</w:t>
      </w:r>
    </w:p>
    <w:p w14:paraId="2865A73C">
      <w:pPr>
        <w:spacing w:before="0" w:after="40" w:line="288" w:lineRule="auto"/>
        <w:ind w:left="720" w:leftChars="0" w:firstLine="720" w:firstLineChars="0"/>
        <w:rPr>
          <w:rFonts w:hint="default" w:ascii="Times New Roman" w:hAnsi="Times New Roman" w:eastAsia="宋体"/>
          <w:b w:val="0"/>
          <w:sz w:val="24"/>
        </w:rPr>
      </w:pPr>
      <w:r>
        <w:rPr>
          <w:rFonts w:hint="default" w:ascii="Times New Roman" w:hAnsi="Times New Roman" w:eastAsia="宋体"/>
          <w:b w:val="0"/>
          <w:sz w:val="24"/>
        </w:rPr>
        <w:t>P联合正确=1−P联合错误=0.998867062P联合正确​=1−P联合错误​=0.998867062</w:t>
      </w:r>
    </w:p>
    <w:p w14:paraId="29180F5F">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即联合探测准确率约为 99.89%，高于合同要求的 99%。</w:t>
      </w:r>
    </w:p>
    <w:p w14:paraId="34F10EE2">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需要说明的是，上述结果属于在现有数据条件下基于单模态客观指标开展的工程化推算，反映的是红外与可见光融合方案具备达到 99% 准确率指标的技术基础。</w:t>
      </w:r>
    </w:p>
    <w:p w14:paraId="0CA920C4">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（2）第二阶段：基于AIGC红外补充样本的配对场景验证</w:t>
      </w:r>
    </w:p>
    <w:p w14:paraId="75960DDB">
      <w:pPr>
        <w:spacing w:before="0" w:after="40" w:line="288" w:lineRule="auto"/>
        <w:ind w:firstLine="480" w:firstLineChars="200"/>
        <w:rPr>
          <w:rFonts w:hint="default" w:ascii="Times New Roman" w:hAnsi="Times New Roman" w:eastAsia="宋体"/>
          <w:b w:val="0"/>
          <w:sz w:val="24"/>
        </w:rPr>
      </w:pPr>
      <w:r>
        <w:rPr>
          <w:rFonts w:hint="default" w:ascii="Times New Roman" w:hAnsi="Times New Roman" w:eastAsia="宋体"/>
          <w:b w:val="0"/>
          <w:sz w:val="24"/>
        </w:rPr>
        <w:t>为进一步弥补一期缺乏一对一红外/可见光配对样本的问题，项目组在第二阶段开展了同场景补充验证工作。具体做法为：从典型火情场景中筛选可见光样本，利用 AIGC 方法将可见光图像转换为对应红外图像，构建补充性的一对一场景测试样本，用于验证双模态融合检测链路在同场景条件下的有效性。</w:t>
      </w:r>
    </w:p>
    <w:p w14:paraId="2174AB29">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补充样本覆盖了较丰富的实际场景条件，包括：</w:t>
      </w:r>
    </w:p>
    <w:p w14:paraId="12F3956F">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光照条件：白天、夜晚、黄昏</w:t>
      </w:r>
    </w:p>
    <w:p w14:paraId="585768E7">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天气条件：晴天、多云、雨天</w:t>
      </w:r>
    </w:p>
    <w:p w14:paraId="431C43FE">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季节与背景：春季干燥多风且植被稀疏有枯枝、夏季高温干旱植被茂密、秋冬落叶等</w:t>
      </w:r>
    </w:p>
    <w:p w14:paraId="6EB2D213">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火情状态：初期、中期、后期</w:t>
      </w:r>
    </w:p>
    <w:p w14:paraId="73ECAEED">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火点数量：单个、多点</w:t>
      </w:r>
    </w:p>
    <w:p w14:paraId="7EA9B35B">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从补充测试情况看，在融合判定口径下，样本整体均可触发火情判断；其中大部分样本体现出明显的红外/可见光互补特征：一部分样本双路同时检出火情，另一部分样本表现为仅红外检出或仅可见光检出，另有少量样本表现为“烟雾先触发火情判定”。</w:t>
      </w:r>
    </w:p>
    <w:p w14:paraId="53673AC8">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这说明红外与可见光在复杂背景、不同光照和不同火情阶段下具有较好的互补性，能够提升系统整体探测可靠性。</w:t>
      </w:r>
    </w:p>
    <w:p w14:paraId="4B940CE8">
      <w:pPr>
        <w:spacing w:before="0" w:after="40" w:line="288" w:lineRule="auto"/>
        <w:ind w:firstLine="480" w:firstLineChars="200"/>
        <w:rPr>
          <w:rFonts w:hint="default" w:ascii="Times New Roman" w:hAnsi="Times New Roman" w:eastAsia="宋体"/>
          <w:b w:val="0"/>
          <w:sz w:val="24"/>
        </w:rPr>
      </w:pPr>
      <w:r>
        <w:rPr>
          <w:rFonts w:hint="default" w:ascii="Times New Roman" w:hAnsi="Times New Roman" w:eastAsia="宋体"/>
          <w:b w:val="0"/>
          <w:sz w:val="24"/>
        </w:rPr>
        <w:t>同时，补充测试也发现了少量边界情况，例如部分样本仅可见光路径存在 fire box、但面积分割结果为 0，或因烟雾与复杂背景相互干扰导致融合链路输入不充分。这些情况表明，当前系统在个别复杂样本下仍存在进一步优化空间，但不影响双模态融合总体有效性的判断。</w:t>
      </w:r>
    </w:p>
    <w:p w14:paraId="35E5D51A">
      <w:pPr>
        <w:spacing w:before="0" w:after="40" w:line="288" w:lineRule="auto"/>
        <w:ind w:firstLine="480" w:firstLineChars="200"/>
      </w:pPr>
    </w:p>
    <w:p w14:paraId="18452836">
      <w:pPr>
        <w:spacing w:before="0" w:after="40" w:line="288" w:lineRule="auto"/>
        <w:ind w:firstLine="480" w:firstLineChars="200"/>
        <w:rPr>
          <w:rFonts w:hint="default" w:ascii="Times New Roman" w:hAnsi="Times New Roman" w:eastAsia="宋体"/>
          <w:b w:val="0"/>
          <w:sz w:val="24"/>
        </w:rPr>
      </w:pPr>
      <w:r>
        <w:drawing>
          <wp:inline distT="0" distB="0" distL="114300" distR="114300">
            <wp:extent cx="5791200" cy="2867025"/>
            <wp:effectExtent l="0" t="0" r="0" b="3175"/>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20"/>
                    <a:srcRect t="13947" b="6842"/>
                    <a:stretch>
                      <a:fillRect/>
                    </a:stretch>
                  </pic:blipFill>
                  <pic:spPr>
                    <a:xfrm>
                      <a:off x="0" y="0"/>
                      <a:ext cx="5791200" cy="2867025"/>
                    </a:xfrm>
                    <a:prstGeom prst="rect">
                      <a:avLst/>
                    </a:prstGeom>
                    <a:noFill/>
                    <a:ln>
                      <a:noFill/>
                    </a:ln>
                  </pic:spPr>
                </pic:pic>
              </a:graphicData>
            </a:graphic>
          </wp:inline>
        </w:drawing>
      </w:r>
    </w:p>
    <w:p w14:paraId="3FB0F0A9">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（3）结论</w:t>
      </w:r>
    </w:p>
    <w:p w14:paraId="254C7058">
      <w:pPr>
        <w:spacing w:before="0" w:after="40" w:line="288" w:lineRule="auto"/>
        <w:ind w:firstLine="480" w:firstLineChars="200"/>
        <w:rPr>
          <w:rFonts w:hint="default" w:ascii="Times New Roman" w:hAnsi="Times New Roman" w:eastAsia="宋体"/>
          <w:b w:val="0"/>
          <w:sz w:val="24"/>
        </w:rPr>
      </w:pPr>
      <w:r>
        <w:rPr>
          <w:rFonts w:hint="default" w:ascii="Times New Roman" w:hAnsi="Times New Roman" w:eastAsia="宋体"/>
          <w:b w:val="0"/>
          <w:sz w:val="24"/>
        </w:rPr>
        <w:t>综合第一阶段的客观指标推算结果和第二阶段的配对场景补充验证结果，可以认为当前红外+可见光联合检测方案已具备达到“火点探测准确率≥99%”指标的技术能力。其中：</w:t>
      </w:r>
    </w:p>
    <w:p w14:paraId="18B78126">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基于单模态客观测试指标推算，联合探测准确率约为 99.89%；</w:t>
      </w:r>
    </w:p>
    <w:p w14:paraId="58C065E1">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基于 AIGC 构建的一对一场景补充测试，进一步验证了红外与可见光双模态融合检测的互补性和有效性。因此，现有内部结果支持该指标达成。</w:t>
      </w:r>
    </w:p>
    <w:p w14:paraId="2787AF98">
      <w:pPr>
        <w:spacing w:before="0" w:after="40" w:line="288" w:lineRule="auto"/>
        <w:rPr>
          <w:rFonts w:hint="default" w:ascii="Times New Roman" w:hAnsi="Times New Roman" w:eastAsia="宋体"/>
          <w:b w:val="0"/>
          <w:sz w:val="24"/>
        </w:rPr>
      </w:pPr>
      <w:r>
        <w:rPr>
          <w:rFonts w:hint="default" w:ascii="Times New Roman" w:hAnsi="Times New Roman" w:eastAsia="宋体"/>
          <w:b w:val="0"/>
          <w:sz w:val="24"/>
        </w:rPr>
        <w:t>考虑到一期数据中缺少严格实采的一对一红外/可见光配对样本，建议在正式验收阶段继续补充基于实采双模态同场景数据的统计报表，并以正式测试结果作为最终验收依据。</w:t>
      </w:r>
    </w:p>
    <w:p w14:paraId="76B4640F">
      <w:pPr>
        <w:spacing w:before="0" w:after="40" w:line="288" w:lineRule="auto"/>
        <w:rPr>
          <w:rFonts w:hint="default" w:ascii="Times New Roman" w:hAnsi="Times New Roman" w:eastAsia="宋体"/>
          <w:b w:val="0"/>
          <w:sz w:val="24"/>
        </w:rPr>
      </w:pPr>
    </w:p>
    <w:p w14:paraId="3E19C19C">
      <w:pPr>
        <w:spacing w:before="0" w:after="40" w:line="288" w:lineRule="auto"/>
      </w:pPr>
      <w:r>
        <w:rPr>
          <w:rFonts w:ascii="Times New Roman" w:hAnsi="Times New Roman" w:eastAsia="宋体"/>
          <w:b w:val="0"/>
          <w:sz w:val="24"/>
        </w:rPr>
        <w:t>百度网盘链接：https://pan.baidu.com/s/1wgNFH-oRxST2ytZFcy8SJQ  提取码：cb62</w:t>
      </w:r>
    </w:p>
    <w:p w14:paraId="5109FFF8">
      <w:pPr>
        <w:pStyle w:val="4"/>
        <w:spacing w:before="80" w:after="40" w:line="360" w:lineRule="auto"/>
      </w:pPr>
      <w:r>
        <w:rPr>
          <w:rFonts w:ascii="Times New Roman" w:hAnsi="Times New Roman" w:eastAsia="宋体"/>
          <w:b w:val="0"/>
          <w:sz w:val="24"/>
        </w:rPr>
        <w:t>8. 火点探测虚警率≤10%</w:t>
      </w:r>
    </w:p>
    <w:p w14:paraId="7A81DD0E">
      <w:pPr>
        <w:spacing w:before="0" w:after="40" w:line="288" w:lineRule="auto"/>
        <w:ind w:firstLine="480" w:firstLineChars="200"/>
        <w:rPr>
          <w:rFonts w:hint="eastAsia" w:ascii="Times New Roman" w:hAnsi="Times New Roman" w:eastAsia="宋体"/>
          <w:b w:val="0"/>
          <w:sz w:val="24"/>
        </w:rPr>
      </w:pPr>
      <w:r>
        <w:rPr>
          <w:rFonts w:hint="eastAsia" w:ascii="Times New Roman" w:hAnsi="Times New Roman" w:eastAsia="宋体"/>
          <w:b w:val="0"/>
          <w:sz w:val="24"/>
        </w:rPr>
        <w:t>为验证系统在复杂背景和无火场景下的误报控制能力，课题组围绕“火点探测虚警率≤10%”指标开展了专项验证。测试在原有验证集基础上补充构建了正负样本数量约为 1:1 的专项验证样本，并结合新增的 FMR、FAR 统计文件对模型输出进行联合分析，用于评估系统在存在真实火点与不存在火点两类场景中的检出与误报表现。</w:t>
      </w:r>
    </w:p>
    <w:p w14:paraId="47CFF273">
      <w:pPr>
        <w:spacing w:before="0" w:after="40" w:line="288" w:lineRule="auto"/>
        <w:ind w:firstLine="480" w:firstLineChars="200"/>
        <w:rPr>
          <w:rFonts w:hint="eastAsia" w:ascii="Times New Roman" w:hAnsi="Times New Roman" w:eastAsia="宋体"/>
          <w:b w:val="0"/>
          <w:sz w:val="24"/>
        </w:rPr>
      </w:pPr>
      <w:r>
        <w:rPr>
          <w:rFonts w:hint="eastAsia" w:ascii="Times New Roman" w:hAnsi="Times New Roman" w:eastAsia="宋体"/>
          <w:b w:val="0"/>
          <w:sz w:val="24"/>
        </w:rPr>
        <w:t>在本项指标验证中，负样本的作用尤为关键。对于无火背景样本，若系统仍输出火点检测结果，则应计为虚警；对于存在真实火点的正样本，检测结果需与标注框完成匹配，才能区分真实检出与误报。</w:t>
      </w:r>
    </w:p>
    <w:p w14:paraId="07795DC1">
      <w:pPr>
        <w:spacing w:before="0" w:after="40" w:line="288" w:lineRule="auto"/>
        <w:ind w:firstLine="480" w:firstLineChars="200"/>
        <w:rPr>
          <w:rFonts w:hint="eastAsia" w:ascii="Times New Roman" w:hAnsi="Times New Roman" w:eastAsia="宋体"/>
          <w:b w:val="0"/>
          <w:sz w:val="24"/>
        </w:rPr>
      </w:pPr>
      <w:r>
        <w:rPr>
          <w:rFonts w:hint="eastAsia" w:ascii="Times New Roman" w:hAnsi="Times New Roman" w:eastAsia="宋体"/>
          <w:b w:val="0"/>
          <w:sz w:val="24"/>
        </w:rPr>
        <w:t>结合新增的 FMR/FAR 统计文件，本次内部验证实际上同时考察了“漏检情况”和“误报情况”两个维度，其中 FAR 文件主要用于汇总无火样本中的误报警情，FMR 文件用于辅助分析存在火点条件下的漏检或匹配失败情况。通过这一正负样本配平的验证方式，可以比单纯统计检出率更客观地反映模型在实际巡检任务中的工程可用性。</w:t>
      </w:r>
    </w:p>
    <w:p w14:paraId="65CF20EB">
      <w:pPr>
        <w:spacing w:before="0" w:after="40" w:line="288" w:lineRule="auto"/>
        <w:ind w:firstLine="480" w:firstLineChars="200"/>
        <w:rPr>
          <w:rFonts w:hint="eastAsia" w:ascii="Times New Roman" w:hAnsi="Times New Roman" w:eastAsia="宋体"/>
          <w:b w:val="0"/>
          <w:sz w:val="24"/>
        </w:rPr>
      </w:pPr>
      <w:r>
        <w:rPr>
          <w:rFonts w:hint="eastAsia" w:ascii="Times New Roman" w:hAnsi="Times New Roman" w:eastAsia="宋体"/>
          <w:b w:val="0"/>
          <w:sz w:val="24"/>
        </w:rPr>
        <w:t>综合现有内部验证结果，在当前样本构成、模型版本和统计口径下，系统虚警率已得到有效控制</w:t>
      </w:r>
      <w:r>
        <w:rPr>
          <w:rFonts w:hint="eastAsia"/>
          <w:b w:val="0"/>
          <w:sz w:val="24"/>
          <w:lang w:val="en-US" w:eastAsia="zh-CN"/>
        </w:rPr>
        <w:t>仅有0.019%</w:t>
      </w:r>
      <w:r>
        <w:rPr>
          <w:rFonts w:hint="eastAsia" w:ascii="Times New Roman" w:hAnsi="Times New Roman" w:eastAsia="宋体"/>
          <w:b w:val="0"/>
          <w:sz w:val="24"/>
        </w:rPr>
        <w:t>，现有结果支持“火点探测虚警率≤10%”指标达成。也就是说，模型在保持火点检出能力的同时，未出现明显偏高的误报倾向，具备较好的背景抑制能力和场景适应性。</w:t>
      </w:r>
    </w:p>
    <w:p w14:paraId="212C76B6">
      <w:pPr>
        <w:spacing w:before="0" w:after="40" w:line="288" w:lineRule="auto"/>
        <w:rPr>
          <w:rFonts w:hint="eastAsia" w:ascii="Times New Roman" w:hAnsi="Times New Roman" w:eastAsia="宋体"/>
          <w:b w:val="0"/>
          <w:sz w:val="24"/>
          <w:lang w:eastAsia="zh-CN"/>
        </w:rPr>
      </w:pPr>
      <w:r>
        <w:rPr>
          <w:rFonts w:hint="eastAsia" w:ascii="Times New Roman" w:hAnsi="Times New Roman" w:eastAsia="宋体"/>
          <w:b w:val="0"/>
          <w:sz w:val="24"/>
          <w:lang w:eastAsia="zh-CN"/>
        </w:rPr>
        <w:drawing>
          <wp:inline distT="0" distB="0" distL="114300" distR="114300">
            <wp:extent cx="5789930" cy="1189355"/>
            <wp:effectExtent l="0" t="0" r="1270" b="4445"/>
            <wp:docPr id="4" name="图片 4" descr="预测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预测结果"/>
                    <pic:cNvPicPr>
                      <a:picLocks noChangeAspect="1"/>
                    </pic:cNvPicPr>
                  </pic:nvPicPr>
                  <pic:blipFill>
                    <a:blip r:embed="rId21"/>
                    <a:stretch>
                      <a:fillRect/>
                    </a:stretch>
                  </pic:blipFill>
                  <pic:spPr>
                    <a:xfrm>
                      <a:off x="0" y="0"/>
                      <a:ext cx="5789930" cy="1189355"/>
                    </a:xfrm>
                    <a:prstGeom prst="rect">
                      <a:avLst/>
                    </a:prstGeom>
                  </pic:spPr>
                </pic:pic>
              </a:graphicData>
            </a:graphic>
          </wp:inline>
        </w:drawing>
      </w:r>
    </w:p>
    <w:p w14:paraId="36922F43">
      <w:pPr>
        <w:spacing w:before="0" w:after="40" w:line="288" w:lineRule="auto"/>
      </w:pPr>
      <w:r>
        <w:rPr>
          <w:rFonts w:ascii="Times New Roman" w:hAnsi="Times New Roman" w:eastAsia="宋体"/>
          <w:b w:val="0"/>
          <w:sz w:val="24"/>
        </w:rPr>
        <w:t>百度网盘链接：https://pan.baidu.com/s/1Z4BU76wRVy3mYYm_fe-IHg  提取码：4z9k</w:t>
      </w:r>
    </w:p>
    <w:p w14:paraId="4B053690">
      <w:pPr>
        <w:spacing w:before="120" w:after="0" w:line="288" w:lineRule="auto"/>
        <w:rPr>
          <w:rFonts w:ascii="Times New Roman" w:hAnsi="Times New Roman" w:eastAsia="宋体"/>
          <w:b w:val="0"/>
          <w:sz w:val="24"/>
        </w:rPr>
      </w:pPr>
      <w:r>
        <w:rPr>
          <w:rFonts w:ascii="Times New Roman" w:hAnsi="Times New Roman" w:eastAsia="宋体"/>
          <w:b w:val="0"/>
          <w:sz w:val="24"/>
        </w:rPr>
        <w:t>注：附录中的链接与提取码为现有归档材料索引，最终提交时可根据归档要求替换为正式材料目录、光盘索引或内部文档编号。</w:t>
      </w:r>
    </w:p>
    <w:p w14:paraId="6FF47017">
      <w:pPr>
        <w:rPr>
          <w:rFonts w:ascii="Times New Roman" w:hAnsi="Times New Roman" w:eastAsia="宋体"/>
          <w:b w:val="0"/>
          <w:sz w:val="24"/>
        </w:rPr>
      </w:pPr>
      <w:r>
        <w:rPr>
          <w:rFonts w:ascii="Times New Roman" w:hAnsi="Times New Roman" w:eastAsia="宋体"/>
          <w:b w:val="0"/>
          <w:sz w:val="24"/>
        </w:rPr>
        <w:br w:type="page"/>
      </w:r>
    </w:p>
    <w:p w14:paraId="314C23C7">
      <w:pPr>
        <w:spacing w:before="120" w:after="0" w:line="288" w:lineRule="auto"/>
        <w:rPr>
          <w:rFonts w:ascii="Times New Roman" w:hAnsi="Times New Roman" w:eastAsia="宋体"/>
          <w:b w:val="0"/>
          <w:sz w:val="24"/>
        </w:rPr>
      </w:pPr>
    </w:p>
    <w:p w14:paraId="7B538036">
      <w:pPr>
        <w:pStyle w:val="3"/>
        <w:spacing w:before="120" w:after="120" w:line="360" w:lineRule="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附录 硬件推荐清单</w:t>
      </w:r>
    </w:p>
    <w:p w14:paraId="0BBB031F">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一、空中机载端硬件清单（无人机与边缘计算）</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4"/>
        <w:gridCol w:w="2324"/>
        <w:gridCol w:w="2324"/>
        <w:gridCol w:w="2324"/>
      </w:tblGrid>
      <w:tr w14:paraId="182E8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24" w:type="dxa"/>
            <w:shd w:val="clear" w:color="auto" w:fill="D9EAF7"/>
            <w:vAlign w:val="center"/>
          </w:tcPr>
          <w:p w14:paraId="5B0F6B32">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硬件名称</w:t>
            </w:r>
          </w:p>
        </w:tc>
        <w:tc>
          <w:tcPr>
            <w:tcW w:w="2324" w:type="dxa"/>
            <w:shd w:val="clear" w:color="auto" w:fill="D9EAF7"/>
            <w:vAlign w:val="center"/>
          </w:tcPr>
          <w:p w14:paraId="3BE14EEF">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真实推荐型号</w:t>
            </w:r>
          </w:p>
        </w:tc>
        <w:tc>
          <w:tcPr>
            <w:tcW w:w="2324" w:type="dxa"/>
            <w:shd w:val="clear" w:color="auto" w:fill="D9EAF7"/>
            <w:vAlign w:val="center"/>
          </w:tcPr>
          <w:p w14:paraId="6028B293">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核心技术参数</w:t>
            </w:r>
          </w:p>
        </w:tc>
        <w:tc>
          <w:tcPr>
            <w:tcW w:w="2324" w:type="dxa"/>
            <w:shd w:val="clear" w:color="auto" w:fill="D9EAF7"/>
            <w:vAlign w:val="center"/>
          </w:tcPr>
          <w:p w14:paraId="34BF93E0">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在本项目中的具体职责</w:t>
            </w:r>
          </w:p>
        </w:tc>
      </w:tr>
      <w:tr w14:paraId="43DBC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0A43671F">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工业级无人机</w:t>
            </w:r>
          </w:p>
        </w:tc>
        <w:tc>
          <w:tcPr>
            <w:tcW w:w="2324" w:type="dxa"/>
            <w:vAlign w:val="center"/>
          </w:tcPr>
          <w:p w14:paraId="230451D3">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大疆 Matrice 400（M400）</w:t>
            </w:r>
          </w:p>
        </w:tc>
        <w:tc>
          <w:tcPr>
            <w:tcW w:w="2324" w:type="dxa"/>
            <w:vAlign w:val="center"/>
          </w:tcPr>
          <w:p w14:paraId="44C92234">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最大续航时间59分钟，最大载重6公斤；搭载DJI O4图传行业增强版，原生支持1080p/60fps高帧率实时图传流输出；IP55防护等级；集成激光与毫米波雷达；配备4个E-Port V2接口。</w:t>
            </w:r>
          </w:p>
        </w:tc>
        <w:tc>
          <w:tcPr>
            <w:tcW w:w="2324" w:type="dxa"/>
            <w:vAlign w:val="center"/>
          </w:tcPr>
          <w:p w14:paraId="363C66BC">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负责森林上空自主巡航与长航时作业，为系统提供高稳定飞行平台和60fps平滑图传流；通过E-Port V2接口为边缘计算芯片供电并进行高带宽数据交互。</w:t>
            </w:r>
          </w:p>
        </w:tc>
      </w:tr>
      <w:tr w14:paraId="71ECF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434FCB65">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双光热成像吊舱</w:t>
            </w:r>
          </w:p>
        </w:tc>
        <w:tc>
          <w:tcPr>
            <w:tcW w:w="2324" w:type="dxa"/>
            <w:vAlign w:val="center"/>
          </w:tcPr>
          <w:p w14:paraId="0079CDB5">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大疆 禅思 Zenmuse H30T</w:t>
            </w:r>
          </w:p>
        </w:tc>
        <w:tc>
          <w:tcPr>
            <w:tcW w:w="2324" w:type="dxa"/>
            <w:vAlign w:val="center"/>
          </w:tcPr>
          <w:p w14:paraId="22B05219">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集成可见光（变焦/广角）、红外热成像、激光测距及近红外补光；支持硬件级实时“红热/铁红”伪彩输出；支持同轴同时拍摄并输出具有相同时间戳、标准文件命名的对齐图片。</w:t>
            </w:r>
          </w:p>
        </w:tc>
        <w:tc>
          <w:tcPr>
            <w:tcW w:w="2324" w:type="dxa"/>
            <w:vAlign w:val="center"/>
          </w:tcPr>
          <w:p w14:paraId="03494AEE">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作为核心采集源，同轴对齐捕捉地面火点与高温异常区域，为算法持续提供具备强空间对应关系的双光谱原始图像。</w:t>
            </w:r>
          </w:p>
        </w:tc>
      </w:tr>
      <w:tr w14:paraId="738D7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0D5208CD">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边缘计算芯片</w:t>
            </w:r>
          </w:p>
        </w:tc>
        <w:tc>
          <w:tcPr>
            <w:tcW w:w="2324" w:type="dxa"/>
            <w:vAlign w:val="center"/>
          </w:tcPr>
          <w:p w14:paraId="6EAD1660">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NVIDIA Jetson Orin NX（20GB内存版本）</w:t>
            </w:r>
          </w:p>
        </w:tc>
        <w:tc>
          <w:tcPr>
            <w:tcW w:w="2324" w:type="dxa"/>
            <w:vAlign w:val="center"/>
          </w:tcPr>
          <w:p w14:paraId="30E497CA">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算力高达100 TOPS，功耗10W—25W；体积极小，适合无人机机载改装；支持千兆网口/PCIe与无人机E-Port V2接口高效对接。</w:t>
            </w:r>
          </w:p>
        </w:tc>
        <w:tc>
          <w:tcPr>
            <w:tcW w:w="2324" w:type="dxa"/>
            <w:vAlign w:val="center"/>
          </w:tcPr>
          <w:p w14:paraId="0773EA61">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挂载于无人机机身下部，直接拦截机载端高帧率原始数字视频信号，实时并行运行轻量化YOLOv5-VIS与YOLOv5-IR权重，在机载端完成高频次疑似火点目标框快速抓取。</w:t>
            </w:r>
          </w:p>
        </w:tc>
      </w:tr>
    </w:tbl>
    <w:p w14:paraId="0B42C49F">
      <w:pPr>
        <w:spacing w:before="0" w:after="0" w:line="360" w:lineRule="auto"/>
        <w:rPr>
          <w:rFonts w:hint="eastAsia" w:ascii="Times New Roman" w:hAnsi="Times New Roman" w:eastAsia="宋体"/>
          <w:b w:val="0"/>
          <w:sz w:val="24"/>
        </w:rPr>
      </w:pPr>
    </w:p>
    <w:p w14:paraId="4B1A8CD6">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二、空地数据传输链路</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4"/>
        <w:gridCol w:w="2324"/>
        <w:gridCol w:w="2324"/>
        <w:gridCol w:w="2324"/>
      </w:tblGrid>
      <w:tr w14:paraId="12894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D9EAF7"/>
            <w:vAlign w:val="center"/>
          </w:tcPr>
          <w:p w14:paraId="6A43CB26">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硬件/链路名称</w:t>
            </w:r>
          </w:p>
        </w:tc>
        <w:tc>
          <w:tcPr>
            <w:tcW w:w="2324" w:type="dxa"/>
            <w:shd w:val="clear" w:color="auto" w:fill="D9EAF7"/>
            <w:vAlign w:val="center"/>
          </w:tcPr>
          <w:p w14:paraId="3AB31287">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真实推荐型号</w:t>
            </w:r>
          </w:p>
        </w:tc>
        <w:tc>
          <w:tcPr>
            <w:tcW w:w="2324" w:type="dxa"/>
            <w:shd w:val="clear" w:color="auto" w:fill="D9EAF7"/>
            <w:vAlign w:val="center"/>
          </w:tcPr>
          <w:p w14:paraId="65E3C2F9">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传输机制</w:t>
            </w:r>
          </w:p>
        </w:tc>
        <w:tc>
          <w:tcPr>
            <w:tcW w:w="2324" w:type="dxa"/>
            <w:shd w:val="clear" w:color="auto" w:fill="D9EAF7"/>
            <w:vAlign w:val="center"/>
          </w:tcPr>
          <w:p w14:paraId="52B2330A">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在本项目中的具体职责</w:t>
            </w:r>
          </w:p>
        </w:tc>
      </w:tr>
      <w:tr w14:paraId="4D480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5F4DC511">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主数传/图传系统</w:t>
            </w:r>
          </w:p>
        </w:tc>
        <w:tc>
          <w:tcPr>
            <w:tcW w:w="2324" w:type="dxa"/>
            <w:vAlign w:val="center"/>
          </w:tcPr>
          <w:p w14:paraId="6987DFDF">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DJI O4 Enterprise Enhanced</w:t>
            </w:r>
          </w:p>
        </w:tc>
        <w:tc>
          <w:tcPr>
            <w:tcW w:w="2324" w:type="dxa"/>
            <w:vAlign w:val="center"/>
          </w:tcPr>
          <w:p w14:paraId="32DF0418">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最大无线传输距离可达20公里（国内SRRC标准）；原生支持1080p/60fps视频与结构化火点数据并发传输；支持Airborne Relay空中中继。</w:t>
            </w:r>
          </w:p>
        </w:tc>
        <w:tc>
          <w:tcPr>
            <w:tcW w:w="2324" w:type="dxa"/>
            <w:vAlign w:val="center"/>
          </w:tcPr>
          <w:p w14:paraId="06DECA4F">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将空中Jetson芯片筛查出的火点目标框坐标及初步置信度，以轻量化数据包随60fps高帧率视频流同步回传地面站；在山体遮挡等盲区条件下，可通过空中中继增强传输连续性。</w:t>
            </w:r>
          </w:p>
        </w:tc>
      </w:tr>
      <w:tr w14:paraId="35160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65CFBC2C">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公网蜂窝备用链路</w:t>
            </w:r>
          </w:p>
        </w:tc>
        <w:tc>
          <w:tcPr>
            <w:tcW w:w="2324" w:type="dxa"/>
            <w:vAlign w:val="center"/>
          </w:tcPr>
          <w:p w14:paraId="7F347557">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大疆增强型4G图传模块（双蜂窝增强模块配置）</w:t>
            </w:r>
          </w:p>
        </w:tc>
        <w:tc>
          <w:tcPr>
            <w:tcW w:w="2324" w:type="dxa"/>
            <w:vAlign w:val="center"/>
          </w:tcPr>
          <w:p w14:paraId="15ECE205">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支持双卡双待冗余，可接入移动/联通/电信4G/5G公网或专网。</w:t>
            </w:r>
          </w:p>
        </w:tc>
        <w:tc>
          <w:tcPr>
            <w:tcW w:w="2324" w:type="dxa"/>
            <w:vAlign w:val="center"/>
          </w:tcPr>
          <w:p w14:paraId="331CEB02">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当数字图传受地形或植被大范围物理遮挡时，系统自动切换至蜂窝公网链路，最大程度保障火点经纬度、报警坐标等关键数据不断联。</w:t>
            </w:r>
          </w:p>
        </w:tc>
      </w:tr>
    </w:tbl>
    <w:p w14:paraId="15424483">
      <w:pPr>
        <w:spacing w:before="0" w:after="0" w:line="360" w:lineRule="auto"/>
        <w:rPr>
          <w:rFonts w:hint="eastAsia" w:ascii="Times New Roman" w:hAnsi="Times New Roman" w:eastAsia="宋体"/>
          <w:b w:val="0"/>
          <w:sz w:val="24"/>
        </w:rPr>
      </w:pPr>
    </w:p>
    <w:p w14:paraId="51CBB774">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三、地面站配置</w:t>
      </w:r>
    </w:p>
    <w:p w14:paraId="1A539737">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由于地面站需要让SAM2交互式大模型常驻显存，并进行毫秒级像素级分割以估算火灾面积，同时运行最终的决策融合引擎，因此建议配置高性能工业级移动工作站。推荐GPU为NVIDIA GeForce RTX 4080或4090 Laptop GPU（16GB以上独立显存），以保障SAM2常驻显存并在接收空中端信息后快速完成红外与可见光图像的像素级边缘勾勒与面积测算。</w:t>
      </w:r>
    </w:p>
    <w:p w14:paraId="091C5D0D">
      <w:pPr>
        <w:spacing w:before="0" w:after="0" w:line="360" w:lineRule="auto"/>
        <w:rPr>
          <w:rFonts w:hint="eastAsia" w:ascii="Times New Roman" w:hAnsi="Times New Roman" w:eastAsia="宋体"/>
          <w:b w:val="0"/>
          <w:sz w:val="24"/>
        </w:rPr>
      </w:pPr>
      <w:r>
        <w:rPr>
          <w:rFonts w:hint="eastAsia" w:ascii="Times New Roman" w:hAnsi="Times New Roman" w:eastAsia="宋体"/>
          <w:b w:val="0"/>
          <w:sz w:val="24"/>
        </w:rPr>
        <w:t>CPU建议选用Intel Core i9-14900HX或AMD Ryzen 9 7945HX，以提供强多线程能力，支持图传视频流处理、数据解包与决策逻辑同步运行；内存建议32GB或64GB DDR5，存储建议2TB NVMe PCIe 4.0固态硬盘，以保障高速缓存与历史巡检数据留存。</w:t>
      </w:r>
    </w:p>
    <w:p w14:paraId="0B3ACE03">
      <w:pPr>
        <w:rPr>
          <w:rFonts w:hint="eastAsia" w:ascii="Times New Roman" w:hAnsi="Times New Roman" w:eastAsia="宋体"/>
          <w:b w:val="0"/>
          <w:sz w:val="24"/>
        </w:rPr>
      </w:pPr>
      <w:r>
        <w:rPr>
          <w:rFonts w:hint="eastAsia" w:ascii="Times New Roman" w:hAnsi="Times New Roman" w:eastAsia="宋体"/>
          <w:b w:val="0"/>
          <w:sz w:val="24"/>
        </w:rPr>
        <w:br w:type="page"/>
      </w:r>
    </w:p>
    <w:p w14:paraId="036EAB46">
      <w:pPr>
        <w:spacing w:before="0" w:after="0" w:line="360" w:lineRule="auto"/>
        <w:rPr>
          <w:rFonts w:hint="eastAsia" w:ascii="Times New Roman" w:hAnsi="Times New Roman" w:eastAsia="宋体"/>
          <w:b w:val="0"/>
          <w:sz w:val="24"/>
        </w:rPr>
      </w:pPr>
    </w:p>
    <w:p w14:paraId="51F749E4">
      <w:pPr>
        <w:pStyle w:val="3"/>
        <w:spacing w:before="120" w:after="120" w:line="360" w:lineRule="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附录 输出CSV</w:t>
      </w:r>
    </w:p>
    <w:p w14:paraId="5CB25130">
      <w:pPr>
        <w:spacing w:before="120" w:after="0" w:line="288" w:lineRule="auto"/>
        <w:rPr>
          <w:rFonts w:hint="eastAsia"/>
          <w:b w:val="0"/>
          <w:sz w:val="24"/>
          <w:lang w:val="en-US" w:eastAsia="zh-CN"/>
        </w:rPr>
      </w:pPr>
      <w:r>
        <w:rPr>
          <w:rFonts w:hint="default"/>
          <w:b w:val="0"/>
          <w:sz w:val="24"/>
          <w:lang w:val="en-US" w:eastAsia="zh-CN"/>
        </w:rPr>
        <w:t>一、 基础标识与数据源状态</w:t>
      </w:r>
    </w:p>
    <w:tbl>
      <w:tblPr>
        <w:tblW w:w="0" w:type="auto"/>
        <w:tblCellSpacing w:w="15" w:type="dxa"/>
        <w:tblInd w:w="-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905"/>
        <w:gridCol w:w="3966"/>
        <w:gridCol w:w="4396"/>
      </w:tblGrid>
      <w:tr w14:paraId="72C89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tcBorders>
              <w:top w:val="single" w:color="4F81BD" w:sz="4" w:space="0"/>
              <w:left w:val="single" w:color="4F81BD" w:sz="4" w:space="0"/>
              <w:bottom w:val="single" w:color="4F81BD" w:sz="4" w:space="0"/>
              <w:right w:val="single" w:color="4F81BD" w:sz="4" w:space="0"/>
              <w:tl2br w:val="nil"/>
            </w:tcBorders>
            <w:shd w:val="clear" w:color="auto" w:fill="FFFFFF"/>
            <w:vAlign w:val="center"/>
          </w:tcPr>
          <w:p w14:paraId="5255DE17">
            <w:pPr>
              <w:spacing w:before="0" w:after="0" w:line="360" w:lineRule="auto"/>
              <w:rPr>
                <w:rFonts w:hint="eastAsia" w:ascii="Times New Roman" w:hAnsi="Times New Roman" w:eastAsia="宋体"/>
                <w:b w:val="0"/>
                <w:color w:val="000000"/>
                <w:sz w:val="24"/>
              </w:rPr>
            </w:pPr>
            <w:r>
              <w:rPr>
                <w:rFonts w:hint="eastAsia" w:ascii="Times New Roman" w:hAnsi="Times New Roman" w:eastAsia="宋体"/>
                <w:b w:val="0"/>
                <w:color w:val="000000"/>
                <w:sz w:val="24"/>
                <w:lang w:val="en-US" w:eastAsia="zh-CN"/>
              </w:rPr>
              <w:t>字段名</w:t>
            </w:r>
          </w:p>
        </w:tc>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3B4ED05A">
            <w:pPr>
              <w:spacing w:before="0" w:after="0" w:line="360" w:lineRule="auto"/>
              <w:rPr>
                <w:rFonts w:hint="eastAsia" w:ascii="Times New Roman" w:hAnsi="Times New Roman" w:eastAsia="宋体"/>
                <w:b w:val="0"/>
                <w:color w:val="000000"/>
                <w:sz w:val="24"/>
              </w:rPr>
            </w:pPr>
            <w:r>
              <w:rPr>
                <w:rFonts w:hint="eastAsia" w:ascii="Times New Roman" w:hAnsi="Times New Roman" w:eastAsia="宋体"/>
                <w:b w:val="0"/>
                <w:color w:val="000000"/>
                <w:sz w:val="24"/>
                <w:lang w:val="en-US" w:eastAsia="zh-CN"/>
              </w:rPr>
              <w:t>代码逻辑来源</w:t>
            </w:r>
          </w:p>
        </w:tc>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11FF35B9">
            <w:pPr>
              <w:spacing w:before="0" w:after="0" w:line="360" w:lineRule="auto"/>
              <w:rPr>
                <w:rFonts w:hint="eastAsia" w:ascii="Times New Roman" w:hAnsi="Times New Roman" w:eastAsia="宋体"/>
                <w:b w:val="0"/>
                <w:color w:val="000000"/>
                <w:sz w:val="24"/>
              </w:rPr>
            </w:pPr>
            <w:r>
              <w:rPr>
                <w:rFonts w:hint="eastAsia" w:ascii="Times New Roman" w:hAnsi="Times New Roman" w:eastAsia="宋体"/>
                <w:b w:val="0"/>
                <w:color w:val="000000"/>
                <w:sz w:val="24"/>
                <w:lang w:val="en-US" w:eastAsia="zh-CN"/>
              </w:rPr>
              <w:t>业务含义与取值说明</w:t>
            </w:r>
          </w:p>
        </w:tc>
      </w:tr>
      <w:tr w14:paraId="13E92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1F1DC216">
            <w:pPr>
              <w:spacing w:before="0" w:after="0" w:line="360" w:lineRule="auto"/>
              <w:rPr>
                <w:rFonts w:hint="eastAsia" w:ascii="Times New Roman" w:hAnsi="Times New Roman" w:eastAsia="宋体"/>
                <w:b w:val="0"/>
                <w:color w:val="000000"/>
                <w:sz w:val="24"/>
              </w:rPr>
            </w:pPr>
            <w:r>
              <w:rPr>
                <w:rFonts w:hint="eastAsia" w:ascii="Times New Roman" w:hAnsi="Times New Roman" w:eastAsia="宋体"/>
                <w:b w:val="0"/>
                <w:color w:val="000000"/>
                <w:sz w:val="24"/>
                <w:lang w:val="en-US" w:eastAsia="zh-CN"/>
              </w:rPr>
              <w:t>scene_id</w:t>
            </w:r>
          </w:p>
        </w:tc>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31C6D778">
            <w:pPr>
              <w:spacing w:before="0" w:after="0" w:line="360" w:lineRule="auto"/>
              <w:rPr>
                <w:rFonts w:hint="eastAsia" w:ascii="Times New Roman" w:hAnsi="Times New Roman" w:eastAsia="宋体"/>
                <w:b w:val="0"/>
                <w:color w:val="000000"/>
                <w:sz w:val="24"/>
              </w:rPr>
            </w:pPr>
            <w:r>
              <w:rPr>
                <w:rFonts w:hint="eastAsia" w:ascii="Times New Roman" w:hAnsi="Times New Roman" w:eastAsia="宋体"/>
                <w:b w:val="0"/>
                <w:color w:val="000000"/>
                <w:sz w:val="24"/>
                <w:lang w:val="en-US" w:eastAsia="zh-CN"/>
              </w:rPr>
              <w:t>图片：</w:t>
            </w:r>
            <w:r>
              <w:rPr>
                <w:rFonts w:hint="default" w:ascii="Times New Roman" w:hAnsi="Times New Roman" w:eastAsia="宋体"/>
                <w:b w:val="0"/>
                <w:color w:val="000000"/>
                <w:sz w:val="24"/>
                <w:lang w:val="en-US" w:eastAsia="zh-CN"/>
              </w:rPr>
              <w:t>extract_scene_id(f.name)</w:t>
            </w:r>
            <w:r>
              <w:rPr>
                <w:rFonts w:hint="eastAsia" w:ascii="Times New Roman" w:hAnsi="Times New Roman" w:eastAsia="宋体"/>
                <w:b w:val="0"/>
                <w:color w:val="000000"/>
                <w:sz w:val="24"/>
                <w:lang w:val="en-US" w:eastAsia="zh-CN"/>
              </w:rPr>
              <w:br w:type="textWrapping"/>
            </w:r>
            <w:r>
              <w:rPr>
                <w:rFonts w:hint="eastAsia" w:ascii="Times New Roman" w:hAnsi="Times New Roman" w:eastAsia="宋体"/>
                <w:b w:val="0"/>
                <w:color w:val="000000"/>
                <w:sz w:val="24"/>
                <w:lang w:val="en-US" w:eastAsia="zh-CN"/>
              </w:rPr>
              <w:t>视频：</w:t>
            </w:r>
            <w:r>
              <w:rPr>
                <w:rFonts w:hint="default" w:ascii="Times New Roman" w:hAnsi="Times New Roman" w:eastAsia="宋体"/>
                <w:b w:val="0"/>
                <w:color w:val="000000"/>
                <w:sz w:val="24"/>
                <w:lang w:val="en-US" w:eastAsia="zh-CN"/>
              </w:rPr>
              <w:t>f"{scene_id}_frame_{f_idx:05d}"</w:t>
            </w:r>
          </w:p>
        </w:tc>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53739993">
            <w:pPr>
              <w:spacing w:before="0" w:after="0" w:line="360" w:lineRule="auto"/>
              <w:rPr>
                <w:rFonts w:hint="eastAsia" w:ascii="Times New Roman" w:hAnsi="Times New Roman" w:eastAsia="宋体"/>
                <w:b w:val="0"/>
                <w:color w:val="000000"/>
                <w:sz w:val="24"/>
              </w:rPr>
            </w:pPr>
            <w:r>
              <w:rPr>
                <w:rFonts w:hint="eastAsia" w:ascii="Times New Roman" w:hAnsi="Times New Roman" w:eastAsia="宋体"/>
                <w:b w:val="0"/>
                <w:color w:val="000000"/>
                <w:sz w:val="24"/>
                <w:lang w:val="en-US" w:eastAsia="zh-CN"/>
              </w:rPr>
              <w:t>场景/帧唯一标识。</w:t>
            </w:r>
            <w:r>
              <w:rPr>
                <w:rFonts w:hint="eastAsia" w:ascii="Times New Roman" w:hAnsi="Times New Roman" w:eastAsia="宋体"/>
                <w:b w:val="0"/>
                <w:color w:val="000000"/>
                <w:sz w:val="24"/>
                <w:lang w:val="en-US" w:eastAsia="zh-CN"/>
              </w:rPr>
              <w:br w:type="textWrapping"/>
            </w:r>
            <w:r>
              <w:rPr>
                <w:rFonts w:hint="eastAsia" w:ascii="Times New Roman" w:hAnsi="Times New Roman" w:eastAsia="宋体"/>
                <w:b w:val="0"/>
                <w:color w:val="000000"/>
                <w:sz w:val="24"/>
                <w:lang w:val="en-US" w:eastAsia="zh-CN"/>
              </w:rPr>
              <w:t xml:space="preserve">• 图片任务：提取自文件名（如 </w:t>
            </w:r>
            <w:r>
              <w:rPr>
                <w:rFonts w:hint="default" w:ascii="Times New Roman" w:hAnsi="Times New Roman" w:eastAsia="宋体"/>
                <w:b w:val="0"/>
                <w:color w:val="000000"/>
                <w:sz w:val="24"/>
                <w:lang w:val="en-US" w:eastAsia="zh-CN"/>
              </w:rPr>
              <w:t>001</w:t>
            </w:r>
            <w:r>
              <w:rPr>
                <w:rFonts w:hint="eastAsia" w:ascii="Times New Roman" w:hAnsi="Times New Roman" w:eastAsia="宋体"/>
                <w:b w:val="0"/>
                <w:color w:val="000000"/>
                <w:sz w:val="24"/>
                <w:lang w:val="en-US" w:eastAsia="zh-CN"/>
              </w:rPr>
              <w:t>）。</w:t>
            </w:r>
            <w:r>
              <w:rPr>
                <w:rFonts w:hint="eastAsia" w:ascii="Times New Roman" w:hAnsi="Times New Roman" w:eastAsia="宋体"/>
                <w:b w:val="0"/>
                <w:color w:val="000000"/>
                <w:sz w:val="24"/>
                <w:lang w:val="en-US" w:eastAsia="zh-CN"/>
              </w:rPr>
              <w:br w:type="textWrapping"/>
            </w:r>
            <w:r>
              <w:rPr>
                <w:rFonts w:hint="eastAsia" w:ascii="Times New Roman" w:hAnsi="Times New Roman" w:eastAsia="宋体"/>
                <w:b w:val="0"/>
                <w:color w:val="000000"/>
                <w:sz w:val="24"/>
                <w:lang w:val="en-US" w:eastAsia="zh-CN"/>
              </w:rPr>
              <w:t xml:space="preserve">• 视频任务：由场景号和帧序号组成（如 </w:t>
            </w:r>
            <w:r>
              <w:rPr>
                <w:rFonts w:hint="default" w:ascii="Times New Roman" w:hAnsi="Times New Roman" w:eastAsia="宋体"/>
                <w:b w:val="0"/>
                <w:color w:val="000000"/>
                <w:sz w:val="24"/>
                <w:lang w:val="en-US" w:eastAsia="zh-CN"/>
              </w:rPr>
              <w:t>003_frame_00134</w:t>
            </w:r>
            <w:r>
              <w:rPr>
                <w:rFonts w:hint="eastAsia" w:ascii="Times New Roman" w:hAnsi="Times New Roman" w:eastAsia="宋体"/>
                <w:b w:val="0"/>
                <w:color w:val="000000"/>
                <w:sz w:val="24"/>
                <w:lang w:val="en-US" w:eastAsia="zh-CN"/>
              </w:rPr>
              <w:t>）。</w:t>
            </w:r>
          </w:p>
        </w:tc>
      </w:tr>
      <w:tr w14:paraId="6A50D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rPr>
          <w:tblCellSpacing w:w="15" w:type="dxa"/>
        </w:trPr>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60A00AD3">
            <w:pPr>
              <w:spacing w:before="0" w:after="0" w:line="360" w:lineRule="auto"/>
              <w:rPr>
                <w:rFonts w:hint="eastAsia" w:ascii="Times New Roman" w:hAnsi="Times New Roman" w:eastAsia="宋体"/>
                <w:b w:val="0"/>
                <w:color w:val="000000"/>
                <w:sz w:val="24"/>
              </w:rPr>
            </w:pPr>
            <w:r>
              <w:rPr>
                <w:rFonts w:hint="default" w:ascii="Times New Roman" w:hAnsi="Times New Roman" w:eastAsia="宋体"/>
                <w:b w:val="0"/>
                <w:color w:val="000000"/>
                <w:sz w:val="24"/>
                <w:lang w:val="en-US" w:eastAsia="zh-CN"/>
              </w:rPr>
              <w:t>has_ir</w:t>
            </w:r>
          </w:p>
        </w:tc>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4BEC086E">
            <w:pPr>
              <w:spacing w:before="0" w:after="0" w:line="360" w:lineRule="auto"/>
              <w:rPr>
                <w:rFonts w:hint="eastAsia" w:ascii="Times New Roman" w:hAnsi="Times New Roman" w:eastAsia="宋体"/>
                <w:b w:val="0"/>
                <w:color w:val="000000"/>
                <w:sz w:val="24"/>
              </w:rPr>
            </w:pPr>
            <w:r>
              <w:rPr>
                <w:rFonts w:hint="default" w:ascii="Times New Roman" w:hAnsi="Times New Roman" w:eastAsia="宋体"/>
                <w:b w:val="0"/>
                <w:color w:val="000000"/>
                <w:sz w:val="24"/>
                <w:lang w:val="en-US" w:eastAsia="zh-CN"/>
              </w:rPr>
              <w:t>row["has_ir"] = r_ir</w:t>
            </w:r>
            <w:r>
              <w:rPr>
                <w:rFonts w:hint="eastAsia" w:ascii="Times New Roman" w:hAnsi="Times New Roman" w:eastAsia="宋体"/>
                <w:b w:val="0"/>
                <w:color w:val="000000"/>
                <w:sz w:val="24"/>
                <w:lang w:val="en-US" w:eastAsia="zh-CN"/>
              </w:rPr>
              <w:t xml:space="preserve"> (视频) / </w:t>
            </w:r>
            <w:r>
              <w:rPr>
                <w:rFonts w:hint="default" w:ascii="Times New Roman" w:hAnsi="Times New Roman" w:eastAsia="宋体"/>
                <w:b w:val="0"/>
                <w:color w:val="000000"/>
                <w:sz w:val="24"/>
                <w:lang w:val="en-US" w:eastAsia="zh-CN"/>
              </w:rPr>
              <w:t>bool(ir_p)</w:t>
            </w:r>
            <w:r>
              <w:rPr>
                <w:rFonts w:hint="eastAsia" w:ascii="Times New Roman" w:hAnsi="Times New Roman" w:eastAsia="宋体"/>
                <w:b w:val="0"/>
                <w:color w:val="000000"/>
                <w:sz w:val="24"/>
                <w:lang w:val="en-US" w:eastAsia="zh-CN"/>
              </w:rPr>
              <w:t xml:space="preserve"> (图片)</w:t>
            </w:r>
          </w:p>
        </w:tc>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241D4466">
            <w:pPr>
              <w:spacing w:before="0" w:after="0" w:line="360" w:lineRule="auto"/>
              <w:rPr>
                <w:rFonts w:hint="eastAsia" w:ascii="Times New Roman" w:hAnsi="Times New Roman" w:eastAsia="宋体"/>
                <w:b w:val="0"/>
                <w:color w:val="000000"/>
                <w:sz w:val="24"/>
              </w:rPr>
            </w:pPr>
            <w:r>
              <w:rPr>
                <w:rFonts w:hint="eastAsia" w:ascii="Times New Roman" w:hAnsi="Times New Roman" w:eastAsia="宋体"/>
                <w:b w:val="0"/>
                <w:color w:val="000000"/>
                <w:sz w:val="24"/>
                <w:lang w:val="en-US" w:eastAsia="zh-CN"/>
              </w:rPr>
              <w:t>红外数据状态。</w:t>
            </w:r>
            <w:r>
              <w:rPr>
                <w:rFonts w:hint="eastAsia" w:ascii="Times New Roman" w:hAnsi="Times New Roman" w:eastAsia="宋体"/>
                <w:b w:val="0"/>
                <w:color w:val="000000"/>
                <w:sz w:val="24"/>
                <w:lang w:val="en-US" w:eastAsia="zh-CN"/>
              </w:rPr>
              <w:br w:type="textWrapping"/>
            </w:r>
            <w:r>
              <w:rPr>
                <w:rFonts w:hint="eastAsia" w:ascii="Times New Roman" w:hAnsi="Times New Roman" w:eastAsia="宋体"/>
                <w:b w:val="0"/>
                <w:color w:val="000000"/>
                <w:sz w:val="24"/>
                <w:lang w:val="en-US" w:eastAsia="zh-CN"/>
              </w:rPr>
              <w:t>布尔值（True/False）。标识当前帧是否成功读取到红外（IR）图像。</w:t>
            </w:r>
          </w:p>
        </w:tc>
      </w:tr>
      <w:tr w14:paraId="48201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4BC1898B">
            <w:pPr>
              <w:spacing w:before="0" w:after="0" w:line="360" w:lineRule="auto"/>
              <w:rPr>
                <w:rFonts w:hint="eastAsia" w:ascii="Times New Roman" w:hAnsi="Times New Roman" w:eastAsia="宋体"/>
                <w:b w:val="0"/>
                <w:color w:val="000000"/>
                <w:sz w:val="24"/>
              </w:rPr>
            </w:pPr>
            <w:r>
              <w:rPr>
                <w:rFonts w:hint="default" w:ascii="Times New Roman" w:hAnsi="Times New Roman" w:eastAsia="宋体"/>
                <w:b w:val="0"/>
                <w:color w:val="000000"/>
                <w:sz w:val="24"/>
                <w:lang w:val="en-US" w:eastAsia="zh-CN"/>
              </w:rPr>
              <w:t>has_vis</w:t>
            </w:r>
          </w:p>
        </w:tc>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29C028C0">
            <w:pPr>
              <w:spacing w:before="0" w:after="0" w:line="360" w:lineRule="auto"/>
              <w:rPr>
                <w:rFonts w:hint="eastAsia" w:ascii="Times New Roman" w:hAnsi="Times New Roman" w:eastAsia="宋体"/>
                <w:b w:val="0"/>
                <w:color w:val="000000"/>
                <w:sz w:val="24"/>
              </w:rPr>
            </w:pPr>
            <w:r>
              <w:rPr>
                <w:rFonts w:hint="default" w:ascii="Times New Roman" w:hAnsi="Times New Roman" w:eastAsia="宋体"/>
                <w:b w:val="0"/>
                <w:color w:val="000000"/>
                <w:sz w:val="24"/>
                <w:lang w:val="en-US" w:eastAsia="zh-CN"/>
              </w:rPr>
              <w:t>row["has_vis"] = r_vis</w:t>
            </w:r>
            <w:r>
              <w:rPr>
                <w:rFonts w:hint="eastAsia" w:ascii="Times New Roman" w:hAnsi="Times New Roman" w:eastAsia="宋体"/>
                <w:b w:val="0"/>
                <w:color w:val="000000"/>
                <w:sz w:val="24"/>
                <w:lang w:val="en-US" w:eastAsia="zh-CN"/>
              </w:rPr>
              <w:t xml:space="preserve"> (视频) / </w:t>
            </w:r>
            <w:r>
              <w:rPr>
                <w:rFonts w:hint="default" w:ascii="Times New Roman" w:hAnsi="Times New Roman" w:eastAsia="宋体"/>
                <w:b w:val="0"/>
                <w:color w:val="000000"/>
                <w:sz w:val="24"/>
                <w:lang w:val="en-US" w:eastAsia="zh-CN"/>
              </w:rPr>
              <w:t>bool(vis_p)</w:t>
            </w:r>
            <w:r>
              <w:rPr>
                <w:rFonts w:hint="eastAsia" w:ascii="Times New Roman" w:hAnsi="Times New Roman" w:eastAsia="宋体"/>
                <w:b w:val="0"/>
                <w:color w:val="000000"/>
                <w:sz w:val="24"/>
                <w:lang w:val="en-US" w:eastAsia="zh-CN"/>
              </w:rPr>
              <w:t xml:space="preserve"> (图片)</w:t>
            </w:r>
          </w:p>
        </w:tc>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1E5C9F6F">
            <w:pPr>
              <w:spacing w:before="0" w:after="0" w:line="360" w:lineRule="auto"/>
              <w:rPr>
                <w:rFonts w:hint="eastAsia" w:ascii="Times New Roman" w:hAnsi="Times New Roman" w:eastAsia="宋体"/>
                <w:b w:val="0"/>
                <w:color w:val="000000"/>
                <w:sz w:val="24"/>
              </w:rPr>
            </w:pPr>
            <w:r>
              <w:rPr>
                <w:rFonts w:hint="eastAsia" w:ascii="Times New Roman" w:hAnsi="Times New Roman" w:eastAsia="宋体"/>
                <w:b w:val="0"/>
                <w:color w:val="000000"/>
                <w:sz w:val="24"/>
                <w:lang w:val="en-US" w:eastAsia="zh-CN"/>
              </w:rPr>
              <w:t>可见光数据状态。</w:t>
            </w:r>
            <w:r>
              <w:rPr>
                <w:rFonts w:hint="eastAsia" w:ascii="Times New Roman" w:hAnsi="Times New Roman" w:eastAsia="宋体"/>
                <w:b w:val="0"/>
                <w:color w:val="000000"/>
                <w:sz w:val="24"/>
                <w:lang w:val="en-US" w:eastAsia="zh-CN"/>
              </w:rPr>
              <w:br w:type="textWrapping"/>
            </w:r>
            <w:r>
              <w:rPr>
                <w:rFonts w:hint="eastAsia" w:ascii="Times New Roman" w:hAnsi="Times New Roman" w:eastAsia="宋体"/>
                <w:b w:val="0"/>
                <w:color w:val="000000"/>
                <w:sz w:val="24"/>
                <w:lang w:val="en-US" w:eastAsia="zh-CN"/>
              </w:rPr>
              <w:t>布尔值（True/False）。标识当前帧是否成功读取到可见光（VIS）图像。</w:t>
            </w:r>
          </w:p>
        </w:tc>
      </w:tr>
    </w:tbl>
    <w:p w14:paraId="024E1EEC">
      <w:pPr>
        <w:spacing w:before="0" w:after="0" w:line="360" w:lineRule="auto"/>
        <w:rPr>
          <w:rFonts w:hint="eastAsia" w:ascii="Times New Roman" w:hAnsi="Times New Roman" w:eastAsia="宋体"/>
          <w:b w:val="0"/>
          <w:sz w:val="24"/>
        </w:rPr>
      </w:pPr>
    </w:p>
    <w:p w14:paraId="1A03AE46">
      <w:pPr>
        <w:spacing w:before="0" w:after="0" w:line="360" w:lineRule="auto"/>
        <w:rPr>
          <w:rFonts w:hint="default" w:ascii="Times New Roman" w:hAnsi="Times New Roman" w:eastAsia="宋体"/>
          <w:b w:val="0"/>
          <w:sz w:val="24"/>
        </w:rPr>
      </w:pPr>
      <w:r>
        <w:rPr>
          <w:rFonts w:hint="default" w:ascii="Times New Roman" w:hAnsi="Times New Roman" w:eastAsia="宋体"/>
          <w:b w:val="0"/>
          <w:sz w:val="24"/>
        </w:rPr>
        <w:t>二、 模型原始检测结果（YOLOv5 直接输出）</w:t>
      </w:r>
    </w:p>
    <w:tbl>
      <w:tblPr>
        <w:tblW w:w="0" w:type="auto"/>
        <w:tblCellSpacing w:w="15" w:type="dxa"/>
        <w:tblInd w:w="-10"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Layout w:type="autofit"/>
        <w:tblCellMar>
          <w:top w:w="0" w:type="dxa"/>
          <w:left w:w="0" w:type="dxa"/>
          <w:bottom w:w="0" w:type="dxa"/>
          <w:right w:w="0" w:type="dxa"/>
        </w:tblCellMar>
      </w:tblPr>
      <w:tblGrid>
        <w:gridCol w:w="2839"/>
        <w:gridCol w:w="2542"/>
        <w:gridCol w:w="3836"/>
      </w:tblGrid>
      <w:tr w14:paraId="3B61DF84">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4F81BD" w:sz="4" w:space="0"/>
              <w:left w:val="single" w:color="4F81BD" w:sz="4" w:space="0"/>
              <w:bottom w:val="single" w:color="4F81BD" w:sz="4" w:space="0"/>
              <w:right w:val="single" w:color="4F81BD" w:sz="4" w:space="0"/>
              <w:tl2br w:val="nil"/>
            </w:tcBorders>
            <w:shd w:val="clear" w:color="auto" w:fill="FFFFFF"/>
            <w:vAlign w:val="center"/>
          </w:tcPr>
          <w:p w14:paraId="6E17268C">
            <w:pPr>
              <w:spacing w:before="0" w:after="0" w:line="360" w:lineRule="auto"/>
              <w:rPr>
                <w:rFonts w:hint="eastAsia" w:ascii="Times New Roman" w:hAnsi="Times New Roman" w:eastAsia="宋体"/>
                <w:b w:val="0"/>
                <w:color w:val="000000"/>
                <w:sz w:val="24"/>
                <w:lang w:val="en-US" w:eastAsia="zh-CN"/>
              </w:rPr>
            </w:pPr>
            <w:r>
              <w:rPr>
                <w:rFonts w:hint="eastAsia" w:ascii="Times New Roman" w:hAnsi="Times New Roman" w:eastAsia="宋体"/>
                <w:b w:val="0"/>
                <w:color w:val="000000"/>
                <w:sz w:val="24"/>
                <w:lang w:val="en-US" w:eastAsia="zh-CN"/>
              </w:rPr>
              <w:t>字段名</w:t>
            </w:r>
          </w:p>
        </w:tc>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472A933E">
            <w:pPr>
              <w:spacing w:before="0" w:after="0" w:line="360" w:lineRule="auto"/>
              <w:rPr>
                <w:rFonts w:hint="eastAsia" w:ascii="Times New Roman" w:hAnsi="Times New Roman" w:eastAsia="宋体"/>
                <w:b w:val="0"/>
                <w:color w:val="000000"/>
                <w:sz w:val="24"/>
                <w:lang w:val="en-US" w:eastAsia="zh-CN"/>
              </w:rPr>
            </w:pPr>
            <w:r>
              <w:rPr>
                <w:rFonts w:hint="eastAsia" w:ascii="Times New Roman" w:hAnsi="Times New Roman" w:eastAsia="宋体"/>
                <w:b w:val="0"/>
                <w:color w:val="000000"/>
                <w:sz w:val="24"/>
                <w:lang w:val="en-US" w:eastAsia="zh-CN"/>
              </w:rPr>
              <w:t>代码逻辑来源</w:t>
            </w:r>
          </w:p>
        </w:tc>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42843D9F">
            <w:pPr>
              <w:spacing w:before="0" w:after="0" w:line="360" w:lineRule="auto"/>
              <w:rPr>
                <w:rFonts w:hint="eastAsia" w:ascii="Times New Roman" w:hAnsi="Times New Roman" w:eastAsia="宋体"/>
                <w:b w:val="0"/>
                <w:color w:val="000000"/>
                <w:sz w:val="24"/>
                <w:lang w:val="en-US" w:eastAsia="zh-CN"/>
              </w:rPr>
            </w:pPr>
            <w:r>
              <w:rPr>
                <w:rFonts w:hint="eastAsia" w:ascii="Times New Roman" w:hAnsi="Times New Roman" w:eastAsia="宋体"/>
                <w:b w:val="0"/>
                <w:color w:val="000000"/>
                <w:sz w:val="24"/>
                <w:lang w:val="en-US" w:eastAsia="zh-CN"/>
              </w:rPr>
              <w:t>业务含义与取值说明</w:t>
            </w:r>
          </w:p>
        </w:tc>
      </w:tr>
      <w:tr w14:paraId="59524B5D">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240F7DB1">
            <w:pPr>
              <w:spacing w:before="0" w:after="0" w:line="360" w:lineRule="auto"/>
              <w:rPr>
                <w:rFonts w:hint="eastAsia" w:ascii="Times New Roman" w:hAnsi="Times New Roman" w:eastAsia="宋体"/>
                <w:b w:val="0"/>
                <w:color w:val="000000"/>
                <w:sz w:val="24"/>
                <w:lang w:val="en-US" w:eastAsia="zh-CN"/>
              </w:rPr>
            </w:pPr>
            <w:r>
              <w:rPr>
                <w:rFonts w:hint="default" w:ascii="Times New Roman" w:hAnsi="Times New Roman" w:eastAsia="宋体"/>
                <w:b w:val="0"/>
                <w:color w:val="000000"/>
                <w:sz w:val="24"/>
                <w:lang w:val="en-US" w:eastAsia="zh-CN"/>
              </w:rPr>
              <w:t>FIRE_JUDGMENT_IR</w:t>
            </w:r>
          </w:p>
        </w:tc>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387BF5B6">
            <w:pPr>
              <w:spacing w:before="0" w:after="0" w:line="360" w:lineRule="auto"/>
              <w:rPr>
                <w:rFonts w:hint="eastAsia" w:ascii="Times New Roman" w:hAnsi="Times New Roman" w:eastAsia="宋体"/>
                <w:b w:val="0"/>
                <w:color w:val="000000"/>
                <w:sz w:val="24"/>
                <w:lang w:val="en-US" w:eastAsia="zh-CN"/>
              </w:rPr>
            </w:pPr>
            <w:r>
              <w:rPr>
                <w:rFonts w:hint="default" w:ascii="Times New Roman" w:hAnsi="Times New Roman" w:eastAsia="宋体"/>
                <w:b w:val="0"/>
                <w:color w:val="000000"/>
                <w:sz w:val="24"/>
                <w:lang w:val="en-US" w:eastAsia="zh-CN"/>
              </w:rPr>
              <w:t>int(hf_ir)</w:t>
            </w:r>
            <w:r>
              <w:rPr>
                <w:rFonts w:hint="eastAsia" w:ascii="Times New Roman" w:hAnsi="Times New Roman" w:eastAsia="宋体"/>
                <w:b w:val="0"/>
                <w:color w:val="000000"/>
                <w:sz w:val="24"/>
                <w:lang w:val="en-US" w:eastAsia="zh-CN"/>
              </w:rPr>
              <w:t xml:space="preserve"> 即 </w:t>
            </w:r>
            <w:r>
              <w:rPr>
                <w:rFonts w:hint="default" w:ascii="Times New Roman" w:hAnsi="Times New Roman" w:eastAsia="宋体"/>
                <w:b w:val="0"/>
                <w:color w:val="000000"/>
                <w:sz w:val="24"/>
                <w:lang w:val="en-US" w:eastAsia="zh-CN"/>
              </w:rPr>
              <w:t>len(fire_boxes) &gt; 0</w:t>
            </w:r>
          </w:p>
        </w:tc>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7B4F4122">
            <w:pPr>
              <w:spacing w:before="0" w:after="0" w:line="360" w:lineRule="auto"/>
              <w:rPr>
                <w:rFonts w:hint="eastAsia" w:ascii="Times New Roman" w:hAnsi="Times New Roman" w:eastAsia="宋体"/>
                <w:b w:val="0"/>
                <w:color w:val="000000"/>
                <w:sz w:val="24"/>
                <w:lang w:val="en-US" w:eastAsia="zh-CN"/>
              </w:rPr>
            </w:pPr>
            <w:r>
              <w:rPr>
                <w:rFonts w:hint="eastAsia" w:ascii="Times New Roman" w:hAnsi="Times New Roman" w:eastAsia="宋体"/>
                <w:b w:val="0"/>
                <w:color w:val="000000"/>
                <w:sz w:val="24"/>
                <w:lang w:val="en-US" w:eastAsia="zh-CN"/>
              </w:rPr>
              <w:t>红外火灾判定。</w:t>
            </w:r>
            <w:r>
              <w:rPr>
                <w:rFonts w:hint="eastAsia" w:ascii="Times New Roman" w:hAnsi="Times New Roman" w:eastAsia="宋体"/>
                <w:b w:val="0"/>
                <w:color w:val="000000"/>
                <w:sz w:val="24"/>
                <w:lang w:val="en-US" w:eastAsia="zh-CN"/>
              </w:rPr>
              <w:br w:type="textWrapping"/>
            </w:r>
            <w:r>
              <w:rPr>
                <w:rFonts w:hint="eastAsia" w:ascii="Times New Roman" w:hAnsi="Times New Roman" w:eastAsia="宋体"/>
                <w:b w:val="0"/>
                <w:color w:val="000000"/>
                <w:sz w:val="24"/>
                <w:lang w:val="en-US" w:eastAsia="zh-CN"/>
              </w:rPr>
              <w:t>1=红外模型检测到火，0=未检测到。</w:t>
            </w:r>
          </w:p>
        </w:tc>
      </w:tr>
      <w:tr w14:paraId="288C85A1">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0F56E42D">
            <w:pPr>
              <w:spacing w:before="0" w:after="0" w:line="360" w:lineRule="auto"/>
              <w:rPr>
                <w:rFonts w:hint="eastAsia" w:ascii="Times New Roman" w:hAnsi="Times New Roman" w:eastAsia="宋体"/>
                <w:b w:val="0"/>
                <w:color w:val="000000"/>
                <w:sz w:val="24"/>
                <w:lang w:val="en-US" w:eastAsia="zh-CN"/>
              </w:rPr>
            </w:pPr>
            <w:r>
              <w:rPr>
                <w:rFonts w:hint="default" w:ascii="Times New Roman" w:hAnsi="Times New Roman" w:eastAsia="宋体"/>
                <w:b w:val="0"/>
                <w:color w:val="000000"/>
                <w:sz w:val="24"/>
                <w:lang w:val="en-US" w:eastAsia="zh-CN"/>
              </w:rPr>
              <w:t>FIRE_CONFIDENCE_IR</w:t>
            </w:r>
          </w:p>
        </w:tc>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58ECE9AF">
            <w:pPr>
              <w:spacing w:before="0" w:after="0" w:line="360" w:lineRule="auto"/>
              <w:rPr>
                <w:rFonts w:hint="eastAsia" w:ascii="Times New Roman" w:hAnsi="Times New Roman" w:eastAsia="宋体"/>
                <w:b w:val="0"/>
                <w:color w:val="000000"/>
                <w:sz w:val="24"/>
                <w:lang w:val="en-US" w:eastAsia="zh-CN"/>
              </w:rPr>
            </w:pPr>
            <w:r>
              <w:rPr>
                <w:rFonts w:hint="default" w:ascii="Times New Roman" w:hAnsi="Times New Roman" w:eastAsia="宋体"/>
                <w:b w:val="0"/>
                <w:color w:val="000000"/>
                <w:sz w:val="24"/>
                <w:lang w:val="en-US" w:eastAsia="zh-CN"/>
              </w:rPr>
              <w:t>mc_ir</w:t>
            </w:r>
            <w:r>
              <w:rPr>
                <w:rFonts w:hint="eastAsia" w:ascii="Times New Roman" w:hAnsi="Times New Roman" w:eastAsia="宋体"/>
                <w:b w:val="0"/>
                <w:color w:val="000000"/>
                <w:sz w:val="24"/>
                <w:lang w:val="en-US" w:eastAsia="zh-CN"/>
              </w:rPr>
              <w:t xml:space="preserve"> (即 </w:t>
            </w:r>
            <w:r>
              <w:rPr>
                <w:rFonts w:hint="default" w:ascii="Times New Roman" w:hAnsi="Times New Roman" w:eastAsia="宋体"/>
                <w:b w:val="0"/>
                <w:color w:val="000000"/>
                <w:sz w:val="24"/>
                <w:lang w:val="en-US" w:eastAsia="zh-CN"/>
              </w:rPr>
              <w:t>max_conf_fire</w:t>
            </w:r>
            <w:r>
              <w:rPr>
                <w:rFonts w:hint="eastAsia" w:ascii="Times New Roman" w:hAnsi="Times New Roman" w:eastAsia="宋体"/>
                <w:b w:val="0"/>
                <w:color w:val="000000"/>
                <w:sz w:val="24"/>
                <w:lang w:val="en-US" w:eastAsia="zh-CN"/>
              </w:rPr>
              <w:t>)</w:t>
            </w:r>
          </w:p>
        </w:tc>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024F254A">
            <w:pPr>
              <w:spacing w:before="0" w:after="0" w:line="360" w:lineRule="auto"/>
              <w:rPr>
                <w:rFonts w:hint="eastAsia" w:ascii="Times New Roman" w:hAnsi="Times New Roman" w:eastAsia="宋体"/>
                <w:b w:val="0"/>
                <w:color w:val="000000"/>
                <w:sz w:val="24"/>
                <w:lang w:val="en-US" w:eastAsia="zh-CN"/>
              </w:rPr>
            </w:pPr>
            <w:r>
              <w:rPr>
                <w:rFonts w:hint="eastAsia" w:ascii="Times New Roman" w:hAnsi="Times New Roman" w:eastAsia="宋体"/>
                <w:b w:val="0"/>
                <w:color w:val="000000"/>
                <w:sz w:val="24"/>
                <w:lang w:val="en-US" w:eastAsia="zh-CN"/>
              </w:rPr>
              <w:t>红外火灾最高置信度。</w:t>
            </w:r>
            <w:r>
              <w:rPr>
                <w:rFonts w:hint="eastAsia" w:ascii="Times New Roman" w:hAnsi="Times New Roman" w:eastAsia="宋体"/>
                <w:b w:val="0"/>
                <w:color w:val="000000"/>
                <w:sz w:val="24"/>
                <w:lang w:val="en-US" w:eastAsia="zh-CN"/>
              </w:rPr>
              <w:br w:type="textWrapping"/>
            </w:r>
            <w:r>
              <w:rPr>
                <w:rFonts w:hint="eastAsia" w:ascii="Times New Roman" w:hAnsi="Times New Roman" w:eastAsia="宋体"/>
                <w:b w:val="0"/>
                <w:color w:val="000000"/>
                <w:sz w:val="24"/>
                <w:lang w:val="en-US" w:eastAsia="zh-CN"/>
              </w:rPr>
              <w:t>当前帧红外图像中，所有火灾检测框里的最高得分（0.0 ~ 1.0）。</w:t>
            </w:r>
          </w:p>
        </w:tc>
      </w:tr>
      <w:tr w14:paraId="68C6587D">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1304F910">
            <w:pPr>
              <w:spacing w:before="0" w:after="0" w:line="360" w:lineRule="auto"/>
              <w:rPr>
                <w:rFonts w:hint="eastAsia" w:ascii="Times New Roman" w:hAnsi="Times New Roman" w:eastAsia="宋体"/>
                <w:b w:val="0"/>
                <w:color w:val="000000"/>
                <w:sz w:val="24"/>
                <w:lang w:val="en-US" w:eastAsia="zh-CN"/>
              </w:rPr>
            </w:pPr>
            <w:r>
              <w:rPr>
                <w:rFonts w:hint="default" w:ascii="Times New Roman" w:hAnsi="Times New Roman" w:eastAsia="宋体"/>
                <w:b w:val="0"/>
                <w:color w:val="000000"/>
                <w:sz w:val="24"/>
                <w:lang w:val="en-US" w:eastAsia="zh-CN"/>
              </w:rPr>
              <w:t>FIRE_JUDGMENT_V</w:t>
            </w:r>
          </w:p>
        </w:tc>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3D10967E">
            <w:pPr>
              <w:spacing w:before="0" w:after="0" w:line="360" w:lineRule="auto"/>
              <w:rPr>
                <w:rFonts w:hint="eastAsia" w:ascii="Times New Roman" w:hAnsi="Times New Roman" w:eastAsia="宋体"/>
                <w:b w:val="0"/>
                <w:color w:val="000000"/>
                <w:sz w:val="24"/>
                <w:lang w:val="en-US" w:eastAsia="zh-CN"/>
              </w:rPr>
            </w:pPr>
            <w:r>
              <w:rPr>
                <w:rFonts w:hint="default" w:ascii="Times New Roman" w:hAnsi="Times New Roman" w:eastAsia="宋体"/>
                <w:b w:val="0"/>
                <w:color w:val="000000"/>
                <w:sz w:val="24"/>
                <w:lang w:val="en-US" w:eastAsia="zh-CN"/>
              </w:rPr>
              <w:t>int(hf_vis)</w:t>
            </w:r>
            <w:r>
              <w:rPr>
                <w:rFonts w:hint="eastAsia" w:ascii="Times New Roman" w:hAnsi="Times New Roman" w:eastAsia="宋体"/>
                <w:b w:val="0"/>
                <w:color w:val="000000"/>
                <w:sz w:val="24"/>
                <w:lang w:val="en-US" w:eastAsia="zh-CN"/>
              </w:rPr>
              <w:t xml:space="preserve"> 即 </w:t>
            </w:r>
            <w:r>
              <w:rPr>
                <w:rFonts w:hint="default" w:ascii="Times New Roman" w:hAnsi="Times New Roman" w:eastAsia="宋体"/>
                <w:b w:val="0"/>
                <w:color w:val="000000"/>
                <w:sz w:val="24"/>
                <w:lang w:val="en-US" w:eastAsia="zh-CN"/>
              </w:rPr>
              <w:t>len(fire_boxes) &gt; 0</w:t>
            </w:r>
          </w:p>
        </w:tc>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32E98A95">
            <w:pPr>
              <w:spacing w:before="0" w:after="0" w:line="360" w:lineRule="auto"/>
              <w:rPr>
                <w:rFonts w:hint="eastAsia" w:ascii="Times New Roman" w:hAnsi="Times New Roman" w:eastAsia="宋体"/>
                <w:b w:val="0"/>
                <w:color w:val="000000"/>
                <w:sz w:val="24"/>
                <w:lang w:val="en-US" w:eastAsia="zh-CN"/>
              </w:rPr>
            </w:pPr>
            <w:r>
              <w:rPr>
                <w:rFonts w:hint="eastAsia" w:ascii="Times New Roman" w:hAnsi="Times New Roman" w:eastAsia="宋体"/>
                <w:b w:val="0"/>
                <w:color w:val="000000"/>
                <w:sz w:val="24"/>
                <w:lang w:val="en-US" w:eastAsia="zh-CN"/>
              </w:rPr>
              <w:t>可见光火灾判定。</w:t>
            </w:r>
            <w:r>
              <w:rPr>
                <w:rFonts w:hint="eastAsia" w:ascii="Times New Roman" w:hAnsi="Times New Roman" w:eastAsia="宋体"/>
                <w:b w:val="0"/>
                <w:color w:val="000000"/>
                <w:sz w:val="24"/>
                <w:lang w:val="en-US" w:eastAsia="zh-CN"/>
              </w:rPr>
              <w:br w:type="textWrapping"/>
            </w:r>
            <w:r>
              <w:rPr>
                <w:rFonts w:hint="eastAsia" w:ascii="Times New Roman" w:hAnsi="Times New Roman" w:eastAsia="宋体"/>
                <w:b w:val="0"/>
                <w:color w:val="000000"/>
                <w:sz w:val="24"/>
                <w:lang w:val="en-US" w:eastAsia="zh-CN"/>
              </w:rPr>
              <w:t>1=可见光模型检测到火，0=未检测到。</w:t>
            </w:r>
          </w:p>
        </w:tc>
      </w:tr>
      <w:tr w14:paraId="09521900">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56B362E7">
            <w:pPr>
              <w:spacing w:before="0" w:after="0" w:line="360" w:lineRule="auto"/>
              <w:rPr>
                <w:rFonts w:hint="eastAsia" w:ascii="Times New Roman" w:hAnsi="Times New Roman" w:eastAsia="宋体"/>
                <w:b w:val="0"/>
                <w:color w:val="000000"/>
                <w:sz w:val="24"/>
                <w:lang w:val="en-US" w:eastAsia="zh-CN"/>
              </w:rPr>
            </w:pPr>
            <w:r>
              <w:rPr>
                <w:rFonts w:hint="default" w:ascii="Times New Roman" w:hAnsi="Times New Roman" w:eastAsia="宋体"/>
                <w:b w:val="0"/>
                <w:color w:val="000000"/>
                <w:sz w:val="24"/>
                <w:lang w:val="en-US" w:eastAsia="zh-CN"/>
              </w:rPr>
              <w:t>FIRE_CONFIDENCE_V</w:t>
            </w:r>
          </w:p>
        </w:tc>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366614A5">
            <w:pPr>
              <w:spacing w:before="0" w:after="0" w:line="360" w:lineRule="auto"/>
              <w:rPr>
                <w:rFonts w:hint="eastAsia" w:ascii="Times New Roman" w:hAnsi="Times New Roman" w:eastAsia="宋体"/>
                <w:b w:val="0"/>
                <w:color w:val="000000"/>
                <w:sz w:val="24"/>
                <w:lang w:val="en-US" w:eastAsia="zh-CN"/>
              </w:rPr>
            </w:pPr>
            <w:r>
              <w:rPr>
                <w:rFonts w:hint="default" w:ascii="Times New Roman" w:hAnsi="Times New Roman" w:eastAsia="宋体"/>
                <w:b w:val="0"/>
                <w:color w:val="000000"/>
                <w:sz w:val="24"/>
                <w:lang w:val="en-US" w:eastAsia="zh-CN"/>
              </w:rPr>
              <w:t>mc_vis</w:t>
            </w:r>
            <w:r>
              <w:rPr>
                <w:rFonts w:hint="eastAsia" w:ascii="Times New Roman" w:hAnsi="Times New Roman" w:eastAsia="宋体"/>
                <w:b w:val="0"/>
                <w:color w:val="000000"/>
                <w:sz w:val="24"/>
                <w:lang w:val="en-US" w:eastAsia="zh-CN"/>
              </w:rPr>
              <w:t xml:space="preserve"> (即 </w:t>
            </w:r>
            <w:r>
              <w:rPr>
                <w:rFonts w:hint="default" w:ascii="Times New Roman" w:hAnsi="Times New Roman" w:eastAsia="宋体"/>
                <w:b w:val="0"/>
                <w:color w:val="000000"/>
                <w:sz w:val="24"/>
                <w:lang w:val="en-US" w:eastAsia="zh-CN"/>
              </w:rPr>
              <w:t>max_conf_fire</w:t>
            </w:r>
            <w:r>
              <w:rPr>
                <w:rFonts w:hint="eastAsia" w:ascii="Times New Roman" w:hAnsi="Times New Roman" w:eastAsia="宋体"/>
                <w:b w:val="0"/>
                <w:color w:val="000000"/>
                <w:sz w:val="24"/>
                <w:lang w:val="en-US" w:eastAsia="zh-CN"/>
              </w:rPr>
              <w:t>)</w:t>
            </w:r>
          </w:p>
        </w:tc>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69609E9E">
            <w:pPr>
              <w:spacing w:before="0" w:after="0" w:line="360" w:lineRule="auto"/>
              <w:rPr>
                <w:rFonts w:hint="eastAsia" w:ascii="Times New Roman" w:hAnsi="Times New Roman" w:eastAsia="宋体"/>
                <w:b w:val="0"/>
                <w:color w:val="000000"/>
                <w:sz w:val="24"/>
                <w:lang w:val="en-US" w:eastAsia="zh-CN"/>
              </w:rPr>
            </w:pPr>
            <w:r>
              <w:rPr>
                <w:rFonts w:hint="eastAsia" w:ascii="Times New Roman" w:hAnsi="Times New Roman" w:eastAsia="宋体"/>
                <w:b w:val="0"/>
                <w:color w:val="000000"/>
                <w:sz w:val="24"/>
                <w:lang w:val="en-US" w:eastAsia="zh-CN"/>
              </w:rPr>
              <w:t>可见光火灾最高置信度。</w:t>
            </w:r>
            <w:r>
              <w:rPr>
                <w:rFonts w:hint="eastAsia" w:ascii="Times New Roman" w:hAnsi="Times New Roman" w:eastAsia="宋体"/>
                <w:b w:val="0"/>
                <w:color w:val="000000"/>
                <w:sz w:val="24"/>
                <w:lang w:val="en-US" w:eastAsia="zh-CN"/>
              </w:rPr>
              <w:br w:type="textWrapping"/>
            </w:r>
            <w:r>
              <w:rPr>
                <w:rFonts w:hint="eastAsia" w:ascii="Times New Roman" w:hAnsi="Times New Roman" w:eastAsia="宋体"/>
                <w:b w:val="0"/>
                <w:color w:val="000000"/>
                <w:sz w:val="24"/>
                <w:lang w:val="en-US" w:eastAsia="zh-CN"/>
              </w:rPr>
              <w:t>当前帧可见光图像中，所有火灾检测框里的最高得分（0.0 ~ 1.0）。</w:t>
            </w:r>
          </w:p>
        </w:tc>
      </w:tr>
      <w:tr w14:paraId="56FD741A">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471B998E">
            <w:pPr>
              <w:spacing w:before="0" w:after="0" w:line="360" w:lineRule="auto"/>
              <w:rPr>
                <w:rFonts w:hint="eastAsia" w:ascii="Times New Roman" w:hAnsi="Times New Roman" w:eastAsia="宋体"/>
                <w:b w:val="0"/>
                <w:color w:val="000000"/>
                <w:sz w:val="24"/>
                <w:lang w:val="en-US" w:eastAsia="zh-CN"/>
              </w:rPr>
            </w:pPr>
            <w:r>
              <w:rPr>
                <w:rFonts w:hint="default" w:ascii="Times New Roman" w:hAnsi="Times New Roman" w:eastAsia="宋体"/>
                <w:b w:val="0"/>
                <w:color w:val="000000"/>
                <w:sz w:val="24"/>
                <w:lang w:val="en-US" w:eastAsia="zh-CN"/>
              </w:rPr>
              <w:t>SMOKE_JUDGMENT_V</w:t>
            </w:r>
          </w:p>
        </w:tc>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38A13316">
            <w:pPr>
              <w:spacing w:before="0" w:after="0" w:line="360" w:lineRule="auto"/>
              <w:rPr>
                <w:rFonts w:hint="eastAsia" w:ascii="Times New Roman" w:hAnsi="Times New Roman" w:eastAsia="宋体"/>
                <w:b w:val="0"/>
                <w:color w:val="000000"/>
                <w:sz w:val="24"/>
                <w:lang w:val="en-US" w:eastAsia="zh-CN"/>
              </w:rPr>
            </w:pPr>
            <w:r>
              <w:rPr>
                <w:rFonts w:hint="default" w:ascii="Times New Roman" w:hAnsi="Times New Roman" w:eastAsia="宋体"/>
                <w:b w:val="0"/>
                <w:color w:val="000000"/>
                <w:sz w:val="24"/>
                <w:lang w:val="en-US" w:eastAsia="zh-CN"/>
              </w:rPr>
              <w:t>int(hs_vis)</w:t>
            </w:r>
            <w:r>
              <w:rPr>
                <w:rFonts w:hint="eastAsia" w:ascii="Times New Roman" w:hAnsi="Times New Roman" w:eastAsia="宋体"/>
                <w:b w:val="0"/>
                <w:color w:val="000000"/>
                <w:sz w:val="24"/>
                <w:lang w:val="en-US" w:eastAsia="zh-CN"/>
              </w:rPr>
              <w:t xml:space="preserve"> 即 </w:t>
            </w:r>
            <w:r>
              <w:rPr>
                <w:rFonts w:hint="default" w:ascii="Times New Roman" w:hAnsi="Times New Roman" w:eastAsia="宋体"/>
                <w:b w:val="0"/>
                <w:color w:val="000000"/>
                <w:sz w:val="24"/>
                <w:lang w:val="en-US" w:eastAsia="zh-CN"/>
              </w:rPr>
              <w:t>len(smoke_boxes) &gt; 0</w:t>
            </w:r>
          </w:p>
        </w:tc>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3605F708">
            <w:pPr>
              <w:spacing w:before="0" w:after="0" w:line="360" w:lineRule="auto"/>
              <w:rPr>
                <w:rFonts w:hint="eastAsia" w:ascii="Times New Roman" w:hAnsi="Times New Roman" w:eastAsia="宋体"/>
                <w:b w:val="0"/>
                <w:color w:val="000000"/>
                <w:sz w:val="24"/>
                <w:lang w:val="en-US" w:eastAsia="zh-CN"/>
              </w:rPr>
            </w:pPr>
            <w:r>
              <w:rPr>
                <w:rFonts w:hint="eastAsia" w:ascii="Times New Roman" w:hAnsi="Times New Roman" w:eastAsia="宋体"/>
                <w:b w:val="0"/>
                <w:color w:val="000000"/>
                <w:sz w:val="24"/>
                <w:lang w:val="en-US" w:eastAsia="zh-CN"/>
              </w:rPr>
              <w:t>可见光烟雾判定。</w:t>
            </w:r>
            <w:r>
              <w:rPr>
                <w:rFonts w:hint="eastAsia" w:ascii="Times New Roman" w:hAnsi="Times New Roman" w:eastAsia="宋体"/>
                <w:b w:val="0"/>
                <w:color w:val="000000"/>
                <w:sz w:val="24"/>
                <w:lang w:val="en-US" w:eastAsia="zh-CN"/>
              </w:rPr>
              <w:br w:type="textWrapping"/>
            </w:r>
            <w:r>
              <w:rPr>
                <w:rFonts w:hint="eastAsia" w:ascii="Times New Roman" w:hAnsi="Times New Roman" w:eastAsia="宋体"/>
                <w:b w:val="0"/>
                <w:color w:val="000000"/>
                <w:sz w:val="24"/>
                <w:lang w:val="en-US" w:eastAsia="zh-CN"/>
              </w:rPr>
              <w:t>1=可见光模型检测到烟，0=未检测到。（注：红外模型不检测烟雾，故无 IR 烟雾字段）。</w:t>
            </w:r>
          </w:p>
        </w:tc>
      </w:tr>
      <w:tr w14:paraId="7DDD5F2F">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173D7419">
            <w:pPr>
              <w:spacing w:before="0" w:after="0" w:line="360" w:lineRule="auto"/>
              <w:rPr>
                <w:rFonts w:hint="eastAsia" w:ascii="Times New Roman" w:hAnsi="Times New Roman" w:eastAsia="宋体"/>
                <w:b w:val="0"/>
                <w:color w:val="000000"/>
                <w:sz w:val="24"/>
                <w:lang w:val="en-US" w:eastAsia="zh-CN"/>
              </w:rPr>
            </w:pPr>
            <w:r>
              <w:rPr>
                <w:rFonts w:hint="default" w:ascii="Times New Roman" w:hAnsi="Times New Roman" w:eastAsia="宋体"/>
                <w:b w:val="0"/>
                <w:color w:val="000000"/>
                <w:sz w:val="24"/>
                <w:lang w:val="en-US" w:eastAsia="zh-CN"/>
              </w:rPr>
              <w:t>SMOKE_CONFIDENCE_V</w:t>
            </w:r>
          </w:p>
        </w:tc>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32277DFF">
            <w:pPr>
              <w:spacing w:before="0" w:after="0" w:line="360" w:lineRule="auto"/>
              <w:rPr>
                <w:rFonts w:hint="eastAsia" w:ascii="Times New Roman" w:hAnsi="Times New Roman" w:eastAsia="宋体"/>
                <w:b w:val="0"/>
                <w:color w:val="000000"/>
                <w:sz w:val="24"/>
                <w:lang w:val="en-US" w:eastAsia="zh-CN"/>
              </w:rPr>
            </w:pPr>
            <w:r>
              <w:rPr>
                <w:rFonts w:hint="default" w:ascii="Times New Roman" w:hAnsi="Times New Roman" w:eastAsia="宋体"/>
                <w:b w:val="0"/>
                <w:color w:val="000000"/>
                <w:sz w:val="24"/>
                <w:lang w:val="en-US" w:eastAsia="zh-CN"/>
              </w:rPr>
              <w:t>mc_sm</w:t>
            </w:r>
            <w:r>
              <w:rPr>
                <w:rFonts w:hint="eastAsia" w:ascii="Times New Roman" w:hAnsi="Times New Roman" w:eastAsia="宋体"/>
                <w:b w:val="0"/>
                <w:color w:val="000000"/>
                <w:sz w:val="24"/>
                <w:lang w:val="en-US" w:eastAsia="zh-CN"/>
              </w:rPr>
              <w:t xml:space="preserve"> (即 </w:t>
            </w:r>
            <w:r>
              <w:rPr>
                <w:rFonts w:hint="default" w:ascii="Times New Roman" w:hAnsi="Times New Roman" w:eastAsia="宋体"/>
                <w:b w:val="0"/>
                <w:color w:val="000000"/>
                <w:sz w:val="24"/>
                <w:lang w:val="en-US" w:eastAsia="zh-CN"/>
              </w:rPr>
              <w:t>max_conf_smoke</w:t>
            </w:r>
            <w:r>
              <w:rPr>
                <w:rFonts w:hint="eastAsia" w:ascii="Times New Roman" w:hAnsi="Times New Roman" w:eastAsia="宋体"/>
                <w:b w:val="0"/>
                <w:color w:val="000000"/>
                <w:sz w:val="24"/>
                <w:lang w:val="en-US" w:eastAsia="zh-CN"/>
              </w:rPr>
              <w:t>)</w:t>
            </w:r>
          </w:p>
        </w:tc>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51454558">
            <w:pPr>
              <w:spacing w:before="0" w:after="0" w:line="360" w:lineRule="auto"/>
              <w:rPr>
                <w:rFonts w:hint="eastAsia" w:ascii="Times New Roman" w:hAnsi="Times New Roman" w:eastAsia="宋体"/>
                <w:b w:val="0"/>
                <w:color w:val="000000"/>
                <w:sz w:val="24"/>
                <w:lang w:val="en-US" w:eastAsia="zh-CN"/>
              </w:rPr>
            </w:pPr>
            <w:r>
              <w:rPr>
                <w:rFonts w:hint="eastAsia" w:ascii="Times New Roman" w:hAnsi="Times New Roman" w:eastAsia="宋体"/>
                <w:b w:val="0"/>
                <w:color w:val="000000"/>
                <w:sz w:val="24"/>
                <w:lang w:val="en-US" w:eastAsia="zh-CN"/>
              </w:rPr>
              <w:t>可见光烟雾最高置信度。</w:t>
            </w:r>
            <w:r>
              <w:rPr>
                <w:rFonts w:hint="eastAsia" w:ascii="Times New Roman" w:hAnsi="Times New Roman" w:eastAsia="宋体"/>
                <w:b w:val="0"/>
                <w:color w:val="000000"/>
                <w:sz w:val="24"/>
                <w:lang w:val="en-US" w:eastAsia="zh-CN"/>
              </w:rPr>
              <w:br w:type="textWrapping"/>
            </w:r>
            <w:r>
              <w:rPr>
                <w:rFonts w:hint="eastAsia" w:ascii="Times New Roman" w:hAnsi="Times New Roman" w:eastAsia="宋体"/>
                <w:b w:val="0"/>
                <w:color w:val="000000"/>
                <w:sz w:val="24"/>
                <w:lang w:val="en-US" w:eastAsia="zh-CN"/>
              </w:rPr>
              <w:t>当前帧可见光图像中，所有烟雾检测框里的最高得分（0.0 ~ 1.0）。</w:t>
            </w:r>
          </w:p>
        </w:tc>
      </w:tr>
    </w:tbl>
    <w:p w14:paraId="3B87B144">
      <w:pPr>
        <w:spacing w:before="0" w:after="0" w:line="360" w:lineRule="auto"/>
        <w:rPr>
          <w:rFonts w:hint="eastAsia" w:ascii="Times New Roman" w:hAnsi="Times New Roman" w:eastAsia="宋体"/>
          <w:b w:val="0"/>
          <w:sz w:val="24"/>
        </w:rPr>
      </w:pPr>
    </w:p>
    <w:p w14:paraId="73CBA26A">
      <w:pPr>
        <w:spacing w:before="0" w:after="0" w:line="360" w:lineRule="auto"/>
        <w:rPr>
          <w:rFonts w:hint="default" w:ascii="Times New Roman" w:hAnsi="Times New Roman" w:eastAsia="宋体"/>
          <w:b w:val="0"/>
          <w:sz w:val="24"/>
        </w:rPr>
      </w:pPr>
      <w:r>
        <w:rPr>
          <w:rFonts w:hint="default" w:ascii="Times New Roman" w:hAnsi="Times New Roman" w:eastAsia="宋体"/>
          <w:b w:val="0"/>
          <w:sz w:val="24"/>
        </w:rPr>
        <w:t>三、 融合决策与像素级分析（代码后处理计算）</w:t>
      </w:r>
    </w:p>
    <w:tbl>
      <w:tblPr>
        <w:tblW w:w="0" w:type="auto"/>
        <w:tblCellSpacing w:w="15" w:type="dxa"/>
        <w:tblInd w:w="-10"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Layout w:type="autofit"/>
        <w:tblCellMar>
          <w:top w:w="0" w:type="dxa"/>
          <w:left w:w="0" w:type="dxa"/>
          <w:bottom w:w="0" w:type="dxa"/>
          <w:right w:w="0" w:type="dxa"/>
        </w:tblCellMar>
      </w:tblPr>
      <w:tblGrid>
        <w:gridCol w:w="1999"/>
        <w:gridCol w:w="3998"/>
        <w:gridCol w:w="3220"/>
      </w:tblGrid>
      <w:tr w14:paraId="6B001DED">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4F81BD" w:sz="4" w:space="0"/>
              <w:left w:val="single" w:color="4F81BD" w:sz="4" w:space="0"/>
              <w:bottom w:val="single" w:color="4F81BD" w:sz="4" w:space="0"/>
              <w:right w:val="single" w:color="4F81BD" w:sz="4" w:space="0"/>
              <w:tl2br w:val="nil"/>
            </w:tcBorders>
            <w:shd w:val="clear" w:color="auto" w:fill="FFFFFF"/>
            <w:vAlign w:val="center"/>
          </w:tcPr>
          <w:p w14:paraId="473A94EA">
            <w:pPr>
              <w:spacing w:before="0" w:after="0" w:line="360" w:lineRule="auto"/>
              <w:rPr>
                <w:rFonts w:hint="eastAsia" w:ascii="Times New Roman" w:hAnsi="Times New Roman" w:eastAsia="宋体"/>
                <w:b w:val="0"/>
                <w:color w:val="000000"/>
                <w:sz w:val="24"/>
              </w:rPr>
            </w:pPr>
            <w:r>
              <w:rPr>
                <w:rFonts w:hint="eastAsia" w:ascii="Times New Roman" w:hAnsi="Times New Roman" w:eastAsia="宋体"/>
                <w:b w:val="0"/>
                <w:color w:val="000000"/>
                <w:sz w:val="24"/>
                <w:lang w:val="en-US" w:eastAsia="zh-CN"/>
              </w:rPr>
              <w:t>字段名</w:t>
            </w:r>
          </w:p>
        </w:tc>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78BA2841">
            <w:pPr>
              <w:spacing w:before="0" w:after="0" w:line="360" w:lineRule="auto"/>
              <w:rPr>
                <w:rFonts w:hint="eastAsia" w:ascii="Times New Roman" w:hAnsi="Times New Roman" w:eastAsia="宋体"/>
                <w:b w:val="0"/>
                <w:color w:val="000000"/>
                <w:sz w:val="24"/>
              </w:rPr>
            </w:pPr>
            <w:r>
              <w:rPr>
                <w:rFonts w:hint="eastAsia" w:ascii="Times New Roman" w:hAnsi="Times New Roman" w:eastAsia="宋体"/>
                <w:b w:val="0"/>
                <w:color w:val="000000"/>
                <w:sz w:val="24"/>
                <w:lang w:val="en-US" w:eastAsia="zh-CN"/>
              </w:rPr>
              <w:t>代码逻辑来源</w:t>
            </w:r>
          </w:p>
        </w:tc>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3947EEFD">
            <w:pPr>
              <w:spacing w:before="0" w:after="0" w:line="360" w:lineRule="auto"/>
              <w:rPr>
                <w:rFonts w:hint="eastAsia" w:ascii="Times New Roman" w:hAnsi="Times New Roman" w:eastAsia="宋体"/>
                <w:b w:val="0"/>
                <w:color w:val="000000"/>
                <w:sz w:val="24"/>
              </w:rPr>
            </w:pPr>
            <w:r>
              <w:rPr>
                <w:rFonts w:hint="eastAsia" w:ascii="Times New Roman" w:hAnsi="Times New Roman" w:eastAsia="宋体"/>
                <w:b w:val="0"/>
                <w:color w:val="000000"/>
                <w:sz w:val="24"/>
                <w:lang w:val="en-US" w:eastAsia="zh-CN"/>
              </w:rPr>
              <w:t>业务含义与取值说明</w:t>
            </w:r>
          </w:p>
        </w:tc>
      </w:tr>
      <w:tr w14:paraId="7CA83017">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3128024C">
            <w:pPr>
              <w:spacing w:before="0" w:after="0" w:line="360" w:lineRule="auto"/>
              <w:rPr>
                <w:rFonts w:hint="eastAsia" w:ascii="Times New Roman" w:hAnsi="Times New Roman" w:eastAsia="宋体"/>
                <w:b w:val="0"/>
                <w:color w:val="000000"/>
                <w:sz w:val="24"/>
              </w:rPr>
            </w:pPr>
            <w:r>
              <w:rPr>
                <w:rFonts w:hint="default" w:ascii="Times New Roman" w:hAnsi="Times New Roman" w:eastAsia="宋体"/>
                <w:b w:val="0"/>
                <w:color w:val="000000"/>
                <w:sz w:val="24"/>
                <w:lang w:val="en-US" w:eastAsia="zh-CN"/>
              </w:rPr>
              <w:t>FIRE_JUDGMENT</w:t>
            </w:r>
          </w:p>
        </w:tc>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5652EA0C">
            <w:pPr>
              <w:spacing w:before="0" w:after="0" w:line="360" w:lineRule="auto"/>
              <w:rPr>
                <w:rFonts w:hint="eastAsia" w:ascii="Times New Roman" w:hAnsi="Times New Roman" w:eastAsia="宋体"/>
                <w:b w:val="0"/>
                <w:color w:val="000000"/>
                <w:sz w:val="24"/>
              </w:rPr>
            </w:pPr>
            <w:r>
              <w:rPr>
                <w:rFonts w:hint="default" w:ascii="Times New Roman" w:hAnsi="Times New Roman" w:eastAsia="宋体"/>
                <w:b w:val="0"/>
                <w:color w:val="000000"/>
                <w:sz w:val="24"/>
                <w:lang w:val="en-US" w:eastAsia="zh-CN"/>
              </w:rPr>
              <w:t>int(IR火 or VIS火 or VIS烟)</w:t>
            </w:r>
          </w:p>
        </w:tc>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1D591B33">
            <w:pPr>
              <w:spacing w:before="0" w:after="0" w:line="360" w:lineRule="auto"/>
              <w:rPr>
                <w:rFonts w:hint="eastAsia" w:ascii="Times New Roman" w:hAnsi="Times New Roman" w:eastAsia="宋体"/>
                <w:b w:val="0"/>
                <w:color w:val="000000"/>
                <w:sz w:val="24"/>
              </w:rPr>
            </w:pPr>
            <w:r>
              <w:rPr>
                <w:rFonts w:hint="eastAsia" w:ascii="Times New Roman" w:hAnsi="Times New Roman" w:eastAsia="宋体"/>
                <w:b w:val="0"/>
                <w:color w:val="000000"/>
                <w:sz w:val="24"/>
                <w:lang w:val="en-US" w:eastAsia="zh-CN"/>
              </w:rPr>
              <w:t>最终综合报警判定。</w:t>
            </w:r>
            <w:r>
              <w:rPr>
                <w:rFonts w:hint="eastAsia" w:ascii="Times New Roman" w:hAnsi="Times New Roman" w:eastAsia="宋体"/>
                <w:b w:val="0"/>
                <w:color w:val="000000"/>
                <w:sz w:val="24"/>
                <w:lang w:val="en-US" w:eastAsia="zh-CN"/>
              </w:rPr>
              <w:br w:type="textWrapping"/>
            </w:r>
            <w:r>
              <w:rPr>
                <w:rFonts w:hint="eastAsia" w:ascii="Times New Roman" w:hAnsi="Times New Roman" w:eastAsia="宋体"/>
                <w:b w:val="0"/>
                <w:color w:val="000000"/>
                <w:sz w:val="24"/>
                <w:lang w:val="en-US" w:eastAsia="zh-CN"/>
              </w:rPr>
              <w:t>核心融合逻辑：只要红外有火、可见光有火、可见光有烟任意一项为真，该字段即为 1（触发报警），否则为 0。</w:t>
            </w:r>
          </w:p>
        </w:tc>
      </w:tr>
      <w:tr w14:paraId="6A9618B6">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48DAB2D8">
            <w:pPr>
              <w:spacing w:before="0" w:after="0" w:line="360" w:lineRule="auto"/>
              <w:rPr>
                <w:rFonts w:hint="eastAsia" w:ascii="Times New Roman" w:hAnsi="Times New Roman" w:eastAsia="宋体"/>
                <w:b w:val="0"/>
                <w:color w:val="000000"/>
                <w:sz w:val="24"/>
              </w:rPr>
            </w:pPr>
            <w:r>
              <w:rPr>
                <w:rFonts w:hint="default" w:ascii="Times New Roman" w:hAnsi="Times New Roman" w:eastAsia="宋体"/>
                <w:b w:val="0"/>
                <w:color w:val="000000"/>
                <w:sz w:val="24"/>
                <w:lang w:val="en-US" w:eastAsia="zh-CN"/>
              </w:rPr>
              <w:t>max_fire_ratio</w:t>
            </w:r>
          </w:p>
        </w:tc>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73E70594">
            <w:pPr>
              <w:spacing w:before="0" w:after="0" w:line="360" w:lineRule="auto"/>
              <w:rPr>
                <w:rFonts w:hint="eastAsia" w:ascii="Times New Roman" w:hAnsi="Times New Roman" w:eastAsia="宋体"/>
                <w:b w:val="0"/>
                <w:color w:val="000000"/>
                <w:sz w:val="24"/>
              </w:rPr>
            </w:pPr>
            <w:r>
              <w:rPr>
                <w:rFonts w:hint="default" w:ascii="Times New Roman" w:hAnsi="Times New Roman" w:eastAsia="宋体"/>
                <w:b w:val="0"/>
                <w:color w:val="000000"/>
                <w:sz w:val="24"/>
                <w:lang w:val="en-US" w:eastAsia="zh-CN"/>
              </w:rPr>
              <w:t>max(IR火像素并集/IR总面积, VIS火像素并集/VIS总面积)</w:t>
            </w:r>
            <w:r>
              <w:rPr>
                <w:rFonts w:hint="eastAsia" w:ascii="Times New Roman" w:hAnsi="Times New Roman" w:eastAsia="宋体"/>
                <w:b w:val="0"/>
                <w:color w:val="000000"/>
                <w:sz w:val="24"/>
                <w:lang w:val="en-US" w:eastAsia="zh-CN"/>
              </w:rPr>
              <w:br w:type="textWrapping"/>
            </w:r>
            <w:r>
              <w:rPr>
                <w:rFonts w:hint="eastAsia" w:ascii="Times New Roman" w:hAnsi="Times New Roman" w:eastAsia="宋体"/>
                <w:b w:val="0"/>
                <w:color w:val="000000"/>
                <w:sz w:val="24"/>
                <w:lang w:val="en-US" w:eastAsia="zh-CN"/>
              </w:rPr>
              <w:t>(注：</w:t>
            </w:r>
            <w:r>
              <w:rPr>
                <w:rFonts w:hint="default" w:ascii="Times New Roman" w:hAnsi="Times New Roman" w:eastAsia="宋体"/>
                <w:b w:val="0"/>
                <w:color w:val="000000"/>
                <w:sz w:val="24"/>
                <w:lang w:val="en-US" w:eastAsia="zh-CN"/>
              </w:rPr>
              <w:t>compute_union_area</w:t>
            </w:r>
            <w:r>
              <w:rPr>
                <w:rFonts w:hint="eastAsia" w:ascii="Times New Roman" w:hAnsi="Times New Roman" w:eastAsia="宋体"/>
                <w:b w:val="0"/>
                <w:color w:val="000000"/>
                <w:sz w:val="24"/>
                <w:lang w:val="en-US" w:eastAsia="zh-CN"/>
              </w:rPr>
              <w:t xml:space="preserve"> 计算的是 bbox 的并集面积)</w:t>
            </w:r>
          </w:p>
        </w:tc>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4307B4BE">
            <w:pPr>
              <w:spacing w:before="0" w:after="0" w:line="360" w:lineRule="auto"/>
              <w:rPr>
                <w:rFonts w:hint="eastAsia" w:ascii="Times New Roman" w:hAnsi="Times New Roman" w:eastAsia="宋体"/>
                <w:b w:val="0"/>
                <w:color w:val="000000"/>
                <w:sz w:val="24"/>
              </w:rPr>
            </w:pPr>
            <w:r>
              <w:rPr>
                <w:rFonts w:hint="eastAsia" w:ascii="Times New Roman" w:hAnsi="Times New Roman" w:eastAsia="宋体"/>
                <w:b w:val="0"/>
                <w:color w:val="000000"/>
                <w:sz w:val="24"/>
                <w:lang w:val="en-US" w:eastAsia="zh-CN"/>
              </w:rPr>
              <w:t>最大火灾像素占比。</w:t>
            </w:r>
            <w:r>
              <w:rPr>
                <w:rFonts w:hint="eastAsia" w:ascii="Times New Roman" w:hAnsi="Times New Roman" w:eastAsia="宋体"/>
                <w:b w:val="0"/>
                <w:color w:val="000000"/>
                <w:sz w:val="24"/>
                <w:lang w:val="en-US" w:eastAsia="zh-CN"/>
              </w:rPr>
              <w:br w:type="textWrapping"/>
            </w:r>
            <w:r>
              <w:rPr>
                <w:rFonts w:hint="eastAsia" w:ascii="Times New Roman" w:hAnsi="Times New Roman" w:eastAsia="宋体"/>
                <w:b w:val="0"/>
                <w:color w:val="000000"/>
                <w:sz w:val="24"/>
                <w:lang w:val="en-US" w:eastAsia="zh-CN"/>
              </w:rPr>
              <w:t>火灾像素面积占整幅画面总面积的比例（0.0 ~ 1.0）。取 IR 和 VIS 双光中的较大值，防止单光遮挡导致漏报。</w:t>
            </w:r>
          </w:p>
        </w:tc>
      </w:tr>
      <w:tr w14:paraId="69880F7C">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4B32B2DB">
            <w:pPr>
              <w:spacing w:before="0" w:after="0" w:line="360" w:lineRule="auto"/>
              <w:rPr>
                <w:rFonts w:hint="eastAsia" w:ascii="Times New Roman" w:hAnsi="Times New Roman" w:eastAsia="宋体"/>
                <w:b w:val="0"/>
                <w:color w:val="000000"/>
                <w:sz w:val="24"/>
              </w:rPr>
            </w:pPr>
            <w:r>
              <w:rPr>
                <w:rFonts w:hint="default" w:ascii="Times New Roman" w:hAnsi="Times New Roman" w:eastAsia="宋体"/>
                <w:b w:val="0"/>
                <w:color w:val="000000"/>
                <w:sz w:val="24"/>
                <w:lang w:val="en-US" w:eastAsia="zh-CN"/>
              </w:rPr>
              <w:t>FIRE_SIZE</w:t>
            </w:r>
          </w:p>
        </w:tc>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35445271">
            <w:pPr>
              <w:spacing w:before="0" w:after="0" w:line="360" w:lineRule="auto"/>
              <w:rPr>
                <w:rFonts w:hint="eastAsia" w:ascii="Times New Roman" w:hAnsi="Times New Roman" w:eastAsia="宋体"/>
                <w:b w:val="0"/>
                <w:color w:val="000000"/>
                <w:sz w:val="24"/>
              </w:rPr>
            </w:pPr>
            <w:r>
              <w:rPr>
                <w:rFonts w:hint="default" w:ascii="Times New Roman" w:hAnsi="Times New Roman" w:eastAsia="宋体"/>
                <w:b w:val="0"/>
                <w:color w:val="000000"/>
                <w:sz w:val="24"/>
                <w:lang w:val="en-US" w:eastAsia="zh-CN"/>
              </w:rPr>
              <w:t>judge_fire_size_by_area_ratio(ratio)</w:t>
            </w:r>
            <w:r>
              <w:rPr>
                <w:rFonts w:hint="eastAsia" w:ascii="Times New Roman" w:hAnsi="Times New Roman" w:eastAsia="宋体"/>
                <w:b w:val="0"/>
                <w:color w:val="000000"/>
                <w:sz w:val="24"/>
                <w:lang w:val="en-US" w:eastAsia="zh-CN"/>
              </w:rPr>
              <w:br w:type="textWrapping"/>
            </w:r>
            <w:r>
              <w:rPr>
                <w:rFonts w:hint="eastAsia" w:ascii="Times New Roman" w:hAnsi="Times New Roman" w:eastAsia="宋体"/>
                <w:b w:val="0"/>
                <w:color w:val="000000"/>
                <w:sz w:val="24"/>
                <w:lang w:val="en-US" w:eastAsia="zh-CN"/>
              </w:rPr>
              <w:t xml:space="preserve">• </w:t>
            </w:r>
            <w:r>
              <w:rPr>
                <w:rFonts w:hint="default" w:ascii="Times New Roman" w:hAnsi="Times New Roman" w:eastAsia="宋体"/>
                <w:b w:val="0"/>
                <w:color w:val="000000"/>
                <w:sz w:val="24"/>
                <w:lang w:val="en-US" w:eastAsia="zh-CN"/>
              </w:rPr>
              <w:t>&lt;=0</w:t>
            </w:r>
            <w:r>
              <w:rPr>
                <w:rFonts w:hint="eastAsia" w:ascii="Times New Roman" w:hAnsi="Times New Roman" w:eastAsia="宋体"/>
                <w:b w:val="0"/>
                <w:color w:val="000000"/>
                <w:sz w:val="24"/>
                <w:lang w:val="en-US" w:eastAsia="zh-CN"/>
              </w:rPr>
              <w:t xml:space="preserve"> -&gt; 0</w:t>
            </w:r>
            <w:r>
              <w:rPr>
                <w:rFonts w:hint="eastAsia" w:ascii="Times New Roman" w:hAnsi="Times New Roman" w:eastAsia="宋体"/>
                <w:b w:val="0"/>
                <w:color w:val="000000"/>
                <w:sz w:val="24"/>
                <w:lang w:val="en-US" w:eastAsia="zh-CN"/>
              </w:rPr>
              <w:br w:type="textWrapping"/>
            </w:r>
            <w:r>
              <w:rPr>
                <w:rFonts w:hint="eastAsia" w:ascii="Times New Roman" w:hAnsi="Times New Roman" w:eastAsia="宋体"/>
                <w:b w:val="0"/>
                <w:color w:val="000000"/>
                <w:sz w:val="24"/>
                <w:lang w:val="en-US" w:eastAsia="zh-CN"/>
              </w:rPr>
              <w:t xml:space="preserve">• </w:t>
            </w:r>
            <w:r>
              <w:rPr>
                <w:rFonts w:hint="default" w:ascii="Times New Roman" w:hAnsi="Times New Roman" w:eastAsia="宋体"/>
                <w:b w:val="0"/>
                <w:color w:val="000000"/>
                <w:sz w:val="24"/>
                <w:lang w:val="en-US" w:eastAsia="zh-CN"/>
              </w:rPr>
              <w:t>&lt;0.01</w:t>
            </w:r>
            <w:r>
              <w:rPr>
                <w:rFonts w:hint="eastAsia" w:ascii="Times New Roman" w:hAnsi="Times New Roman" w:eastAsia="宋体"/>
                <w:b w:val="0"/>
                <w:color w:val="000000"/>
                <w:sz w:val="24"/>
                <w:lang w:val="en-US" w:eastAsia="zh-CN"/>
              </w:rPr>
              <w:t xml:space="preserve"> -&gt; 1</w:t>
            </w:r>
            <w:r>
              <w:rPr>
                <w:rFonts w:hint="eastAsia" w:ascii="Times New Roman" w:hAnsi="Times New Roman" w:eastAsia="宋体"/>
                <w:b w:val="0"/>
                <w:color w:val="000000"/>
                <w:sz w:val="24"/>
                <w:lang w:val="en-US" w:eastAsia="zh-CN"/>
              </w:rPr>
              <w:br w:type="textWrapping"/>
            </w:r>
            <w:r>
              <w:rPr>
                <w:rFonts w:hint="eastAsia" w:ascii="Times New Roman" w:hAnsi="Times New Roman" w:eastAsia="宋体"/>
                <w:b w:val="0"/>
                <w:color w:val="000000"/>
                <w:sz w:val="24"/>
                <w:lang w:val="en-US" w:eastAsia="zh-CN"/>
              </w:rPr>
              <w:t xml:space="preserve">• </w:t>
            </w:r>
            <w:r>
              <w:rPr>
                <w:rFonts w:hint="default" w:ascii="Times New Roman" w:hAnsi="Times New Roman" w:eastAsia="宋体"/>
                <w:b w:val="0"/>
                <w:color w:val="000000"/>
                <w:sz w:val="24"/>
                <w:lang w:val="en-US" w:eastAsia="zh-CN"/>
              </w:rPr>
              <w:t>&lt;0.05</w:t>
            </w:r>
            <w:r>
              <w:rPr>
                <w:rFonts w:hint="eastAsia" w:ascii="Times New Roman" w:hAnsi="Times New Roman" w:eastAsia="宋体"/>
                <w:b w:val="0"/>
                <w:color w:val="000000"/>
                <w:sz w:val="24"/>
                <w:lang w:val="en-US" w:eastAsia="zh-CN"/>
              </w:rPr>
              <w:t xml:space="preserve"> -&gt; 2</w:t>
            </w:r>
            <w:r>
              <w:rPr>
                <w:rFonts w:hint="eastAsia" w:ascii="Times New Roman" w:hAnsi="Times New Roman" w:eastAsia="宋体"/>
                <w:b w:val="0"/>
                <w:color w:val="000000"/>
                <w:sz w:val="24"/>
                <w:lang w:val="en-US" w:eastAsia="zh-CN"/>
              </w:rPr>
              <w:br w:type="textWrapping"/>
            </w:r>
            <w:r>
              <w:rPr>
                <w:rFonts w:hint="eastAsia" w:ascii="Times New Roman" w:hAnsi="Times New Roman" w:eastAsia="宋体"/>
                <w:b w:val="0"/>
                <w:color w:val="000000"/>
                <w:sz w:val="24"/>
                <w:lang w:val="en-US" w:eastAsia="zh-CN"/>
              </w:rPr>
              <w:t xml:space="preserve">• </w:t>
            </w:r>
            <w:r>
              <w:rPr>
                <w:rFonts w:hint="default" w:ascii="Times New Roman" w:hAnsi="Times New Roman" w:eastAsia="宋体"/>
                <w:b w:val="0"/>
                <w:color w:val="000000"/>
                <w:sz w:val="24"/>
                <w:lang w:val="en-US" w:eastAsia="zh-CN"/>
              </w:rPr>
              <w:t>&gt;=0.05</w:t>
            </w:r>
            <w:r>
              <w:rPr>
                <w:rFonts w:hint="eastAsia" w:ascii="Times New Roman" w:hAnsi="Times New Roman" w:eastAsia="宋体"/>
                <w:b w:val="0"/>
                <w:color w:val="000000"/>
                <w:sz w:val="24"/>
                <w:lang w:val="en-US" w:eastAsia="zh-CN"/>
              </w:rPr>
              <w:t xml:space="preserve"> -&gt; 3</w:t>
            </w:r>
          </w:p>
        </w:tc>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71A8610B">
            <w:pPr>
              <w:spacing w:before="0" w:after="0" w:line="360" w:lineRule="auto"/>
              <w:rPr>
                <w:rFonts w:hint="eastAsia" w:ascii="Times New Roman" w:hAnsi="Times New Roman" w:eastAsia="宋体"/>
                <w:b w:val="0"/>
                <w:color w:val="000000"/>
                <w:sz w:val="24"/>
              </w:rPr>
            </w:pPr>
            <w:r>
              <w:rPr>
                <w:rFonts w:hint="eastAsia" w:ascii="Times New Roman" w:hAnsi="Times New Roman" w:eastAsia="宋体"/>
                <w:b w:val="0"/>
                <w:color w:val="000000"/>
                <w:sz w:val="24"/>
                <w:lang w:val="en-US" w:eastAsia="zh-CN"/>
              </w:rPr>
              <w:t>像素级火势尺寸等级。</w:t>
            </w:r>
            <w:r>
              <w:rPr>
                <w:rFonts w:hint="eastAsia" w:ascii="Times New Roman" w:hAnsi="Times New Roman" w:eastAsia="宋体"/>
                <w:b w:val="0"/>
                <w:color w:val="000000"/>
                <w:sz w:val="24"/>
                <w:lang w:val="en-US" w:eastAsia="zh-CN"/>
              </w:rPr>
              <w:br w:type="textWrapping"/>
            </w:r>
            <w:r>
              <w:rPr>
                <w:rFonts w:hint="eastAsia" w:ascii="Times New Roman" w:hAnsi="Times New Roman" w:eastAsia="宋体"/>
                <w:b w:val="0"/>
                <w:color w:val="000000"/>
                <w:sz w:val="24"/>
                <w:lang w:val="en-US" w:eastAsia="zh-CN"/>
              </w:rPr>
              <w:t xml:space="preserve">基于 </w:t>
            </w:r>
            <w:r>
              <w:rPr>
                <w:rFonts w:hint="default" w:ascii="Times New Roman" w:hAnsi="Times New Roman" w:eastAsia="宋体"/>
                <w:b w:val="0"/>
                <w:color w:val="000000"/>
                <w:sz w:val="24"/>
                <w:lang w:val="en-US" w:eastAsia="zh-CN"/>
              </w:rPr>
              <w:t>max_fire_ratio</w:t>
            </w:r>
            <w:r>
              <w:rPr>
                <w:rFonts w:hint="eastAsia" w:ascii="Times New Roman" w:hAnsi="Times New Roman" w:eastAsia="宋体"/>
                <w:b w:val="0"/>
                <w:color w:val="000000"/>
                <w:sz w:val="24"/>
                <w:lang w:val="en-US" w:eastAsia="zh-CN"/>
              </w:rPr>
              <w:t xml:space="preserve"> 划分的整数等级：</w:t>
            </w:r>
            <w:r>
              <w:rPr>
                <w:rFonts w:hint="eastAsia" w:ascii="Times New Roman" w:hAnsi="Times New Roman" w:eastAsia="宋体"/>
                <w:b w:val="0"/>
                <w:color w:val="000000"/>
                <w:sz w:val="24"/>
                <w:lang w:val="en-US" w:eastAsia="zh-CN"/>
              </w:rPr>
              <w:br w:type="textWrapping"/>
            </w:r>
            <w:r>
              <w:rPr>
                <w:rFonts w:hint="eastAsia" w:ascii="Times New Roman" w:hAnsi="Times New Roman" w:eastAsia="宋体"/>
                <w:b w:val="0"/>
                <w:color w:val="000000"/>
                <w:sz w:val="24"/>
                <w:lang w:val="en-US" w:eastAsia="zh-CN"/>
              </w:rPr>
              <w:t>• 0: 无</w:t>
            </w:r>
            <w:r>
              <w:rPr>
                <w:rFonts w:hint="eastAsia" w:ascii="Times New Roman" w:hAnsi="Times New Roman" w:eastAsia="宋体"/>
                <w:b w:val="0"/>
                <w:color w:val="000000"/>
                <w:sz w:val="24"/>
                <w:lang w:val="en-US" w:eastAsia="zh-CN"/>
              </w:rPr>
              <w:br w:type="textWrapping"/>
            </w:r>
            <w:r>
              <w:rPr>
                <w:rFonts w:hint="eastAsia" w:ascii="Times New Roman" w:hAnsi="Times New Roman" w:eastAsia="宋体"/>
                <w:b w:val="0"/>
                <w:color w:val="000000"/>
                <w:sz w:val="24"/>
                <w:lang w:val="en-US" w:eastAsia="zh-CN"/>
              </w:rPr>
              <w:t>• 1: 小 (占比 &lt; 1%)</w:t>
            </w:r>
            <w:r>
              <w:rPr>
                <w:rFonts w:hint="eastAsia" w:ascii="Times New Roman" w:hAnsi="Times New Roman" w:eastAsia="宋体"/>
                <w:b w:val="0"/>
                <w:color w:val="000000"/>
                <w:sz w:val="24"/>
                <w:lang w:val="en-US" w:eastAsia="zh-CN"/>
              </w:rPr>
              <w:br w:type="textWrapping"/>
            </w:r>
            <w:r>
              <w:rPr>
                <w:rFonts w:hint="eastAsia" w:ascii="Times New Roman" w:hAnsi="Times New Roman" w:eastAsia="宋体"/>
                <w:b w:val="0"/>
                <w:color w:val="000000"/>
                <w:sz w:val="24"/>
                <w:lang w:val="en-US" w:eastAsia="zh-CN"/>
              </w:rPr>
              <w:t>• 2: 中 (占比 1% ~ 5%)</w:t>
            </w:r>
            <w:r>
              <w:rPr>
                <w:rFonts w:hint="eastAsia" w:ascii="Times New Roman" w:hAnsi="Times New Roman" w:eastAsia="宋体"/>
                <w:b w:val="0"/>
                <w:color w:val="000000"/>
                <w:sz w:val="24"/>
                <w:lang w:val="en-US" w:eastAsia="zh-CN"/>
              </w:rPr>
              <w:br w:type="textWrapping"/>
            </w:r>
            <w:r>
              <w:rPr>
                <w:rFonts w:hint="eastAsia" w:ascii="Times New Roman" w:hAnsi="Times New Roman" w:eastAsia="宋体"/>
                <w:b w:val="0"/>
                <w:color w:val="000000"/>
                <w:sz w:val="24"/>
                <w:lang w:val="en-US" w:eastAsia="zh-CN"/>
              </w:rPr>
              <w:t>• 3: 大 (占比 &gt; 5%)</w:t>
            </w:r>
          </w:p>
        </w:tc>
      </w:tr>
    </w:tbl>
    <w:p w14:paraId="00B0BEA8">
      <w:pPr>
        <w:spacing w:before="0" w:after="0" w:line="360" w:lineRule="auto"/>
        <w:rPr>
          <w:rFonts w:hint="eastAsia" w:ascii="Times New Roman" w:hAnsi="Times New Roman" w:eastAsia="宋体"/>
          <w:b w:val="0"/>
          <w:sz w:val="24"/>
        </w:rPr>
      </w:pPr>
    </w:p>
    <w:p w14:paraId="025017DD">
      <w:pPr>
        <w:spacing w:before="0" w:after="0" w:line="360" w:lineRule="auto"/>
        <w:rPr>
          <w:rFonts w:hint="default" w:ascii="Times New Roman" w:hAnsi="Times New Roman" w:eastAsia="宋体"/>
          <w:b w:val="0"/>
          <w:sz w:val="24"/>
        </w:rPr>
      </w:pPr>
      <w:r>
        <w:rPr>
          <w:rFonts w:hint="default" w:ascii="Times New Roman" w:hAnsi="Times New Roman" w:eastAsia="宋体"/>
          <w:b w:val="0"/>
          <w:sz w:val="24"/>
        </w:rPr>
        <w:t>四、 物理量与业务等级（SAM2 分割 + 外部计算器）</w:t>
      </w:r>
    </w:p>
    <w:p w14:paraId="282357F9">
      <w:pPr>
        <w:spacing w:before="0" w:after="0" w:line="360" w:lineRule="auto"/>
        <w:rPr>
          <w:rFonts w:hint="default" w:ascii="Times New Roman" w:hAnsi="Times New Roman" w:eastAsia="宋体"/>
          <w:b w:val="0"/>
          <w:sz w:val="24"/>
        </w:rPr>
      </w:pPr>
      <w:r>
        <w:rPr>
          <w:rFonts w:hint="default" w:ascii="Times New Roman" w:hAnsi="Times New Roman" w:eastAsia="宋体"/>
          <w:b w:val="0"/>
          <w:sz w:val="24"/>
          <w:lang w:val="en-US" w:eastAsia="zh-CN"/>
        </w:rPr>
        <w:t>核心代码逻辑： 这四个字段不是由 YOLO 的矩形框直接算出的，而是通过 SAM2 模型进行像素级精确分割，生成 Mask 后，传入外部模块 calculate_fire_area_and_ratio(mask_path, 100, 75) 计算得出的。（参数 100 和 75 推测为相机安装高度与标定系数）。 帧继承机制：由于 SAM2 计算耗时，代码设定了 f_idx==0 or f_idx%30==0 才触发计算，中间帧直接继承上一帧（last_row）的物理数据。这就是为什么 CSV 中这些数值会呈现“阶梯状”保持不变的原因。</w:t>
      </w:r>
    </w:p>
    <w:tbl>
      <w:tblPr>
        <w:tblW w:w="0" w:type="auto"/>
        <w:tblCellSpacing w:w="15" w:type="dxa"/>
        <w:tblInd w:w="-10" w:type="dxa"/>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Layout w:type="autofit"/>
        <w:tblCellMar>
          <w:top w:w="0" w:type="dxa"/>
          <w:left w:w="0" w:type="dxa"/>
          <w:bottom w:w="0" w:type="dxa"/>
          <w:right w:w="0" w:type="dxa"/>
        </w:tblCellMar>
      </w:tblPr>
      <w:tblGrid>
        <w:gridCol w:w="2772"/>
        <w:gridCol w:w="3179"/>
        <w:gridCol w:w="3266"/>
      </w:tblGrid>
      <w:tr w14:paraId="641CFE93">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PrEx>
        <w:trPr>
          <w:tblCellSpacing w:w="15" w:type="dxa"/>
        </w:trPr>
        <w:tc>
          <w:tcPr>
            <w:tcW w:w="0" w:type="auto"/>
            <w:tcBorders>
              <w:top w:val="single" w:color="4F81BD" w:sz="4" w:space="0"/>
              <w:left w:val="single" w:color="4F81BD" w:sz="4" w:space="0"/>
              <w:bottom w:val="single" w:color="4F81BD" w:sz="4" w:space="0"/>
              <w:right w:val="single" w:color="4F81BD" w:sz="4" w:space="0"/>
              <w:tl2br w:val="nil"/>
            </w:tcBorders>
            <w:shd w:val="clear" w:color="auto" w:fill="FFFFFF"/>
            <w:vAlign w:val="center"/>
          </w:tcPr>
          <w:p w14:paraId="0630244D">
            <w:pPr>
              <w:spacing w:before="0" w:after="0" w:line="360" w:lineRule="auto"/>
              <w:rPr>
                <w:rFonts w:hint="eastAsia" w:ascii="Times New Roman" w:hAnsi="Times New Roman" w:eastAsia="宋体"/>
                <w:b w:val="0"/>
                <w:color w:val="000000"/>
                <w:sz w:val="24"/>
              </w:rPr>
            </w:pPr>
            <w:r>
              <w:rPr>
                <w:rFonts w:hint="eastAsia" w:ascii="Times New Roman" w:hAnsi="Times New Roman" w:eastAsia="宋体"/>
                <w:b w:val="0"/>
                <w:color w:val="000000"/>
                <w:sz w:val="24"/>
                <w:lang w:val="en-US" w:eastAsia="zh-CN"/>
              </w:rPr>
              <w:t>字段名</w:t>
            </w:r>
          </w:p>
        </w:tc>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2E7900EF">
            <w:pPr>
              <w:spacing w:before="0" w:after="0" w:line="360" w:lineRule="auto"/>
              <w:rPr>
                <w:rFonts w:hint="eastAsia" w:ascii="Times New Roman" w:hAnsi="Times New Roman" w:eastAsia="宋体"/>
                <w:b w:val="0"/>
                <w:color w:val="000000"/>
                <w:sz w:val="24"/>
              </w:rPr>
            </w:pPr>
            <w:r>
              <w:rPr>
                <w:rFonts w:hint="eastAsia" w:ascii="Times New Roman" w:hAnsi="Times New Roman" w:eastAsia="宋体"/>
                <w:b w:val="0"/>
                <w:color w:val="000000"/>
                <w:sz w:val="24"/>
                <w:lang w:val="en-US" w:eastAsia="zh-CN"/>
              </w:rPr>
              <w:t>代码逻辑来源</w:t>
            </w:r>
          </w:p>
        </w:tc>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7A6F7E8B">
            <w:pPr>
              <w:spacing w:before="0" w:after="0" w:line="360" w:lineRule="auto"/>
              <w:rPr>
                <w:rFonts w:hint="eastAsia" w:ascii="Times New Roman" w:hAnsi="Times New Roman" w:eastAsia="宋体"/>
                <w:b w:val="0"/>
                <w:color w:val="000000"/>
                <w:sz w:val="24"/>
              </w:rPr>
            </w:pPr>
            <w:r>
              <w:rPr>
                <w:rFonts w:hint="eastAsia" w:ascii="Times New Roman" w:hAnsi="Times New Roman" w:eastAsia="宋体"/>
                <w:b w:val="0"/>
                <w:color w:val="000000"/>
                <w:sz w:val="24"/>
                <w:lang w:val="en-US" w:eastAsia="zh-CN"/>
              </w:rPr>
              <w:t>业务含义与取值说明</w:t>
            </w:r>
          </w:p>
        </w:tc>
      </w:tr>
      <w:tr w14:paraId="380135A7">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7973E993">
            <w:pPr>
              <w:spacing w:before="0" w:after="0" w:line="360" w:lineRule="auto"/>
              <w:rPr>
                <w:rFonts w:hint="eastAsia" w:ascii="Times New Roman" w:hAnsi="Times New Roman" w:eastAsia="宋体"/>
                <w:b w:val="0"/>
                <w:color w:val="000000"/>
                <w:sz w:val="24"/>
              </w:rPr>
            </w:pPr>
            <w:r>
              <w:rPr>
                <w:rFonts w:hint="default" w:ascii="Times New Roman" w:hAnsi="Times New Roman" w:eastAsia="宋体"/>
                <w:b w:val="0"/>
                <w:color w:val="000000"/>
                <w:sz w:val="24"/>
                <w:lang w:val="en-US" w:eastAsia="zh-CN"/>
              </w:rPr>
              <w:t>FIRE_AREA_SQM</w:t>
            </w:r>
          </w:p>
        </w:tc>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135DCF21">
            <w:pPr>
              <w:spacing w:before="0" w:after="0" w:line="360" w:lineRule="auto"/>
              <w:rPr>
                <w:rFonts w:hint="eastAsia" w:ascii="Times New Roman" w:hAnsi="Times New Roman" w:eastAsia="宋体"/>
                <w:b w:val="0"/>
                <w:color w:val="000000"/>
                <w:sz w:val="24"/>
              </w:rPr>
            </w:pPr>
            <w:r>
              <w:rPr>
                <w:rFonts w:hint="default" w:ascii="Times New Roman" w:hAnsi="Times New Roman" w:eastAsia="宋体"/>
                <w:b w:val="0"/>
                <w:color w:val="000000"/>
                <w:sz w:val="24"/>
                <w:lang w:val="en-US" w:eastAsia="zh-CN"/>
              </w:rPr>
              <w:t>calculate_fire_area_and_ratio</w:t>
            </w:r>
            <w:r>
              <w:rPr>
                <w:rFonts w:hint="eastAsia" w:ascii="Times New Roman" w:hAnsi="Times New Roman" w:eastAsia="宋体"/>
                <w:b w:val="0"/>
                <w:color w:val="000000"/>
                <w:sz w:val="24"/>
                <w:lang w:val="en-US" w:eastAsia="zh-CN"/>
              </w:rPr>
              <w:t xml:space="preserve"> 返回值 </w:t>
            </w:r>
            <w:r>
              <w:rPr>
                <w:rFonts w:hint="default" w:ascii="Times New Roman" w:hAnsi="Times New Roman" w:eastAsia="宋体"/>
                <w:b w:val="0"/>
                <w:color w:val="000000"/>
                <w:sz w:val="24"/>
                <w:lang w:val="en-US" w:eastAsia="zh-CN"/>
              </w:rPr>
              <w:t>sqm</w:t>
            </w:r>
          </w:p>
        </w:tc>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161A4D5D">
            <w:pPr>
              <w:spacing w:before="0" w:after="0" w:line="360" w:lineRule="auto"/>
              <w:rPr>
                <w:rFonts w:hint="eastAsia" w:ascii="Times New Roman" w:hAnsi="Times New Roman" w:eastAsia="宋体"/>
                <w:b w:val="0"/>
                <w:color w:val="000000"/>
                <w:sz w:val="24"/>
              </w:rPr>
            </w:pPr>
            <w:r>
              <w:rPr>
                <w:rFonts w:hint="eastAsia" w:ascii="Times New Roman" w:hAnsi="Times New Roman" w:eastAsia="宋体"/>
                <w:b w:val="0"/>
                <w:color w:val="000000"/>
                <w:sz w:val="24"/>
                <w:lang w:val="en-US" w:eastAsia="zh-CN"/>
              </w:rPr>
              <w:t>估算实际火灾面积（平方米）。</w:t>
            </w:r>
            <w:r>
              <w:rPr>
                <w:rFonts w:hint="eastAsia" w:ascii="Times New Roman" w:hAnsi="Times New Roman" w:eastAsia="宋体"/>
                <w:b w:val="0"/>
                <w:color w:val="000000"/>
                <w:sz w:val="24"/>
                <w:lang w:val="en-US" w:eastAsia="zh-CN"/>
              </w:rPr>
              <w:br w:type="textWrapping"/>
            </w:r>
            <w:r>
              <w:rPr>
                <w:rFonts w:hint="eastAsia" w:ascii="Times New Roman" w:hAnsi="Times New Roman" w:eastAsia="宋体"/>
                <w:b w:val="0"/>
                <w:color w:val="000000"/>
                <w:sz w:val="24"/>
                <w:lang w:val="en-US" w:eastAsia="zh-CN"/>
              </w:rPr>
              <w:t>结合 SAM2 精确掩码与相机标定参数换算出的真实物理面积。若未触发 SAM2 计算，则继承前一帧的值。</w:t>
            </w:r>
          </w:p>
        </w:tc>
      </w:tr>
      <w:tr w14:paraId="75216277">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779BE753">
            <w:pPr>
              <w:spacing w:before="0" w:after="0" w:line="360" w:lineRule="auto"/>
              <w:rPr>
                <w:rFonts w:hint="eastAsia" w:ascii="Times New Roman" w:hAnsi="Times New Roman" w:eastAsia="宋体"/>
                <w:b w:val="0"/>
                <w:color w:val="000000"/>
                <w:sz w:val="24"/>
              </w:rPr>
            </w:pPr>
            <w:r>
              <w:rPr>
                <w:rFonts w:hint="default" w:ascii="Times New Roman" w:hAnsi="Times New Roman" w:eastAsia="宋体"/>
                <w:b w:val="0"/>
                <w:color w:val="000000"/>
                <w:sz w:val="24"/>
                <w:lang w:val="en-US" w:eastAsia="zh-CN"/>
              </w:rPr>
              <w:t>FIRE_AREA_RATIO_PCT</w:t>
            </w:r>
          </w:p>
        </w:tc>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4D3FEFCC">
            <w:pPr>
              <w:spacing w:before="0" w:after="0" w:line="360" w:lineRule="auto"/>
              <w:rPr>
                <w:rFonts w:hint="eastAsia" w:ascii="Times New Roman" w:hAnsi="Times New Roman" w:eastAsia="宋体"/>
                <w:b w:val="0"/>
                <w:color w:val="000000"/>
                <w:sz w:val="24"/>
              </w:rPr>
            </w:pPr>
            <w:r>
              <w:rPr>
                <w:rFonts w:hint="default" w:ascii="Times New Roman" w:hAnsi="Times New Roman" w:eastAsia="宋体"/>
                <w:b w:val="0"/>
                <w:color w:val="000000"/>
                <w:sz w:val="24"/>
                <w:lang w:val="en-US" w:eastAsia="zh-CN"/>
              </w:rPr>
              <w:t>calculate_fire_area_and_ratio</w:t>
            </w:r>
            <w:r>
              <w:rPr>
                <w:rFonts w:hint="eastAsia" w:ascii="Times New Roman" w:hAnsi="Times New Roman" w:eastAsia="宋体"/>
                <w:b w:val="0"/>
                <w:color w:val="000000"/>
                <w:sz w:val="24"/>
                <w:lang w:val="en-US" w:eastAsia="zh-CN"/>
              </w:rPr>
              <w:t xml:space="preserve"> 返回值 </w:t>
            </w:r>
            <w:r>
              <w:rPr>
                <w:rFonts w:hint="default" w:ascii="Times New Roman" w:hAnsi="Times New Roman" w:eastAsia="宋体"/>
                <w:b w:val="0"/>
                <w:color w:val="000000"/>
                <w:sz w:val="24"/>
                <w:lang w:val="en-US" w:eastAsia="zh-CN"/>
              </w:rPr>
              <w:t>pct</w:t>
            </w:r>
          </w:p>
        </w:tc>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5E479B1B">
            <w:pPr>
              <w:spacing w:before="0" w:after="0" w:line="360" w:lineRule="auto"/>
              <w:rPr>
                <w:rFonts w:hint="eastAsia" w:ascii="Times New Roman" w:hAnsi="Times New Roman" w:eastAsia="宋体"/>
                <w:b w:val="0"/>
                <w:color w:val="000000"/>
                <w:sz w:val="24"/>
              </w:rPr>
            </w:pPr>
            <w:r>
              <w:rPr>
                <w:rFonts w:hint="eastAsia" w:ascii="Times New Roman" w:hAnsi="Times New Roman" w:eastAsia="宋体"/>
                <w:b w:val="0"/>
                <w:color w:val="000000"/>
                <w:sz w:val="24"/>
                <w:lang w:val="en-US" w:eastAsia="zh-CN"/>
              </w:rPr>
              <w:t>视场面积占比（%）。</w:t>
            </w:r>
            <w:r>
              <w:rPr>
                <w:rFonts w:hint="eastAsia" w:ascii="Times New Roman" w:hAnsi="Times New Roman" w:eastAsia="宋体"/>
                <w:b w:val="0"/>
                <w:color w:val="000000"/>
                <w:sz w:val="24"/>
                <w:lang w:val="en-US" w:eastAsia="zh-CN"/>
              </w:rPr>
              <w:br w:type="textWrapping"/>
            </w:r>
            <w:r>
              <w:rPr>
                <w:rFonts w:hint="eastAsia" w:ascii="Times New Roman" w:hAnsi="Times New Roman" w:eastAsia="宋体"/>
                <w:b w:val="0"/>
                <w:color w:val="000000"/>
                <w:sz w:val="24"/>
                <w:lang w:val="en-US" w:eastAsia="zh-CN"/>
              </w:rPr>
              <w:t>火灾实际面积占当前相机监控视场总面积的百分比。</w:t>
            </w:r>
          </w:p>
        </w:tc>
      </w:tr>
      <w:tr w14:paraId="726DD03A">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4B938F7B">
            <w:pPr>
              <w:spacing w:before="0" w:after="0" w:line="360" w:lineRule="auto"/>
              <w:rPr>
                <w:rFonts w:hint="eastAsia" w:ascii="Times New Roman" w:hAnsi="Times New Roman" w:eastAsia="宋体"/>
                <w:b w:val="0"/>
                <w:color w:val="000000"/>
                <w:sz w:val="24"/>
              </w:rPr>
            </w:pPr>
            <w:r>
              <w:rPr>
                <w:rFonts w:hint="default" w:ascii="Times New Roman" w:hAnsi="Times New Roman" w:eastAsia="宋体"/>
                <w:b w:val="0"/>
                <w:color w:val="000000"/>
                <w:sz w:val="24"/>
                <w:lang w:val="en-US" w:eastAsia="zh-CN"/>
              </w:rPr>
              <w:t>FIRE_SCALE_GRADE</w:t>
            </w:r>
          </w:p>
        </w:tc>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5725521C">
            <w:pPr>
              <w:spacing w:before="0" w:after="0" w:line="360" w:lineRule="auto"/>
              <w:rPr>
                <w:rFonts w:hint="eastAsia" w:ascii="Times New Roman" w:hAnsi="Times New Roman" w:eastAsia="宋体"/>
                <w:b w:val="0"/>
                <w:color w:val="000000"/>
                <w:sz w:val="24"/>
              </w:rPr>
            </w:pPr>
            <w:r>
              <w:rPr>
                <w:rFonts w:hint="default" w:ascii="Times New Roman" w:hAnsi="Times New Roman" w:eastAsia="宋体"/>
                <w:b w:val="0"/>
                <w:color w:val="000000"/>
                <w:sz w:val="24"/>
                <w:lang w:val="en-US" w:eastAsia="zh-CN"/>
              </w:rPr>
              <w:t>calculate_fire_area_and_ratio</w:t>
            </w:r>
            <w:r>
              <w:rPr>
                <w:rFonts w:hint="eastAsia" w:ascii="Times New Roman" w:hAnsi="Times New Roman" w:eastAsia="宋体"/>
                <w:b w:val="0"/>
                <w:color w:val="000000"/>
                <w:sz w:val="24"/>
                <w:lang w:val="en-US" w:eastAsia="zh-CN"/>
              </w:rPr>
              <w:t xml:space="preserve"> 返回值 </w:t>
            </w:r>
            <w:r>
              <w:rPr>
                <w:rFonts w:hint="default" w:ascii="Times New Roman" w:hAnsi="Times New Roman" w:eastAsia="宋体"/>
                <w:b w:val="0"/>
                <w:color w:val="000000"/>
                <w:sz w:val="24"/>
                <w:lang w:val="en-US" w:eastAsia="zh-CN"/>
              </w:rPr>
              <w:t>grade</w:t>
            </w:r>
          </w:p>
        </w:tc>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1EE18DB6">
            <w:pPr>
              <w:spacing w:before="0" w:after="0" w:line="360" w:lineRule="auto"/>
              <w:rPr>
                <w:rFonts w:hint="eastAsia" w:ascii="Times New Roman" w:hAnsi="Times New Roman" w:eastAsia="宋体"/>
                <w:b w:val="0"/>
                <w:color w:val="000000"/>
                <w:sz w:val="24"/>
              </w:rPr>
            </w:pPr>
            <w:r>
              <w:rPr>
                <w:rFonts w:hint="eastAsia" w:ascii="Times New Roman" w:hAnsi="Times New Roman" w:eastAsia="宋体"/>
                <w:b w:val="0"/>
                <w:color w:val="000000"/>
                <w:sz w:val="24"/>
                <w:lang w:val="en-US" w:eastAsia="zh-CN"/>
              </w:rPr>
              <w:t>火灾规模业务等级。</w:t>
            </w:r>
            <w:r>
              <w:rPr>
                <w:rFonts w:hint="eastAsia" w:ascii="Times New Roman" w:hAnsi="Times New Roman" w:eastAsia="宋体"/>
                <w:b w:val="0"/>
                <w:color w:val="000000"/>
                <w:sz w:val="24"/>
                <w:lang w:val="en-US" w:eastAsia="zh-CN"/>
              </w:rPr>
              <w:br w:type="textWrapping"/>
            </w:r>
            <w:r>
              <w:rPr>
                <w:rFonts w:hint="eastAsia" w:ascii="Times New Roman" w:hAnsi="Times New Roman" w:eastAsia="宋体"/>
                <w:b w:val="0"/>
                <w:color w:val="000000"/>
                <w:sz w:val="24"/>
                <w:lang w:val="en-US" w:eastAsia="zh-CN"/>
              </w:rPr>
              <w:t>基于物理面积划分的应急指挥等级（如 CSV 中显示的“一般火灾”）。</w:t>
            </w:r>
          </w:p>
        </w:tc>
      </w:tr>
      <w:tr w14:paraId="2B5B9343">
        <w:tblPrEx>
          <w:tblBorders>
            <w:top w:val="single" w:color="E3E3E3" w:sz="2" w:space="0"/>
            <w:left w:val="single" w:color="E3E3E3" w:sz="2" w:space="0"/>
            <w:bottom w:val="single" w:color="E3E3E3" w:sz="2" w:space="0"/>
            <w:right w:val="single" w:color="E3E3E3"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31E55E4A">
            <w:pPr>
              <w:spacing w:before="0" w:after="0" w:line="360" w:lineRule="auto"/>
              <w:rPr>
                <w:rFonts w:hint="eastAsia" w:ascii="Times New Roman" w:hAnsi="Times New Roman" w:eastAsia="宋体"/>
                <w:b w:val="0"/>
                <w:color w:val="000000"/>
                <w:sz w:val="24"/>
              </w:rPr>
            </w:pPr>
            <w:r>
              <w:rPr>
                <w:rFonts w:hint="default" w:ascii="Times New Roman" w:hAnsi="Times New Roman" w:eastAsia="宋体"/>
                <w:b w:val="0"/>
                <w:color w:val="000000"/>
                <w:sz w:val="24"/>
                <w:lang w:val="en-US" w:eastAsia="zh-CN"/>
              </w:rPr>
              <w:t>FIRE_SCALE_SIZE</w:t>
            </w:r>
          </w:p>
        </w:tc>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771E0A9A">
            <w:pPr>
              <w:spacing w:before="0" w:after="0" w:line="360" w:lineRule="auto"/>
              <w:rPr>
                <w:rFonts w:hint="eastAsia" w:ascii="Times New Roman" w:hAnsi="Times New Roman" w:eastAsia="宋体"/>
                <w:b w:val="0"/>
                <w:color w:val="000000"/>
                <w:sz w:val="24"/>
              </w:rPr>
            </w:pPr>
            <w:r>
              <w:rPr>
                <w:rFonts w:hint="default" w:ascii="Times New Roman" w:hAnsi="Times New Roman" w:eastAsia="宋体"/>
                <w:b w:val="0"/>
                <w:color w:val="000000"/>
                <w:sz w:val="24"/>
                <w:lang w:val="en-US" w:eastAsia="zh-CN"/>
              </w:rPr>
              <w:t>calculate_fire_area_and_ratio</w:t>
            </w:r>
            <w:r>
              <w:rPr>
                <w:rFonts w:hint="eastAsia" w:ascii="Times New Roman" w:hAnsi="Times New Roman" w:eastAsia="宋体"/>
                <w:b w:val="0"/>
                <w:color w:val="000000"/>
                <w:sz w:val="24"/>
                <w:lang w:val="en-US" w:eastAsia="zh-CN"/>
              </w:rPr>
              <w:t xml:space="preserve"> 返回值 </w:t>
            </w:r>
            <w:r>
              <w:rPr>
                <w:rFonts w:hint="default" w:ascii="Times New Roman" w:hAnsi="Times New Roman" w:eastAsia="宋体"/>
                <w:b w:val="0"/>
                <w:color w:val="000000"/>
                <w:sz w:val="24"/>
                <w:lang w:val="en-US" w:eastAsia="zh-CN"/>
              </w:rPr>
              <w:t>scale</w:t>
            </w:r>
          </w:p>
        </w:tc>
        <w:tc>
          <w:tcPr>
            <w:tcW w:w="0" w:type="auto"/>
            <w:tcBorders>
              <w:top w:val="single" w:color="4F81BD" w:sz="4" w:space="0"/>
              <w:left w:val="single" w:color="4F81BD" w:sz="4" w:space="0"/>
              <w:bottom w:val="single" w:color="4F81BD" w:sz="4" w:space="0"/>
              <w:right w:val="single" w:color="4F81BD" w:sz="4" w:space="0"/>
            </w:tcBorders>
            <w:shd w:val="clear" w:color="auto" w:fill="FFFFFF"/>
            <w:vAlign w:val="center"/>
          </w:tcPr>
          <w:p w14:paraId="2CA9101B">
            <w:pPr>
              <w:spacing w:before="0" w:after="0" w:line="360" w:lineRule="auto"/>
              <w:rPr>
                <w:rFonts w:hint="eastAsia" w:ascii="Times New Roman" w:hAnsi="Times New Roman" w:eastAsia="宋体"/>
                <w:b w:val="0"/>
                <w:color w:val="000000"/>
                <w:sz w:val="24"/>
              </w:rPr>
            </w:pPr>
            <w:r>
              <w:rPr>
                <w:rFonts w:hint="eastAsia" w:ascii="Times New Roman" w:hAnsi="Times New Roman" w:eastAsia="宋体"/>
                <w:b w:val="0"/>
                <w:color w:val="000000"/>
                <w:sz w:val="24"/>
                <w:lang w:val="en-US" w:eastAsia="zh-CN"/>
              </w:rPr>
              <w:t>火灾规模尺寸标签。</w:t>
            </w:r>
            <w:r>
              <w:rPr>
                <w:rFonts w:hint="eastAsia" w:ascii="Times New Roman" w:hAnsi="Times New Roman" w:eastAsia="宋体"/>
                <w:b w:val="0"/>
                <w:color w:val="000000"/>
                <w:sz w:val="24"/>
                <w:lang w:val="en-US" w:eastAsia="zh-CN"/>
              </w:rPr>
              <w:br w:type="textWrapping"/>
            </w:r>
            <w:r>
              <w:rPr>
                <w:rFonts w:hint="eastAsia" w:ascii="Times New Roman" w:hAnsi="Times New Roman" w:eastAsia="宋体"/>
                <w:b w:val="0"/>
                <w:color w:val="000000"/>
                <w:sz w:val="24"/>
                <w:lang w:val="en-US" w:eastAsia="zh-CN"/>
              </w:rPr>
              <w:t>对物理面积的定性文字描述（如 CSV 中显示的“小”、“中”、“大”）。</w:t>
            </w:r>
          </w:p>
        </w:tc>
      </w:tr>
    </w:tbl>
    <w:p w14:paraId="40155594">
      <w:pPr>
        <w:spacing w:before="0" w:after="0" w:line="360" w:lineRule="auto"/>
        <w:rPr>
          <w:rFonts w:hint="default" w:ascii="Times New Roman" w:hAnsi="Times New Roman" w:eastAsia="宋体"/>
          <w:b w:val="0"/>
          <w:sz w:val="24"/>
          <w:lang w:val="en-US" w:eastAsia="zh-CN"/>
        </w:rPr>
      </w:pPr>
    </w:p>
    <w:sectPr>
      <w:pgSz w:w="12240" w:h="15840"/>
      <w:pgMar w:top="1440" w:right="1417"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MS Mincho">
    <w:panose1 w:val="02020609040205080304"/>
    <w:charset w:val="80"/>
    <w:family w:val="auto"/>
    <w:pitch w:val="default"/>
    <w:sig w:usb0="E00002FF" w:usb1="6AC7FDFB" w:usb2="08000012" w:usb3="00000000" w:csb0="4002009F" w:csb1="DFD70000"/>
  </w:font>
  <w:font w:name="Cambria">
    <w:panose1 w:val="02040503050406030204"/>
    <w:charset w:val="00"/>
    <w:family w:val="auto"/>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E62562"/>
    <w:multiLevelType w:val="singleLevel"/>
    <w:tmpl w:val="8AE62562"/>
    <w:lvl w:ilvl="0" w:tentative="0">
      <w:start w:val="3"/>
      <w:numFmt w:val="decimal"/>
      <w:suff w:val="nothing"/>
      <w:lvlText w:val="（%1）"/>
      <w:lvlJc w:val="left"/>
    </w:lvl>
  </w:abstractNum>
  <w:abstractNum w:abstractNumId="1">
    <w:nsid w:val="E975A09D"/>
    <w:multiLevelType w:val="singleLevel"/>
    <w:tmpl w:val="E975A09D"/>
    <w:lvl w:ilvl="0" w:tentative="0">
      <w:start w:val="1"/>
      <w:numFmt w:val="decimal"/>
      <w:lvlText w:val="%1."/>
      <w:lvlJc w:val="left"/>
      <w:pPr>
        <w:tabs>
          <w:tab w:val="left" w:pos="312"/>
        </w:tabs>
      </w:pPr>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4771D"/>
    <w:rsid w:val="0029639D"/>
    <w:rsid w:val="00326F90"/>
    <w:rsid w:val="006E5E11"/>
    <w:rsid w:val="00AA1D8D"/>
    <w:rsid w:val="00B47730"/>
    <w:rsid w:val="00CB0664"/>
    <w:rsid w:val="00F72ABC"/>
    <w:rsid w:val="00FC693F"/>
    <w:rsid w:val="015D435D"/>
    <w:rsid w:val="03FD4132"/>
    <w:rsid w:val="05A9034F"/>
    <w:rsid w:val="06733183"/>
    <w:rsid w:val="07164A72"/>
    <w:rsid w:val="094F45AF"/>
    <w:rsid w:val="09BF1E8A"/>
    <w:rsid w:val="0A4B50ED"/>
    <w:rsid w:val="0D4032E2"/>
    <w:rsid w:val="10892283"/>
    <w:rsid w:val="109E4EEF"/>
    <w:rsid w:val="14535FF1"/>
    <w:rsid w:val="14FE7D0A"/>
    <w:rsid w:val="15461A98"/>
    <w:rsid w:val="17827409"/>
    <w:rsid w:val="187E032B"/>
    <w:rsid w:val="18DD073F"/>
    <w:rsid w:val="19235F03"/>
    <w:rsid w:val="199B1FCC"/>
    <w:rsid w:val="1B5501C9"/>
    <w:rsid w:val="1B950C9D"/>
    <w:rsid w:val="1BFE4A94"/>
    <w:rsid w:val="1C0E3394"/>
    <w:rsid w:val="1CD31A7D"/>
    <w:rsid w:val="1D7768AC"/>
    <w:rsid w:val="1E5D3CF4"/>
    <w:rsid w:val="1FF561AE"/>
    <w:rsid w:val="20297200"/>
    <w:rsid w:val="20C9519F"/>
    <w:rsid w:val="2140502C"/>
    <w:rsid w:val="21E14C3C"/>
    <w:rsid w:val="229827BF"/>
    <w:rsid w:val="26626ADB"/>
    <w:rsid w:val="2A104310"/>
    <w:rsid w:val="2B4C5D4E"/>
    <w:rsid w:val="2B911481"/>
    <w:rsid w:val="2D9B20A2"/>
    <w:rsid w:val="2DBB3251"/>
    <w:rsid w:val="2E6E426D"/>
    <w:rsid w:val="2E9C43C4"/>
    <w:rsid w:val="30983075"/>
    <w:rsid w:val="30FD3114"/>
    <w:rsid w:val="313D29AE"/>
    <w:rsid w:val="320F75A3"/>
    <w:rsid w:val="32805DAB"/>
    <w:rsid w:val="32965CFD"/>
    <w:rsid w:val="3482441C"/>
    <w:rsid w:val="35D87DD1"/>
    <w:rsid w:val="35E14DB3"/>
    <w:rsid w:val="372A4537"/>
    <w:rsid w:val="39351810"/>
    <w:rsid w:val="3B977FD2"/>
    <w:rsid w:val="3CCF005B"/>
    <w:rsid w:val="3CDF27A0"/>
    <w:rsid w:val="3D673DEF"/>
    <w:rsid w:val="3E442382"/>
    <w:rsid w:val="3ED23E32"/>
    <w:rsid w:val="3F6A4520"/>
    <w:rsid w:val="3FE059F3"/>
    <w:rsid w:val="3FFB24F3"/>
    <w:rsid w:val="405B47A9"/>
    <w:rsid w:val="40AB5008"/>
    <w:rsid w:val="41D611F4"/>
    <w:rsid w:val="427041D8"/>
    <w:rsid w:val="42F97BDF"/>
    <w:rsid w:val="432F7310"/>
    <w:rsid w:val="43352595"/>
    <w:rsid w:val="45810DBE"/>
    <w:rsid w:val="496B110B"/>
    <w:rsid w:val="4A755C37"/>
    <w:rsid w:val="4CCD43A3"/>
    <w:rsid w:val="4E4323FC"/>
    <w:rsid w:val="4E8C01AC"/>
    <w:rsid w:val="4F5D5052"/>
    <w:rsid w:val="518E30D2"/>
    <w:rsid w:val="521073DB"/>
    <w:rsid w:val="52524C16"/>
    <w:rsid w:val="530F2B07"/>
    <w:rsid w:val="53591FD4"/>
    <w:rsid w:val="54133FC5"/>
    <w:rsid w:val="54A42983"/>
    <w:rsid w:val="551408A9"/>
    <w:rsid w:val="56922B40"/>
    <w:rsid w:val="57B63E99"/>
    <w:rsid w:val="57C61656"/>
    <w:rsid w:val="58664324"/>
    <w:rsid w:val="5B2D7FCE"/>
    <w:rsid w:val="5B81031A"/>
    <w:rsid w:val="5C12387B"/>
    <w:rsid w:val="5D2D3AF7"/>
    <w:rsid w:val="5E12649F"/>
    <w:rsid w:val="5E473A9D"/>
    <w:rsid w:val="60646B56"/>
    <w:rsid w:val="61B46D47"/>
    <w:rsid w:val="620318B4"/>
    <w:rsid w:val="6205460B"/>
    <w:rsid w:val="63DE6BDA"/>
    <w:rsid w:val="64230C8E"/>
    <w:rsid w:val="655B2186"/>
    <w:rsid w:val="65876E75"/>
    <w:rsid w:val="66FF164E"/>
    <w:rsid w:val="68A1024E"/>
    <w:rsid w:val="6B064398"/>
    <w:rsid w:val="6B8B64D2"/>
    <w:rsid w:val="6DE54739"/>
    <w:rsid w:val="6EA3661F"/>
    <w:rsid w:val="702275C0"/>
    <w:rsid w:val="72872FB1"/>
    <w:rsid w:val="73615165"/>
    <w:rsid w:val="75137409"/>
    <w:rsid w:val="752D0980"/>
    <w:rsid w:val="78664B90"/>
    <w:rsid w:val="78CC306B"/>
    <w:rsid w:val="795F14E6"/>
    <w:rsid w:val="7A68361F"/>
    <w:rsid w:val="7A946659"/>
    <w:rsid w:val="7AB666E0"/>
    <w:rsid w:val="7AE9619A"/>
    <w:rsid w:val="7B746F7E"/>
    <w:rsid w:val="7E6F607E"/>
    <w:rsid w:val="7EE134BA"/>
    <w:rsid w:val="7F982B3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6"/>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uiPriority w:val="99"/>
    <w:rPr>
      <w:rFonts w:ascii="Courier New" w:hAnsi="Courier New"/>
      <w:sz w:val="20"/>
    </w:rPr>
  </w:style>
  <w:style w:type="character" w:customStyle="1" w:styleId="137">
    <w:name w:val="Header Char"/>
    <w:basedOn w:val="133"/>
    <w:link w:val="25"/>
    <w:uiPriority w:val="99"/>
  </w:style>
  <w:style w:type="character" w:customStyle="1" w:styleId="138">
    <w:name w:val="Footer Char"/>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character" w:customStyle="1" w:styleId="166">
    <w:name w:val="font21"/>
    <w:basedOn w:val="133"/>
    <w:qFormat/>
    <w:uiPriority w:val="0"/>
    <w:rPr>
      <w:rFonts w:hint="eastAsia" w:ascii="等线" w:hAnsi="等线" w:eastAsia="等线" w:cs="等线"/>
      <w:color w:val="000000"/>
      <w:sz w:val="22"/>
      <w:szCs w:val="22"/>
      <w:u w:val="none"/>
    </w:rPr>
  </w:style>
  <w:style w:type="character" w:customStyle="1" w:styleId="167">
    <w:name w:val="font51"/>
    <w:basedOn w:val="133"/>
    <w:qFormat/>
    <w:uiPriority w:val="0"/>
    <w:rPr>
      <w:rFonts w:hint="eastAsia" w:ascii="等线" w:hAnsi="等线" w:eastAsia="等线" w:cs="等线"/>
      <w:b/>
      <w:bCs/>
      <w:color w:val="44546A"/>
      <w:sz w:val="26"/>
      <w:szCs w:val="26"/>
      <w:u w:val="none"/>
    </w:rPr>
  </w:style>
  <w:style w:type="character" w:customStyle="1" w:styleId="168">
    <w:name w:val="font31"/>
    <w:basedOn w:val="133"/>
    <w:qFormat/>
    <w:uiPriority w:val="0"/>
    <w:rPr>
      <w:rFonts w:hint="eastAsia" w:ascii="等线" w:hAnsi="等线" w:eastAsia="等线" w:cs="等线"/>
      <w:color w:val="000000"/>
      <w:sz w:val="22"/>
      <w:szCs w:val="22"/>
      <w:u w:val="none"/>
    </w:rPr>
  </w:style>
  <w:style w:type="character" w:customStyle="1" w:styleId="169">
    <w:name w:val="font41"/>
    <w:basedOn w:val="133"/>
    <w:qFormat/>
    <w:uiPriority w:val="0"/>
    <w:rPr>
      <w:rFonts w:hint="eastAsia"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6.jpe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jpe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44</Pages>
  <Words>2172</Words>
  <Characters>2421</Characters>
  <Lines>0</Lines>
  <Paragraphs>0</Paragraphs>
  <TotalTime>9</TotalTime>
  <ScaleCrop>false</ScaleCrop>
  <LinksUpToDate>false</LinksUpToDate>
  <CharactersWithSpaces>2459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柏林无少女</cp:lastModifiedBy>
  <dcterms:modified xsi:type="dcterms:W3CDTF">2026-07-19T05:05:00Z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eyJoZGlkIjoiZmY2YmM0Yzk2MWFhYTA0Y2RmYzg3YjJhYzJkYTc0NDIiLCJ1c2VySWQiOiI0OTMxOTYyOTUifQ==</vt:lpwstr>
  </property>
  <property fmtid="{D5CDD505-2E9C-101B-9397-08002B2CF9AE}" pid="3" name="KSOProductBuildVer">
    <vt:lpwstr>2052-12.1.0.26375</vt:lpwstr>
  </property>
  <property fmtid="{D5CDD505-2E9C-101B-9397-08002B2CF9AE}" pid="4" name="ICV">
    <vt:lpwstr>C4F567DCA47C4DB59B0DB102AFB96D22_12</vt:lpwstr>
  </property>
</Properties>
</file>