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ind w:firstLine="0"/>
        <w:jc w:val="center"/>
      </w:pPr>
      <w:r>
        <w:rPr>
          <w:rFonts w:ascii="黑体" w:hAnsi="黑体" w:eastAsia="黑体"/>
          <w:b/>
          <w:sz w:val="52"/>
        </w:rPr>
        <w:t>东北财经大学</w:t>
      </w:r>
    </w:p>
    <w:p>
      <w:pPr>
        <w:spacing w:before="400"/>
        <w:ind w:firstLine="0"/>
        <w:jc w:val="center"/>
      </w:pPr>
      <w:r>
        <w:rPr>
          <w:rFonts w:ascii="黑体" w:hAnsi="黑体" w:eastAsia="黑体"/>
          <w:b/>
          <w:sz w:val="42"/>
        </w:rPr>
        <w:t>工程管理硕士（MEM）学位论文开题报告</w:t>
      </w:r>
    </w:p>
    <w:p>
      <w:pPr>
        <w:spacing w:before="760"/>
        <w:ind w:firstLine="0"/>
        <w:jc w:val="center"/>
      </w:pPr>
      <w:r>
        <w:rPr>
          <w:rFonts w:ascii="黑体" w:hAnsi="黑体" w:eastAsia="黑体"/>
          <w:b/>
          <w:sz w:val="40"/>
        </w:rPr>
        <w:t>面向火烟目标检测训练数据生产的</w:t>
        <w:br/>
        <w:t>双教师伪标签质量管理与资源配置研究</w:t>
      </w:r>
    </w:p>
    <w:p>
      <w:pPr>
        <w:spacing w:before="200"/>
        <w:ind w:firstLine="0"/>
        <w:jc w:val="center"/>
      </w:pPr>
      <w:r>
        <w:rPr>
          <w:rFonts w:ascii="宋体" w:hAnsi="宋体" w:eastAsia="宋体"/>
          <w:sz w:val="26"/>
        </w:rPr>
        <w:t>——基于 Grounding DINO、SAM3 与 YOLO 下游效用验证</w:t>
      </w:r>
    </w:p>
    <w:p>
      <w:pPr>
        <w:spacing w:before="400"/>
      </w:pPr>
    </w:p>
    <w:tbl>
      <w:tblPr>
        <w:tblStyle w:val="TableGrid"/>
        <w:tblW w:type="auto" w:w="0"/>
        <w:jc w:val="center"/>
        <w:tblLook w:firstColumn="1" w:firstRow="1" w:lastColumn="0" w:lastRow="0" w:noHBand="0" w:noVBand="1" w:val="04A0"/>
      </w:tblPr>
      <w:tblGrid>
        <w:gridCol w:w="4479"/>
        <w:gridCol w:w="4479"/>
      </w:tblGrid>
      <w:tr>
        <w:trPr>
          <w:tblHeader w:val="true"/>
        </w:trPr>
        <w:tc>
          <w:tcPr>
            <w:tcW w:type="dxa" w:w="2438"/>
            <w:shd w:fill="DCEBF3"/>
            <w:vAlign w:val="center"/>
            <w:tcMar>
              <w:top w:w="70" w:type="dxa"/>
              <w:start w:w="90" w:type="dxa"/>
              <w:bottom w:w="70" w:type="dxa"/>
              <w:end w:w="90" w:type="dxa"/>
            </w:tcMar>
          </w:tcPr>
          <w:p>
            <w:pPr>
              <w:pStyle w:val="TableText"/>
              <w:jc w:val="center"/>
            </w:pPr>
            <w:r>
              <w:rPr>
                <w:b/>
                <w:sz w:val="22"/>
              </w:rPr>
              <w:t>项目</w:t>
            </w:r>
          </w:p>
        </w:tc>
        <w:tc>
          <w:tcPr>
            <w:tcW w:type="dxa" w:w="5953"/>
            <w:shd w:fill="DCEBF3"/>
            <w:vAlign w:val="center"/>
            <w:tcMar>
              <w:top w:w="70" w:type="dxa"/>
              <w:start w:w="90" w:type="dxa"/>
              <w:bottom w:w="70" w:type="dxa"/>
              <w:end w:w="90" w:type="dxa"/>
            </w:tcMar>
          </w:tcPr>
          <w:p>
            <w:pPr>
              <w:pStyle w:val="TableText"/>
              <w:jc w:val="center"/>
            </w:pPr>
            <w:r>
              <w:rPr>
                <w:b/>
                <w:sz w:val="22"/>
              </w:rPr>
              <w:t>内容</w:t>
            </w:r>
          </w:p>
        </w:tc>
      </w:tr>
      <w:tr>
        <w:tc>
          <w:tcPr>
            <w:tcW w:type="dxa" w:w="2438"/>
            <w:vAlign w:val="center"/>
            <w:tcMar>
              <w:top w:w="70" w:type="dxa"/>
              <w:start w:w="90" w:type="dxa"/>
              <w:bottom w:w="70" w:type="dxa"/>
              <w:end w:w="90" w:type="dxa"/>
            </w:tcMar>
          </w:tcPr>
          <w:p>
            <w:pPr>
              <w:pStyle w:val="TableText"/>
              <w:jc w:val="center"/>
            </w:pPr>
            <w:r>
              <w:rPr>
                <w:sz w:val="22"/>
              </w:rPr>
              <w:t>专业学位类别</w:t>
            </w:r>
          </w:p>
        </w:tc>
        <w:tc>
          <w:tcPr>
            <w:tcW w:type="dxa" w:w="5953"/>
            <w:vAlign w:val="center"/>
            <w:tcMar>
              <w:top w:w="70" w:type="dxa"/>
              <w:start w:w="90" w:type="dxa"/>
              <w:bottom w:w="70" w:type="dxa"/>
              <w:end w:w="90" w:type="dxa"/>
            </w:tcMar>
          </w:tcPr>
          <w:p>
            <w:pPr>
              <w:pStyle w:val="TableText"/>
              <w:jc w:val="center"/>
            </w:pPr>
            <w:r>
              <w:rPr>
                <w:sz w:val="22"/>
              </w:rPr>
              <w:t>工程管理硕士（MEM）</w:t>
            </w:r>
          </w:p>
        </w:tc>
      </w:tr>
      <w:tr>
        <w:tc>
          <w:tcPr>
            <w:tcW w:type="dxa" w:w="2438"/>
            <w:vAlign w:val="center"/>
            <w:tcMar>
              <w:top w:w="70" w:type="dxa"/>
              <w:start w:w="90" w:type="dxa"/>
              <w:bottom w:w="70" w:type="dxa"/>
              <w:end w:w="90" w:type="dxa"/>
            </w:tcMar>
          </w:tcPr>
          <w:p>
            <w:pPr>
              <w:pStyle w:val="TableText"/>
              <w:jc w:val="center"/>
            </w:pPr>
            <w:r>
              <w:rPr>
                <w:sz w:val="22"/>
              </w:rPr>
              <w:t>研究方向</w:t>
            </w:r>
          </w:p>
        </w:tc>
        <w:tc>
          <w:tcPr>
            <w:tcW w:type="dxa" w:w="5953"/>
            <w:vAlign w:val="center"/>
            <w:tcMar>
              <w:top w:w="70" w:type="dxa"/>
              <w:start w:w="90" w:type="dxa"/>
              <w:bottom w:w="70" w:type="dxa"/>
              <w:end w:w="90" w:type="dxa"/>
            </w:tcMar>
          </w:tcPr>
          <w:p>
            <w:pPr>
              <w:pStyle w:val="TableText"/>
              <w:jc w:val="left"/>
            </w:pPr>
            <w:r>
              <w:rPr>
                <w:sz w:val="22"/>
              </w:rPr>
              <w:t>人工智能训练数据质量管理与工程资源配置</w:t>
            </w:r>
          </w:p>
        </w:tc>
      </w:tr>
      <w:tr>
        <w:tc>
          <w:tcPr>
            <w:tcW w:type="dxa" w:w="2438"/>
            <w:vAlign w:val="center"/>
            <w:tcMar>
              <w:top w:w="70" w:type="dxa"/>
              <w:start w:w="90" w:type="dxa"/>
              <w:bottom w:w="70" w:type="dxa"/>
              <w:end w:w="90" w:type="dxa"/>
            </w:tcMar>
          </w:tcPr>
          <w:p>
            <w:pPr>
              <w:pStyle w:val="TableText"/>
              <w:jc w:val="center"/>
            </w:pPr>
            <w:r>
              <w:rPr>
                <w:sz w:val="22"/>
              </w:rPr>
              <w:t>学生姓名</w:t>
            </w:r>
          </w:p>
        </w:tc>
        <w:tc>
          <w:tcPr>
            <w:tcW w:type="dxa" w:w="5953"/>
            <w:vAlign w:val="center"/>
            <w:tcMar>
              <w:top w:w="70" w:type="dxa"/>
              <w:start w:w="90" w:type="dxa"/>
              <w:bottom w:w="70" w:type="dxa"/>
              <w:end w:w="90" w:type="dxa"/>
            </w:tcMar>
          </w:tcPr>
          <w:p>
            <w:pPr>
              <w:pStyle w:val="TableText"/>
              <w:jc w:val="center"/>
            </w:pPr>
            <w:r>
              <w:rPr>
                <w:sz w:val="22"/>
              </w:rPr>
              <w:t>________________</w:t>
            </w:r>
          </w:p>
        </w:tc>
      </w:tr>
      <w:tr>
        <w:tc>
          <w:tcPr>
            <w:tcW w:type="dxa" w:w="2438"/>
            <w:vAlign w:val="center"/>
            <w:tcMar>
              <w:top w:w="70" w:type="dxa"/>
              <w:start w:w="90" w:type="dxa"/>
              <w:bottom w:w="70" w:type="dxa"/>
              <w:end w:w="90" w:type="dxa"/>
            </w:tcMar>
          </w:tcPr>
          <w:p>
            <w:pPr>
              <w:pStyle w:val="TableText"/>
              <w:jc w:val="center"/>
            </w:pPr>
            <w:r>
              <w:rPr>
                <w:sz w:val="22"/>
              </w:rPr>
              <w:t>学号</w:t>
            </w:r>
          </w:p>
        </w:tc>
        <w:tc>
          <w:tcPr>
            <w:tcW w:type="dxa" w:w="5953"/>
            <w:vAlign w:val="center"/>
            <w:tcMar>
              <w:top w:w="70" w:type="dxa"/>
              <w:start w:w="90" w:type="dxa"/>
              <w:bottom w:w="70" w:type="dxa"/>
              <w:end w:w="90" w:type="dxa"/>
            </w:tcMar>
          </w:tcPr>
          <w:p>
            <w:pPr>
              <w:pStyle w:val="TableText"/>
              <w:jc w:val="center"/>
            </w:pPr>
            <w:r>
              <w:rPr>
                <w:sz w:val="22"/>
              </w:rPr>
              <w:t>________________</w:t>
            </w:r>
          </w:p>
        </w:tc>
      </w:tr>
      <w:tr>
        <w:tc>
          <w:tcPr>
            <w:tcW w:type="dxa" w:w="2438"/>
            <w:vAlign w:val="center"/>
            <w:tcMar>
              <w:top w:w="70" w:type="dxa"/>
              <w:start w:w="90" w:type="dxa"/>
              <w:bottom w:w="70" w:type="dxa"/>
              <w:end w:w="90" w:type="dxa"/>
            </w:tcMar>
          </w:tcPr>
          <w:p>
            <w:pPr>
              <w:pStyle w:val="TableText"/>
              <w:jc w:val="center"/>
            </w:pPr>
            <w:r>
              <w:rPr>
                <w:sz w:val="22"/>
              </w:rPr>
              <w:t>指导教师</w:t>
            </w:r>
          </w:p>
        </w:tc>
        <w:tc>
          <w:tcPr>
            <w:tcW w:type="dxa" w:w="5953"/>
            <w:vAlign w:val="center"/>
            <w:tcMar>
              <w:top w:w="70" w:type="dxa"/>
              <w:start w:w="90" w:type="dxa"/>
              <w:bottom w:w="70" w:type="dxa"/>
              <w:end w:w="90" w:type="dxa"/>
            </w:tcMar>
          </w:tcPr>
          <w:p>
            <w:pPr>
              <w:pStyle w:val="TableText"/>
              <w:jc w:val="center"/>
            </w:pPr>
            <w:r>
              <w:rPr>
                <w:sz w:val="22"/>
              </w:rPr>
              <w:t>________________</w:t>
            </w:r>
          </w:p>
        </w:tc>
      </w:tr>
      <w:tr>
        <w:tc>
          <w:tcPr>
            <w:tcW w:type="dxa" w:w="2438"/>
            <w:vAlign w:val="center"/>
            <w:tcMar>
              <w:top w:w="70" w:type="dxa"/>
              <w:start w:w="90" w:type="dxa"/>
              <w:bottom w:w="70" w:type="dxa"/>
              <w:end w:w="90" w:type="dxa"/>
            </w:tcMar>
          </w:tcPr>
          <w:p>
            <w:pPr>
              <w:pStyle w:val="TableText"/>
              <w:jc w:val="center"/>
            </w:pPr>
            <w:r>
              <w:rPr>
                <w:sz w:val="22"/>
              </w:rPr>
              <w:t>开题日期</w:t>
            </w:r>
          </w:p>
        </w:tc>
        <w:tc>
          <w:tcPr>
            <w:tcW w:type="dxa" w:w="5953"/>
            <w:vAlign w:val="center"/>
            <w:tcMar>
              <w:top w:w="70" w:type="dxa"/>
              <w:start w:w="90" w:type="dxa"/>
              <w:bottom w:w="70" w:type="dxa"/>
              <w:end w:w="90" w:type="dxa"/>
            </w:tcMar>
          </w:tcPr>
          <w:p>
            <w:pPr>
              <w:pStyle w:val="TableText"/>
              <w:jc w:val="center"/>
            </w:pPr>
            <w:r>
              <w:rPr>
                <w:sz w:val="22"/>
              </w:rPr>
              <w:t>2026年8月</w:t>
            </w:r>
          </w:p>
        </w:tc>
      </w:tr>
    </w:tbl>
    <w:p>
      <w:pPr>
        <w:spacing w:after="0"/>
      </w:pPr>
    </w:p>
    <w:p>
      <w:pPr>
        <w:ind w:firstLine="0"/>
        <w:jc w:val="center"/>
      </w:pPr>
      <w:r>
        <w:t>关键词：训练数据生产；双教师；伪标签；数据质量；质量成本；Stage-Gate；Pareto资源配置</w:t>
      </w:r>
    </w:p>
    <w:p>
      <w:r>
        <w:br w:type="page"/>
      </w:r>
    </w:p>
    <w:p>
      <w:pPr>
        <w:ind w:firstLine="0"/>
        <w:jc w:val="center"/>
      </w:pPr>
      <w:r>
        <w:rPr>
          <w:rFonts w:ascii="黑体" w:hAnsi="黑体" w:eastAsia="黑体"/>
          <w:b/>
          <w:sz w:val="36"/>
        </w:rPr>
        <w:t>目  录</w:t>
      </w:r>
    </w:p>
    <w:p>
      <w:pPr>
        <w:spacing w:after="120"/>
        <w:ind w:firstLine="0" w:left="567"/>
      </w:pPr>
      <w:r>
        <w:t>一、研究背景、课题来源与研究意义</w:t>
      </w:r>
    </w:p>
    <w:p>
      <w:pPr>
        <w:spacing w:after="120"/>
        <w:ind w:firstLine="0" w:left="567"/>
      </w:pPr>
      <w:r>
        <w:t>二、国内外研究现状与文献综述</w:t>
      </w:r>
    </w:p>
    <w:p>
      <w:pPr>
        <w:spacing w:after="120"/>
        <w:ind w:firstLine="0" w:left="567"/>
      </w:pPr>
      <w:r>
        <w:t>三、研究目标、核心研究问题与概念边界</w:t>
      </w:r>
    </w:p>
    <w:p>
      <w:pPr>
        <w:spacing w:after="120"/>
        <w:ind w:firstLine="0" w:left="567"/>
      </w:pPr>
      <w:r>
        <w:t>四、理论基础与双教师工程管理研究框架</w:t>
      </w:r>
    </w:p>
    <w:p>
      <w:pPr>
        <w:spacing w:after="120"/>
        <w:ind w:firstLine="0" w:left="567"/>
      </w:pPr>
      <w:r>
        <w:t>五、研究设计、数据方案与实验方法</w:t>
      </w:r>
    </w:p>
    <w:p>
      <w:pPr>
        <w:spacing w:after="120"/>
        <w:ind w:firstLine="0" w:left="567"/>
      </w:pPr>
      <w:r>
        <w:t>六、前期实验基础与阶段性结论</w:t>
      </w:r>
    </w:p>
    <w:p>
      <w:pPr>
        <w:spacing w:after="120"/>
        <w:ind w:firstLine="0" w:left="567"/>
      </w:pPr>
      <w:r>
        <w:t>七、质量成本、规模情景与升级/停止规则</w:t>
      </w:r>
    </w:p>
    <w:p>
      <w:pPr>
        <w:spacing w:after="120"/>
        <w:ind w:firstLine="0" w:left="567"/>
      </w:pPr>
      <w:r>
        <w:t>八、创新点、可行性与风险控制</w:t>
      </w:r>
    </w:p>
    <w:p>
      <w:pPr>
        <w:spacing w:after="120"/>
        <w:ind w:firstLine="0" w:left="567"/>
      </w:pPr>
      <w:r>
        <w:t>九、研究计划与预期成果</w:t>
      </w:r>
    </w:p>
    <w:p>
      <w:pPr>
        <w:spacing w:after="120"/>
        <w:ind w:firstLine="0" w:left="567"/>
      </w:pPr>
      <w:r>
        <w:t>十、论文拟定目录</w:t>
      </w:r>
    </w:p>
    <w:p>
      <w:pPr>
        <w:spacing w:after="120"/>
        <w:ind w:firstLine="0" w:left="567"/>
      </w:pPr>
      <w:r>
        <w:t>十一、主要参考文献</w:t>
      </w:r>
    </w:p>
    <w:p>
      <w:pPr>
        <w:spacing w:after="120"/>
        <w:ind w:firstLine="0" w:left="567"/>
      </w:pPr>
      <w:r>
        <w:t>附录A 开题后正式实验执行清单</w:t>
      </w:r>
    </w:p>
    <w:p>
      <w:pPr>
        <w:spacing w:after="120"/>
        <w:ind w:firstLine="0" w:left="567"/>
      </w:pPr>
      <w:r>
        <w:t>附录B 最小可追溯字段与实验记录模板</w:t>
      </w:r>
    </w:p>
    <w:p>
      <w:pPr>
        <w:spacing w:after="120"/>
        <w:ind w:firstLine="0" w:left="567"/>
      </w:pPr>
      <w:r>
        <w:t>附录C 最新实验原始结果汇总</w:t>
      </w:r>
    </w:p>
    <w:p>
      <w:r>
        <w:br w:type="page"/>
      </w:r>
    </w:p>
    <w:p>
      <w:pPr>
        <w:pStyle w:val="Heading1"/>
      </w:pPr>
      <w:r>
        <w:t>一、研究背景、课题来源与研究意义</w:t>
      </w:r>
    </w:p>
    <w:p>
      <w:pPr>
        <w:pStyle w:val="Heading2"/>
      </w:pPr>
      <w:r>
        <w:t>1.1 研究背景</w:t>
      </w:r>
    </w:p>
    <w:p>
      <w:r>
        <w:t>视觉火烟检测面向园区、仓储、施工现场、林区和视频监控等安全场景，兼具公共安全价值与工程应用价值。近年来，YOLO类检测器在速度、精度和轻量化方面持续演进，国内研究也围绕小目标、复杂背景和轻量部署开展了大量改进工作[1-3]。但在实际项目中，模型结构并非唯一瓶颈：当场景持续扩充、设备视角变化或数据来源不断增加时，训练数据的获取、标注、复核、版本更新和重新训练逐渐成为决定迭代速度的关键环节。</w:t>
      </w:r>
    </w:p>
    <w:p>
      <w:r>
        <w:t>传统人工逐框标注能够提供较高质量的监督信息，但工时随数据规模近似线性增长，并伴随复核、返工和一致性管理成本。开放词汇视觉基础模型为“自然语言Prompt冷启动标签”提供了新路径。Grounding DINO能够根据类别名称或短语进行开放集目标检测[4]；SAM、SAM2以及SAM3进一步扩展了提示分割和概念分割能力[5-7]。这使“基础模型生成—质量审核—下游学生模型验证”的自动训练数据生产流程具备可行性。</w:t>
      </w:r>
    </w:p>
    <w:p>
      <w:r>
        <w:t>然而，基础模型输出不等价于高质量训练标签。Prompt语义、阈值、目标尺度、漏检、误检、框粒度和定位偏差均可能传递到学生模型。进一步级联第二个基础模型虽然可能修正部分错误，也可能引入误删、重复补框和框重定位偏差；如果只以“是否用了更多大模型”或“某一次mAP是否更高”作为决策依据，就难以回答工程项目中最重要的问题：多投入一段计算和审核资源，究竟换来了多少稳定、可复现的下游收益。</w:t>
      </w:r>
    </w:p>
    <w:p>
      <w:pPr>
        <w:pStyle w:val="Heading2"/>
      </w:pPr>
      <w:r>
        <w:t>1.2 课题来源与现实工程矛盾</w:t>
      </w:r>
    </w:p>
    <w:p>
      <w:r>
        <w:t>本研究依托火烟目标智能感知相关工程任务展开，现有数据由公开数据、实际火灾图像及以真实场景为参考的复杂稀少场景AIGC补充图像构成，并已形成Grounding DINO、SAM3与YOLO的可运行工程链路。研究问题并非“火焰和烟雾能否被识别”，而是由以下四类矛盾逐步形成：</w:t>
      </w:r>
    </w:p>
    <w:p>
      <w:pPr>
        <w:pStyle w:val="ListBullet"/>
        <w:ind w:firstLine="0" w:left="397"/>
      </w:pPr>
      <w:r>
        <w:rPr>
          <w:rFonts w:ascii="宋体" w:hAnsi="宋体" w:eastAsia="宋体"/>
          <w:sz w:val="24"/>
        </w:rPr>
        <w:t>数据规模持续增长与人工逐框标注周期之间的矛盾：需要降低新增训练数据的生产时间。</w:t>
      </w:r>
    </w:p>
    <w:p>
      <w:pPr>
        <w:pStyle w:val="ListBullet"/>
        <w:ind w:firstLine="0" w:left="397"/>
      </w:pPr>
      <w:r>
        <w:rPr>
          <w:rFonts w:ascii="宋体" w:hAnsi="宋体" w:eastAsia="宋体"/>
          <w:sz w:val="24"/>
        </w:rPr>
        <w:t>开放词汇模型可直接生成候选框与Prompt敏感性之间的矛盾：需要建立低预算、可冻结、可复现的Prompt选择机制。</w:t>
      </w:r>
    </w:p>
    <w:p>
      <w:pPr>
        <w:pStyle w:val="ListBullet"/>
        <w:ind w:firstLine="0" w:left="397"/>
      </w:pPr>
      <w:r>
        <w:rPr>
          <w:rFonts w:ascii="宋体" w:hAnsi="宋体" w:eastAsia="宋体"/>
          <w:sz w:val="24"/>
        </w:rPr>
        <w:t>第二教师可能改善标签与可能产生负向修改之间的矛盾：需要把SAM3角色拆分为“审核、补漏、重定位”，通过实验决定Go/Hold/Stop，而不是预设其必然有效。</w:t>
      </w:r>
    </w:p>
    <w:p>
      <w:pPr>
        <w:pStyle w:val="ListBullet"/>
        <w:ind w:firstLine="0" w:left="397"/>
      </w:pPr>
      <w:r>
        <w:rPr>
          <w:rFonts w:ascii="宋体" w:hAnsi="宋体" w:eastAsia="宋体"/>
          <w:sz w:val="24"/>
        </w:rPr>
        <w:t>当前单次推理与训练耗时很短，但工程规模和迭代次数可能持续扩大：需要将管理重点从“单次GPU费用”转向“人工替代、质量成本、规模效应、重训返工和版本治理”。</w:t>
      </w:r>
    </w:p>
    <w:p>
      <w:r>
        <w:t>因此，本研究把训练数据生产链条作为可测量、可审计、可阶段决策的工程管理对象。技术实验服务于管理决策：主教师负责低成本生成V1，第二教师只在其角色经过门槛验证后进入生产，学生模型统一验证标签是否具有真实训练效用。</w:t>
      </w:r>
    </w:p>
    <w:p>
      <w:pPr>
        <w:pStyle w:val="CaptionCN"/>
        <w:ind w:firstLine="0"/>
        <w:jc w:val="center"/>
      </w:pPr>
      <w:r>
        <w:t>图1 研究问题来源与演进逻辑</w:t>
      </w:r>
    </w:p>
    <w:p>
      <w:r>
        <w:drawing>
          <wp:inline xmlns:a="http://schemas.openxmlformats.org/drawingml/2006/main" xmlns:pic="http://schemas.openxmlformats.org/drawingml/2006/picture">
            <wp:extent cx="5544000" cy="3103900"/>
            <wp:docPr id="1" name="Picture 1"/>
            <wp:cNvGraphicFramePr>
              <a:graphicFrameLocks noChangeAspect="1"/>
            </wp:cNvGraphicFramePr>
            <a:graphic>
              <a:graphicData uri="http://schemas.openxmlformats.org/drawingml/2006/picture">
                <pic:pic>
                  <pic:nvPicPr>
                    <pic:cNvPr id="0" name="fig1_research_logic.png"/>
                    <pic:cNvPicPr/>
                  </pic:nvPicPr>
                  <pic:blipFill>
                    <a:blip r:embed="rId10"/>
                    <a:stretch>
                      <a:fillRect/>
                    </a:stretch>
                  </pic:blipFill>
                  <pic:spPr>
                    <a:xfrm>
                      <a:off x="0" y="0"/>
                      <a:ext cx="5544000" cy="3103900"/>
                    </a:xfrm>
                    <a:prstGeom prst="rect"/>
                  </pic:spPr>
                </pic:pic>
              </a:graphicData>
            </a:graphic>
          </wp:inline>
        </w:drawing>
      </w:r>
    </w:p>
    <w:p>
      <w:pPr>
        <w:pStyle w:val="Heading2"/>
      </w:pPr>
      <w:r>
        <w:t>1.3 研究意义</w:t>
      </w:r>
    </w:p>
    <w:p>
      <w:pPr>
        <w:pStyle w:val="Heading3"/>
      </w:pPr>
      <w:r>
        <w:t>1.3.1 理论与方法意义</w:t>
      </w:r>
    </w:p>
    <w:p>
      <w:r>
        <w:t>第一，将开放词汇目标检测、伪标签质量、提示分割和下游轻量模型置于同一“数据生产—质量控制—效用验证”链条中，强调标签质量必须通过学生模型的独立泛化性能进行最终验证。该思路与伪标签研究中对置信度、一致性和教师—学生机制的关注相衔接[8-12]，但进一步把“标签几何更漂亮”与“学生模型真正受益”区分开。</w:t>
      </w:r>
    </w:p>
    <w:p>
      <w:r>
        <w:t>第二，把Prompt从经验文本输入重新定义为自动数据生产的工程参数，通过独立Prompt评测、阈值扫描、定位指标和冻结规则降低语义冷启动的不稳定性。</w:t>
      </w:r>
    </w:p>
    <w:p>
      <w:r>
        <w:t>第三，把双教师从“模型堆叠”改写为不对称角色分工：Grounding DINO拥有初始检测与定位权，SAM3作为审核教师先证明边际价值，再决定是否获得补漏或重定位权限。这一结果中性设计允许“提升、无提升、退化”三种结果均形成可解释结论。</w:t>
      </w:r>
    </w:p>
    <w:p>
      <w:pPr>
        <w:pStyle w:val="Heading3"/>
      </w:pPr>
      <w:r>
        <w:t>1.3.2 工程实践意义</w:t>
      </w:r>
    </w:p>
    <w:p>
      <w:r>
        <w:t>研究有望减少火烟训练数据对全量人工逐图标注的依赖，缩短从原始图像到可训练标签的周期。当前工程观测表明，Grounding DINO批量生成标签约12 min，SAM3批量审核约13 min，YOLO单次训练约0.31 h、通常在约0.5 h量级。相对于历史人工标注约4808 min/2404张的观测，自动生产已经从“小时—天”压缩到“分钟—小时”量级。</w:t>
      </w:r>
    </w:p>
    <w:p>
      <w:r>
        <w:t>更重要的是，研究不追求让基础模型承担部署任务，而采用“大模型训练阶段辅助、小模型部署阶段执行”的分工，使训练阶段利用开放词汇模型和概念分割模型的泛化能力，最终仍由YOLO类轻量检测器完成低延迟部署。</w:t>
      </w:r>
    </w:p>
    <w:p>
      <w:pPr>
        <w:pStyle w:val="Heading3"/>
      </w:pPr>
      <w:r>
        <w:t>1.3.3 工程管理意义</w:t>
      </w:r>
    </w:p>
    <w:p>
      <w:r>
        <w:t>本研究把自动伪标签视为可治理的数据产品，而不是算法中间变量。结合质量成本（Cost of Quality, COQ）、Stage-Gate、Pareto与AI数据治理理念[21-31]，将Prompt冻结、人工参考集、第二教师审核、重训返工、测试泄漏、版本追溯等活动映射到预防成本、鉴定成本、内部失败成本和外部失败风险。</w:t>
      </w:r>
    </w:p>
    <w:p>
      <w:r>
        <w:t>由于当前各计算步骤本身很快，管理分析不把“几分钟GPU时间差”夸大为主要矛盾，而重点研究两类更有解释力的比较：一是自动标签相对于人工逐框标注的时间压缩和性能保留；二是在1千、1万、10万张等数量级场景下，第二教师新增时间、人工抽检和重训次数如何影响整体迭代周期。由此使管理评价更贴近MEM专业关于项目过程、质量、成本、资源配置和决策规则的要求。</w:t>
      </w:r>
    </w:p>
    <w:p>
      <w:pPr>
        <w:pStyle w:val="Heading1"/>
      </w:pPr>
      <w:r>
        <w:t>二、国内外研究现状与文献综述</w:t>
      </w:r>
    </w:p>
    <w:p>
      <w:pPr>
        <w:pStyle w:val="Heading2"/>
      </w:pPr>
      <w:r>
        <w:t>2.1 火焰与烟雾视觉检测研究</w:t>
      </w:r>
    </w:p>
    <w:p>
      <w:r>
        <w:t>火烟视觉检测已由颜色、纹理和运动特征逐步转向深度学习目标检测。近年来国内研究较多基于YOLO框架，通过轻量化颈部、注意力、多尺度特征融合、切片推理和小目标检测头改善复杂背景中的火焰与烟雾识别[1-3]。这类研究证明轻量检测器可以满足实时性要求，但其训练通常依赖人工标注数据，研究重点也主要落在网络结构与推理精度，训练数据生产效率与标签治理相对不足。</w:t>
      </w:r>
    </w:p>
    <w:p>
      <w:pPr>
        <w:pStyle w:val="Heading2"/>
      </w:pPr>
      <w:r>
        <w:t>2.2 开放词汇检测与Prompt驱动视觉基础模型</w:t>
      </w:r>
    </w:p>
    <w:p>
      <w:r>
        <w:t>Grounding DINO通过语言—视觉紧密融合实现开放集目标检测，支持以类别名称或描述短语检测任意概念[4]。SAM建立了可提示分割范式[5]，SAM2扩展到图像与视频的统一提示分割[6]，SAM3进一步引入概念提示下的检测、分割与跟踪能力[7]。这些基础模型使无标注数据冷启动成为可能，但在具体火烟任务中，Prompt措辞、阈值、尺度和场景分布仍可能导致明显差异，因此基础模型能力必须通过任务参考集重新校准，而不能仅依据通用基准表现。</w:t>
      </w:r>
    </w:p>
    <w:p>
      <w:pPr>
        <w:pStyle w:val="Heading2"/>
      </w:pPr>
      <w:r>
        <w:t>2.3 伪标签与半监督目标检测研究</w:t>
      </w:r>
    </w:p>
    <w:p>
      <w:r>
        <w:t>伪标签是半监督学习的重要路径。Pseudo-Label、Mean Teacher、FixMatch等方法通过高置信预测和一致性机制利用无标注样本[8,12,35]。在目标检测领域，Unbiased Teacher、Soft Teacher、Dense Teacher等工作进一步研究了伪框偏差、教师置信度、框回归可靠性和密集伪标签问题[9-11]。现有研究说明：伪标签的数量与质量存在权衡，高置信度过滤能够抑制噪声，但阈值过高会造成召回损失；而教师更强也不意味着所有伪标签操作都会提高学生模型。</w:t>
      </w:r>
    </w:p>
    <w:p>
      <w:pPr>
        <w:pStyle w:val="Heading2"/>
      </w:pPr>
      <w:r>
        <w:t>2.4 标签质量、标注噪声与下游效用</w:t>
      </w:r>
    </w:p>
    <w:p>
      <w:r>
        <w:t>数据质量研究表明，训练集和测试集中的标签错误会影响模型性能与评价稳定性[13-18]。针对目标检测，漏标、错误类别、框偏移、框尺度不一致和实例粒度差异会分别影响分类、目标存在性判断与回归学习。2024—2026年的研究进一步从数据中心视角系统讨论了目标检测标注错误分类及其性能影响[13-15]。因此，自动标签质量不应只用IoU或教师置信度评价，还需要观察学生模型在冻结测试集上的Precision、Recall、mAP@0.5与mAP@0.5:0.95变化。</w:t>
      </w:r>
    </w:p>
    <w:p>
      <w:r>
        <w:t>这一点与本研究前期结果高度一致：SAM3将mask直接转换为检测框时，视觉边界可能更贴合分割目标，但下游YOLO的mAP@0.5:0.95显著下降，说明“分割结构更细”并不等价于“检测监督更合适”。因此本研究将“下游效用”作为标签质量的最终判据。</w:t>
      </w:r>
    </w:p>
    <w:p>
      <w:pPr>
        <w:pStyle w:val="Heading2"/>
      </w:pPr>
      <w:r>
        <w:t>2.5 多模型协同与双教师角色边界</w:t>
      </w:r>
    </w:p>
    <w:p>
      <w:r>
        <w:t>教师—学生和多模型协同通常强调更强教师为学生提供监督，但工程生产中的基础模型具有异构能力：开放词汇检测器擅长语义定位，概念分割模型擅长区域结构，两者错误模式并不相同。若简单级联，第二模型可能修正第一模型，也可能因目标粒度不一致产生负向修改。本研究因此采用“角色解耦”而不是“功能全开”：Verifier只决定Grounding DINO fire框是否具有足够SAM3语义证据；Append只对疑似漏检候选进行安全门；Refiner单独作为定位负消融。</w:t>
      </w:r>
    </w:p>
    <w:p>
      <w:pPr>
        <w:pStyle w:val="Heading2"/>
      </w:pPr>
      <w:r>
        <w:t>2.6 AI训练数据质量与可追溯治理</w:t>
      </w:r>
    </w:p>
    <w:p>
      <w:r>
        <w:t>机器学习数据质量已经从单纯数据清洗扩展到全生命周期管理。Datasheets for Datasets和Data Cards强调记录数据来源、构成、收集与使用边界[19-20]。ISO/IEC 5259系列进一步从术语、管理要求、过程框架和治理框架系统讨论分析与机器学习数据质量[21-24]；ISO/IEC 42001、ISO/IEC 23894与NIST AI RMF则强调AI系统的管理体系、风险管理和持续治理[25-27]。这些研究与标准共同说明，训练数据项目不仅需要“结果指标”，还需要来源、版本、阈值、处理路径和评估记录。</w:t>
      </w:r>
    </w:p>
    <w:p>
      <w:pPr>
        <w:pStyle w:val="Heading2"/>
      </w:pPr>
      <w:r>
        <w:t>2.7 质量成本、Stage-Gate与Pareto资源决策</w:t>
      </w:r>
    </w:p>
    <w:p>
      <w:r>
        <w:t>质量成本理论将质量相关投入划分为预防、鉴定和失败成本，强调质量与成本并非对立，而是通过适当预防与鉴定降低返工和失效损失[30-32]。Stage-Gate方法将项目划分为阶段和决策门，在每一门点依据证据决定继续、暂停或停止，避免后续阶段持续消耗资源[28-29]。Pareto与多目标优化则适用于同时考虑性能、成本和周期的非支配决策[33-34]。</w:t>
      </w:r>
    </w:p>
    <w:p>
      <w:r>
        <w:t>将这些管理工具引入AI训练数据生产具有自然对应关系：Prompt Benchmark属于预防；人工GT抽检、SAM3 Verifier和YOLO验证属于鉴定；错误伪标签导致的重生成、重训属于内部失败；错误标签逃逸到最终模型并造成泛化损失属于外部失败风险。Stage-Gate决定第二教师是否升级，Pareto比较“性能—时间—人工”组合。</w:t>
      </w:r>
    </w:p>
    <w:p>
      <w:pPr>
        <w:pStyle w:val="Heading2"/>
      </w:pPr>
      <w:r>
        <w:t>2.8 文献评述与研究缺口</w:t>
      </w:r>
    </w:p>
    <w:p>
      <w:r>
        <w:t>综合现有研究，至少存在四个衔接缺口。第一，火烟检测研究重模型结构、轻训练数据生产过程；第二，开放词汇视觉模型提供了冷启动能力，但具体任务中的Prompt选择与冻结机制仍缺少低预算、可复现流程；第三，伪标签研究多围绕算法平均性能，较少把异构基础模型调用组织成可停止的工程阶段门；第四，数据质量管理与AI治理强调记录和风险，但在具体视觉训练数据项目中，如何把人工标注、GPU调用、抽检、返工和学生模型性能统一到质量成本与规模化资源决策中，仍缺乏实证链条。</w:t>
      </w:r>
    </w:p>
    <w:p>
      <w:r>
        <w:t>因此，本文的贡献不定位为提出新的基础模型网络结构，而是将“Prompt—主教师—审核教师—学生模型—质量成本—阶段门—追溯链”组织为完整的工程管理研究对象，并利用真实实验检验各环节是否值得保留。</w:t>
      </w:r>
    </w:p>
    <w:p>
      <w:pPr>
        <w:pStyle w:val="Heading1"/>
      </w:pPr>
      <w:r>
        <w:t>三、研究目标、核心研究问题与概念边界</w:t>
      </w:r>
    </w:p>
    <w:p>
      <w:pPr>
        <w:pStyle w:val="Heading2"/>
      </w:pPr>
      <w:r>
        <w:t>3.1 总体研究目标</w:t>
      </w:r>
    </w:p>
    <w:p>
      <w:r>
        <w:t>面向火烟目标检测训练数据生产，构建一套“低预算Prompt冻结—Grounding DINO主教师V1—统一YOLO下游效用基线—质量诊断—SAM3审核教师门槛—必要时升级V2—稳健性验证—质量成本与规模化资源配置—全过程追溯”的工程管理方法，并用真实实验数据验证其技术可行性、管理有效性和适用边界。</w:t>
      </w:r>
    </w:p>
    <w:p>
      <w:pPr>
        <w:pStyle w:val="ListBullet"/>
        <w:ind w:firstLine="0" w:left="397"/>
      </w:pPr>
      <w:r>
        <w:rPr>
          <w:rFonts w:ascii="宋体" w:hAnsi="宋体" w:eastAsia="宋体"/>
          <w:sz w:val="24"/>
        </w:rPr>
        <w:t>建立fire/smoke低预算序贯Prompt Benchmark，形成可复现、可冻结的主教师配置。</w:t>
      </w:r>
    </w:p>
    <w:p>
      <w:pPr>
        <w:pStyle w:val="ListBullet"/>
        <w:ind w:firstLine="0" w:left="397"/>
      </w:pPr>
      <w:r>
        <w:rPr>
          <w:rFonts w:ascii="宋体" w:hAnsi="宋体" w:eastAsia="宋体"/>
          <w:sz w:val="24"/>
        </w:rPr>
        <w:t>量化Grounding DINO伪标签相对人工GT的学生模型性能保留率，识别missing、false positive、定位偏差、框尺度异常和实例粒度问题。</w:t>
      </w:r>
    </w:p>
    <w:p>
      <w:pPr>
        <w:pStyle w:val="ListBullet"/>
        <w:ind w:firstLine="0" w:left="397"/>
      </w:pPr>
      <w:r>
        <w:rPr>
          <w:rFonts w:ascii="宋体" w:hAnsi="宋体" w:eastAsia="宋体"/>
          <w:sz w:val="24"/>
        </w:rPr>
        <w:t>将SAM3拆分为Verifier、Append和Refiner三种角色，依据下游效用和负向修改决定角色权限；当前重点验证Verifier-only。</w:t>
      </w:r>
    </w:p>
    <w:p>
      <w:pPr>
        <w:pStyle w:val="ListBullet"/>
        <w:ind w:firstLine="0" w:left="397"/>
      </w:pPr>
      <w:r>
        <w:rPr>
          <w:rFonts w:ascii="宋体" w:hAnsi="宋体" w:eastAsia="宋体"/>
          <w:sz w:val="24"/>
        </w:rPr>
        <w:t>建立以人工标注对比、质量成本、Stage-Gate、规模情景和Pareto为核心的资源决策方法，避免对几分钟级GPU成本进行过度解释。</w:t>
      </w:r>
    </w:p>
    <w:p>
      <w:pPr>
        <w:pStyle w:val="ListBullet"/>
        <w:ind w:firstLine="0" w:left="397"/>
      </w:pPr>
      <w:r>
        <w:rPr>
          <w:rFonts w:ascii="宋体" w:hAnsi="宋体" w:eastAsia="宋体"/>
          <w:sz w:val="24"/>
        </w:rPr>
        <w:t>建立data_version—prompt_id—label_version—pipeline_version—train_run_id—test_report_id最小追溯链。</w:t>
      </w:r>
    </w:p>
    <w:p>
      <w:pPr>
        <w:pStyle w:val="Heading2"/>
      </w:pPr>
      <w:r>
        <w:t>3.2 核心研究问题</w:t>
      </w:r>
    </w:p>
    <w:p>
      <w:r>
        <w:t>RQ1：在有限开发数据与算力预算下，如何通过分层粗筛、复筛、阈值稳定性验证与版本冻结，低成本确定适用于fire/smoke自动标注的Grounding DINO Prompt与阈值？</w:t>
      </w:r>
    </w:p>
    <w:p>
      <w:r>
        <w:t>RQ2：Grounding DINO自动伪标签能够保留多少人工监督的YOLO下游效用，其主要质量缺口来自漏检、误检、框定位、框尺度还是实例粒度不一致？</w:t>
      </w:r>
    </w:p>
    <w:p>
      <w:r>
        <w:t>RQ3：SAM3作为第二教师时，语义审核、漏检补充和框重定位三种角色的边际价值分别如何？在什么条件下应升级为双教师V2，什么条件下应停止或降级？</w:t>
      </w:r>
    </w:p>
    <w:p>
      <w:r>
        <w:t>RQ4：在单次Grounding DINO约12 min、SAM3约13 min、YOLO训练约0.31—0.5 h的短周期条件下，如何以“人工替代 + 质量成本 + 数量级规模情景 + Stage-Gate + Pareto”形成更符合工程管理实际的资源配置规则？</w:t>
      </w:r>
    </w:p>
    <w:p>
      <w:pPr>
        <w:pStyle w:val="Heading2"/>
      </w:pPr>
      <w:r>
        <w:t>3.3 核心概念与边界</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1701"/>
            <w:shd w:fill="DCEBF3"/>
            <w:vAlign w:val="center"/>
            <w:tcMar>
              <w:top w:w="70" w:type="dxa"/>
              <w:start w:w="90" w:type="dxa"/>
              <w:bottom w:w="70" w:type="dxa"/>
              <w:end w:w="90" w:type="dxa"/>
            </w:tcMar>
          </w:tcPr>
          <w:p>
            <w:pPr>
              <w:pStyle w:val="TableText"/>
              <w:jc w:val="center"/>
            </w:pPr>
            <w:r>
              <w:rPr>
                <w:b/>
                <w:sz w:val="19"/>
              </w:rPr>
              <w:t>概念</w:t>
            </w:r>
          </w:p>
        </w:tc>
        <w:tc>
          <w:tcPr>
            <w:tcW w:type="dxa" w:w="3742"/>
            <w:shd w:fill="DCEBF3"/>
            <w:vAlign w:val="center"/>
            <w:tcMar>
              <w:top w:w="70" w:type="dxa"/>
              <w:start w:w="90" w:type="dxa"/>
              <w:bottom w:w="70" w:type="dxa"/>
              <w:end w:w="90" w:type="dxa"/>
            </w:tcMar>
          </w:tcPr>
          <w:p>
            <w:pPr>
              <w:pStyle w:val="TableText"/>
              <w:jc w:val="center"/>
            </w:pPr>
            <w:r>
              <w:rPr>
                <w:b/>
                <w:sz w:val="19"/>
              </w:rPr>
              <w:t>本文定义</w:t>
            </w:r>
          </w:p>
        </w:tc>
        <w:tc>
          <w:tcPr>
            <w:tcW w:type="dxa" w:w="3402"/>
            <w:shd w:fill="DCEBF3"/>
            <w:vAlign w:val="center"/>
            <w:tcMar>
              <w:top w:w="70" w:type="dxa"/>
              <w:start w:w="90" w:type="dxa"/>
              <w:bottom w:w="70" w:type="dxa"/>
              <w:end w:w="90" w:type="dxa"/>
            </w:tcMar>
          </w:tcPr>
          <w:p>
            <w:pPr>
              <w:pStyle w:val="TableText"/>
              <w:jc w:val="center"/>
            </w:pPr>
            <w:r>
              <w:rPr>
                <w:b/>
                <w:sz w:val="19"/>
              </w:rPr>
              <w:t>边界</w:t>
            </w:r>
          </w:p>
        </w:tc>
      </w:tr>
      <w:tr>
        <w:tc>
          <w:tcPr>
            <w:tcW w:type="dxa" w:w="1701"/>
            <w:vAlign w:val="center"/>
            <w:tcMar>
              <w:top w:w="70" w:type="dxa"/>
              <w:start w:w="90" w:type="dxa"/>
              <w:bottom w:w="70" w:type="dxa"/>
              <w:end w:w="90" w:type="dxa"/>
            </w:tcMar>
          </w:tcPr>
          <w:p>
            <w:pPr>
              <w:pStyle w:val="TableText"/>
              <w:jc w:val="center"/>
            </w:pPr>
            <w:r>
              <w:rPr>
                <w:sz w:val="19"/>
              </w:rPr>
              <w:t>主教师 Teacher 1</w:t>
            </w:r>
          </w:p>
        </w:tc>
        <w:tc>
          <w:tcPr>
            <w:tcW w:type="dxa" w:w="3742"/>
            <w:vAlign w:val="center"/>
            <w:tcMar>
              <w:top w:w="70" w:type="dxa"/>
              <w:start w:w="90" w:type="dxa"/>
              <w:bottom w:w="70" w:type="dxa"/>
              <w:end w:w="90" w:type="dxa"/>
            </w:tcMar>
          </w:tcPr>
          <w:p>
            <w:pPr>
              <w:pStyle w:val="TableText"/>
              <w:jc w:val="left"/>
            </w:pPr>
            <w:r>
              <w:rPr>
                <w:sz w:val="19"/>
              </w:rPr>
              <w:t>Grounding DINO，负责fire/smoke候选框和V1伪标签</w:t>
            </w:r>
          </w:p>
        </w:tc>
        <w:tc>
          <w:tcPr>
            <w:tcW w:type="dxa" w:w="3402"/>
            <w:vAlign w:val="center"/>
            <w:tcMar>
              <w:top w:w="70" w:type="dxa"/>
              <w:start w:w="90" w:type="dxa"/>
              <w:bottom w:w="70" w:type="dxa"/>
              <w:end w:w="90" w:type="dxa"/>
            </w:tcMar>
          </w:tcPr>
          <w:p>
            <w:pPr>
              <w:pStyle w:val="TableText"/>
              <w:jc w:val="left"/>
            </w:pPr>
            <w:r>
              <w:rPr>
                <w:sz w:val="19"/>
              </w:rPr>
              <w:t>正式Prompt与阈值须在Development冻结</w:t>
            </w:r>
          </w:p>
        </w:tc>
      </w:tr>
      <w:tr>
        <w:tc>
          <w:tcPr>
            <w:tcW w:type="dxa" w:w="1701"/>
            <w:vAlign w:val="center"/>
            <w:tcMar>
              <w:top w:w="70" w:type="dxa"/>
              <w:start w:w="90" w:type="dxa"/>
              <w:bottom w:w="70" w:type="dxa"/>
              <w:end w:w="90" w:type="dxa"/>
            </w:tcMar>
          </w:tcPr>
          <w:p>
            <w:pPr>
              <w:pStyle w:val="TableText"/>
              <w:jc w:val="center"/>
            </w:pPr>
            <w:r>
              <w:rPr>
                <w:sz w:val="19"/>
              </w:rPr>
              <w:t>审核教师 Teacher 2</w:t>
            </w:r>
          </w:p>
        </w:tc>
        <w:tc>
          <w:tcPr>
            <w:tcW w:type="dxa" w:w="3742"/>
            <w:vAlign w:val="center"/>
            <w:tcMar>
              <w:top w:w="70" w:type="dxa"/>
              <w:start w:w="90" w:type="dxa"/>
              <w:bottom w:w="70" w:type="dxa"/>
              <w:end w:w="90" w:type="dxa"/>
            </w:tcMar>
          </w:tcPr>
          <w:p>
            <w:pPr>
              <w:pStyle w:val="TableText"/>
              <w:jc w:val="left"/>
            </w:pPr>
            <w:r>
              <w:rPr>
                <w:sz w:val="19"/>
              </w:rPr>
              <w:t>SAM3，当前主角色为fire语义Verifier</w:t>
            </w:r>
          </w:p>
        </w:tc>
        <w:tc>
          <w:tcPr>
            <w:tcW w:type="dxa" w:w="3402"/>
            <w:vAlign w:val="center"/>
            <w:tcMar>
              <w:top w:w="70" w:type="dxa"/>
              <w:start w:w="90" w:type="dxa"/>
              <w:bottom w:w="70" w:type="dxa"/>
              <w:end w:w="90" w:type="dxa"/>
            </w:tcMar>
          </w:tcPr>
          <w:p>
            <w:pPr>
              <w:pStyle w:val="TableText"/>
              <w:jc w:val="center"/>
            </w:pPr>
            <w:r>
              <w:rPr>
                <w:sz w:val="19"/>
              </w:rPr>
              <w:t>默认不改DINO框；其他类旁路</w:t>
            </w:r>
          </w:p>
        </w:tc>
      </w:tr>
      <w:tr>
        <w:tc>
          <w:tcPr>
            <w:tcW w:type="dxa" w:w="1701"/>
            <w:vAlign w:val="center"/>
            <w:tcMar>
              <w:top w:w="70" w:type="dxa"/>
              <w:start w:w="90" w:type="dxa"/>
              <w:bottom w:w="70" w:type="dxa"/>
              <w:end w:w="90" w:type="dxa"/>
            </w:tcMar>
          </w:tcPr>
          <w:p>
            <w:pPr>
              <w:pStyle w:val="TableText"/>
              <w:jc w:val="center"/>
            </w:pPr>
            <w:r>
              <w:rPr>
                <w:sz w:val="19"/>
              </w:rPr>
              <w:t>学生模型 Student</w:t>
            </w:r>
          </w:p>
        </w:tc>
        <w:tc>
          <w:tcPr>
            <w:tcW w:type="dxa" w:w="3742"/>
            <w:vAlign w:val="center"/>
            <w:tcMar>
              <w:top w:w="70" w:type="dxa"/>
              <w:start w:w="90" w:type="dxa"/>
              <w:bottom w:w="70" w:type="dxa"/>
              <w:end w:w="90" w:type="dxa"/>
            </w:tcMar>
          </w:tcPr>
          <w:p>
            <w:pPr>
              <w:pStyle w:val="TableText"/>
              <w:jc w:val="center"/>
            </w:pPr>
            <w:r>
              <w:rPr>
                <w:sz w:val="19"/>
              </w:rPr>
              <w:t>统一YOLO检测模型</w:t>
            </w:r>
          </w:p>
        </w:tc>
        <w:tc>
          <w:tcPr>
            <w:tcW w:type="dxa" w:w="3402"/>
            <w:vAlign w:val="center"/>
            <w:tcMar>
              <w:top w:w="70" w:type="dxa"/>
              <w:start w:w="90" w:type="dxa"/>
              <w:bottom w:w="70" w:type="dxa"/>
              <w:end w:w="90" w:type="dxa"/>
            </w:tcMar>
          </w:tcPr>
          <w:p>
            <w:pPr>
              <w:pStyle w:val="TableText"/>
              <w:jc w:val="center"/>
            </w:pPr>
            <w:r>
              <w:rPr>
                <w:sz w:val="19"/>
              </w:rPr>
              <w:t>只承担下游效用验证与最终部署候选</w:t>
            </w:r>
          </w:p>
        </w:tc>
      </w:tr>
      <w:tr>
        <w:tc>
          <w:tcPr>
            <w:tcW w:type="dxa" w:w="1701"/>
            <w:vAlign w:val="center"/>
            <w:tcMar>
              <w:top w:w="70" w:type="dxa"/>
              <w:start w:w="90" w:type="dxa"/>
              <w:bottom w:w="70" w:type="dxa"/>
              <w:end w:w="90" w:type="dxa"/>
            </w:tcMar>
          </w:tcPr>
          <w:p>
            <w:pPr>
              <w:pStyle w:val="TableText"/>
              <w:jc w:val="center"/>
            </w:pPr>
            <w:r>
              <w:rPr>
                <w:sz w:val="19"/>
              </w:rPr>
              <w:t>Append</w:t>
            </w:r>
          </w:p>
        </w:tc>
        <w:tc>
          <w:tcPr>
            <w:tcW w:type="dxa" w:w="3742"/>
            <w:vAlign w:val="center"/>
            <w:tcMar>
              <w:top w:w="70" w:type="dxa"/>
              <w:start w:w="90" w:type="dxa"/>
              <w:bottom w:w="70" w:type="dxa"/>
              <w:end w:w="90" w:type="dxa"/>
            </w:tcMar>
          </w:tcPr>
          <w:p>
            <w:pPr>
              <w:pStyle w:val="TableText"/>
              <w:jc w:val="left"/>
            </w:pPr>
            <w:r>
              <w:rPr>
                <w:sz w:val="19"/>
              </w:rPr>
              <w:t>SAM3全图概念检索新增fire候选</w:t>
            </w:r>
          </w:p>
        </w:tc>
        <w:tc>
          <w:tcPr>
            <w:tcW w:type="dxa" w:w="3402"/>
            <w:vAlign w:val="center"/>
            <w:tcMar>
              <w:top w:w="70" w:type="dxa"/>
              <w:start w:w="90" w:type="dxa"/>
              <w:bottom w:w="70" w:type="dxa"/>
              <w:end w:w="90" w:type="dxa"/>
            </w:tcMar>
          </w:tcPr>
          <w:p>
            <w:pPr>
              <w:pStyle w:val="TableText"/>
              <w:jc w:val="left"/>
            </w:pPr>
            <w:r>
              <w:rPr>
                <w:sz w:val="19"/>
              </w:rPr>
              <w:t>必须经过置信度、面积、形状、IoU、IoF、NMS与抽检安全门</w:t>
            </w:r>
          </w:p>
        </w:tc>
      </w:tr>
      <w:tr>
        <w:tc>
          <w:tcPr>
            <w:tcW w:type="dxa" w:w="1701"/>
            <w:vAlign w:val="center"/>
            <w:tcMar>
              <w:top w:w="70" w:type="dxa"/>
              <w:start w:w="90" w:type="dxa"/>
              <w:bottom w:w="70" w:type="dxa"/>
              <w:end w:w="90" w:type="dxa"/>
            </w:tcMar>
          </w:tcPr>
          <w:p>
            <w:pPr>
              <w:pStyle w:val="TableText"/>
              <w:jc w:val="center"/>
            </w:pPr>
            <w:r>
              <w:rPr>
                <w:sz w:val="19"/>
              </w:rPr>
              <w:t>Refiner</w:t>
            </w:r>
          </w:p>
        </w:tc>
        <w:tc>
          <w:tcPr>
            <w:tcW w:type="dxa" w:w="3742"/>
            <w:vAlign w:val="center"/>
            <w:tcMar>
              <w:top w:w="70" w:type="dxa"/>
              <w:start w:w="90" w:type="dxa"/>
              <w:bottom w:w="70" w:type="dxa"/>
              <w:end w:w="90" w:type="dxa"/>
            </w:tcMar>
          </w:tcPr>
          <w:p>
            <w:pPr>
              <w:pStyle w:val="TableText"/>
              <w:jc w:val="left"/>
            </w:pPr>
            <w:r>
              <w:rPr>
                <w:sz w:val="19"/>
              </w:rPr>
              <w:t>SAM3 mask外接框替换DINO框</w:t>
            </w:r>
          </w:p>
        </w:tc>
        <w:tc>
          <w:tcPr>
            <w:tcW w:type="dxa" w:w="3402"/>
            <w:vAlign w:val="center"/>
            <w:tcMar>
              <w:top w:w="70" w:type="dxa"/>
              <w:start w:w="90" w:type="dxa"/>
              <w:bottom w:w="70" w:type="dxa"/>
              <w:end w:w="90" w:type="dxa"/>
            </w:tcMar>
          </w:tcPr>
          <w:p>
            <w:pPr>
              <w:pStyle w:val="TableText"/>
              <w:jc w:val="center"/>
            </w:pPr>
            <w:r>
              <w:rPr>
                <w:sz w:val="19"/>
              </w:rPr>
              <w:t>当前前期实验证据支持停止全量使用</w:t>
            </w:r>
          </w:p>
        </w:tc>
      </w:tr>
      <w:tr>
        <w:tc>
          <w:tcPr>
            <w:tcW w:type="dxa" w:w="1701"/>
            <w:vAlign w:val="center"/>
            <w:tcMar>
              <w:top w:w="70" w:type="dxa"/>
              <w:start w:w="90" w:type="dxa"/>
              <w:bottom w:w="70" w:type="dxa"/>
              <w:end w:w="90" w:type="dxa"/>
            </w:tcMar>
          </w:tcPr>
          <w:p>
            <w:pPr>
              <w:pStyle w:val="TableText"/>
              <w:jc w:val="center"/>
            </w:pPr>
            <w:r>
              <w:rPr>
                <w:sz w:val="19"/>
              </w:rPr>
              <w:t>标签生产成本</w:t>
            </w:r>
          </w:p>
        </w:tc>
        <w:tc>
          <w:tcPr>
            <w:tcW w:type="dxa" w:w="3742"/>
            <w:vAlign w:val="center"/>
            <w:tcMar>
              <w:top w:w="70" w:type="dxa"/>
              <w:start w:w="90" w:type="dxa"/>
              <w:bottom w:w="70" w:type="dxa"/>
              <w:end w:w="90" w:type="dxa"/>
            </w:tcMar>
          </w:tcPr>
          <w:p>
            <w:pPr>
              <w:pStyle w:val="TableText"/>
              <w:jc w:val="center"/>
            </w:pPr>
            <w:r>
              <w:rPr>
                <w:sz w:val="19"/>
              </w:rPr>
              <w:t>生成/审核标签所耗人工与计算时间</w:t>
            </w:r>
          </w:p>
        </w:tc>
        <w:tc>
          <w:tcPr>
            <w:tcW w:type="dxa" w:w="3402"/>
            <w:vAlign w:val="center"/>
            <w:tcMar>
              <w:top w:w="70" w:type="dxa"/>
              <w:start w:w="90" w:type="dxa"/>
              <w:bottom w:w="70" w:type="dxa"/>
              <w:end w:w="90" w:type="dxa"/>
            </w:tcMar>
          </w:tcPr>
          <w:p>
            <w:pPr>
              <w:pStyle w:val="TableText"/>
              <w:jc w:val="center"/>
            </w:pPr>
            <w:r>
              <w:rPr>
                <w:sz w:val="19"/>
              </w:rPr>
              <w:t>与YOLO训练成本分开核算</w:t>
            </w:r>
          </w:p>
        </w:tc>
      </w:tr>
      <w:tr>
        <w:tc>
          <w:tcPr>
            <w:tcW w:type="dxa" w:w="1701"/>
            <w:vAlign w:val="center"/>
            <w:tcMar>
              <w:top w:w="70" w:type="dxa"/>
              <w:start w:w="90" w:type="dxa"/>
              <w:bottom w:w="70" w:type="dxa"/>
              <w:end w:w="90" w:type="dxa"/>
            </w:tcMar>
          </w:tcPr>
          <w:p>
            <w:pPr>
              <w:pStyle w:val="TableText"/>
              <w:jc w:val="center"/>
            </w:pPr>
            <w:r>
              <w:rPr>
                <w:sz w:val="19"/>
              </w:rPr>
              <w:t>模型验证成本</w:t>
            </w:r>
          </w:p>
        </w:tc>
        <w:tc>
          <w:tcPr>
            <w:tcW w:type="dxa" w:w="3742"/>
            <w:vAlign w:val="center"/>
            <w:tcMar>
              <w:top w:w="70" w:type="dxa"/>
              <w:start w:w="90" w:type="dxa"/>
              <w:bottom w:w="70" w:type="dxa"/>
              <w:end w:w="90" w:type="dxa"/>
            </w:tcMar>
          </w:tcPr>
          <w:p>
            <w:pPr>
              <w:pStyle w:val="TableText"/>
              <w:jc w:val="left"/>
            </w:pPr>
            <w:r>
              <w:rPr>
                <w:sz w:val="19"/>
              </w:rPr>
              <w:t>YOLO训练、复现、Holdout评估时间</w:t>
            </w:r>
          </w:p>
        </w:tc>
        <w:tc>
          <w:tcPr>
            <w:tcW w:type="dxa" w:w="3402"/>
            <w:vAlign w:val="center"/>
            <w:tcMar>
              <w:top w:w="70" w:type="dxa"/>
              <w:start w:w="90" w:type="dxa"/>
              <w:bottom w:w="70" w:type="dxa"/>
              <w:end w:w="90" w:type="dxa"/>
            </w:tcMar>
          </w:tcPr>
          <w:p>
            <w:pPr>
              <w:pStyle w:val="TableText"/>
              <w:jc w:val="left"/>
            </w:pPr>
            <w:r>
              <w:rPr>
                <w:sz w:val="19"/>
              </w:rPr>
              <w:t>各标签方案共同需要，单独记账，避免混入标签生产效率</w:t>
            </w:r>
          </w:p>
        </w:tc>
      </w:tr>
    </w:tbl>
    <w:p>
      <w:pPr>
        <w:spacing w:after="0"/>
      </w:pPr>
    </w:p>
    <w:p>
      <w:pPr>
        <w:pStyle w:val="Heading2"/>
      </w:pPr>
      <w:r>
        <w:t>3.4 研究判断与可证伪性</w:t>
      </w:r>
    </w:p>
    <w:p>
      <w:r>
        <w:t>本研究不预注册“SAM3必须有效”，而预注册“第二教师必须通过门槛才有资格进入生产”。根据最新实验，Verifier-only在三组配对seed上mAP@0.5和mAP@0.5:0.95均呈一致正向变化，因而获得“暂定Go、待新Final Holdout确认”的状态；Append未形成稳定下游优势，维持Hold；Box Refinement出现显著退化，触发Stop。该设计使正结果、零结果和负结果都能回答研究问题。</w:t>
      </w:r>
    </w:p>
    <w:p>
      <w:pPr>
        <w:pStyle w:val="Heading1"/>
      </w:pPr>
      <w:r>
        <w:t>四、理论基础与双教师工程管理研究框架</w:t>
      </w:r>
    </w:p>
    <w:p>
      <w:pPr>
        <w:pStyle w:val="Heading2"/>
      </w:pPr>
      <w:r>
        <w:t>4.1 下游效用导向的数据质量观</w:t>
      </w:r>
    </w:p>
    <w:p>
      <w:r>
        <w:t>本文将训练标签质量定义为“标签属性质量 + 可训练效用 + 泛化可靠性”的组合。标签层关注类别、完整性、框定位、尺度和实例粒度；效用层关注统一YOLO训练后的Precision、Recall、mAP；泛化层关注未参与调参的Final Holdout。这样可以避免把教师模型自身分数、mask视觉效果或单一IoU当作最终质量。</w:t>
      </w:r>
    </w:p>
    <w:p>
      <w:pPr>
        <w:ind w:firstLine="0"/>
        <w:jc w:val="center"/>
      </w:pPr>
      <w:r>
        <w:rPr>
          <w:rFonts w:ascii="Cambria Math" w:hAnsi="Cambria Math"/>
          <w:sz w:val="23"/>
        </w:rPr>
        <w:t>性能保留率：RM = M_auto / M_GT</w:t>
      </w:r>
    </w:p>
    <w:p>
      <w:r>
        <w:t>其中M_auto为自动标签训练学生模型的指标，M_GT为人工标签训练学生模型的对应指标。RM用于回答自动数据生产相对于人工监督“保留了多少可训练效用”。</w:t>
      </w:r>
    </w:p>
    <w:p>
      <w:pPr>
        <w:pStyle w:val="Heading2"/>
      </w:pPr>
      <w:r>
        <w:t>4.2 质量成本（COQ）映射</w:t>
      </w:r>
    </w:p>
    <w:p>
      <w:r>
        <w:t>传统PAF质量成本思想强调预防、鉴定、内部失败和外部失败的结构关系[30-32]。本文不强行把所有指标货币化，而采用“双账本”：第一账本记录人工小时、GPU小时、处理周期、调用次数和重训次数；第二账本记录逃逸缺陷、性能差距、负向修改率、泛化gap和追溯完整度。只有在掌握真实人工/算力单价时才进行人民币敏感性分析。</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1417"/>
            <w:shd w:fill="DCEBF3"/>
            <w:vAlign w:val="center"/>
            <w:tcMar>
              <w:top w:w="70" w:type="dxa"/>
              <w:start w:w="90" w:type="dxa"/>
              <w:bottom w:w="70" w:type="dxa"/>
              <w:end w:w="90" w:type="dxa"/>
            </w:tcMar>
          </w:tcPr>
          <w:p>
            <w:pPr>
              <w:pStyle w:val="TableText"/>
              <w:jc w:val="center"/>
            </w:pPr>
            <w:r>
              <w:rPr>
                <w:b/>
                <w:sz w:val="19"/>
              </w:rPr>
              <w:t>COQ类别</w:t>
            </w:r>
          </w:p>
        </w:tc>
        <w:tc>
          <w:tcPr>
            <w:tcW w:type="dxa" w:w="4139"/>
            <w:shd w:fill="DCEBF3"/>
            <w:vAlign w:val="center"/>
            <w:tcMar>
              <w:top w:w="70" w:type="dxa"/>
              <w:start w:w="90" w:type="dxa"/>
              <w:bottom w:w="70" w:type="dxa"/>
              <w:end w:w="90" w:type="dxa"/>
            </w:tcMar>
          </w:tcPr>
          <w:p>
            <w:pPr>
              <w:pStyle w:val="TableText"/>
              <w:jc w:val="center"/>
            </w:pPr>
            <w:r>
              <w:rPr>
                <w:b/>
                <w:sz w:val="19"/>
              </w:rPr>
              <w:t>在本研究中的活动</w:t>
            </w:r>
          </w:p>
        </w:tc>
        <w:tc>
          <w:tcPr>
            <w:tcW w:type="dxa" w:w="3288"/>
            <w:shd w:fill="DCEBF3"/>
            <w:vAlign w:val="center"/>
            <w:tcMar>
              <w:top w:w="70" w:type="dxa"/>
              <w:start w:w="90" w:type="dxa"/>
              <w:bottom w:w="70" w:type="dxa"/>
              <w:end w:w="90" w:type="dxa"/>
            </w:tcMar>
          </w:tcPr>
          <w:p>
            <w:pPr>
              <w:pStyle w:val="TableText"/>
              <w:jc w:val="center"/>
            </w:pPr>
            <w:r>
              <w:rPr>
                <w:b/>
                <w:sz w:val="19"/>
              </w:rPr>
              <w:t>可观测指标</w:t>
            </w:r>
          </w:p>
        </w:tc>
      </w:tr>
      <w:tr>
        <w:tc>
          <w:tcPr>
            <w:tcW w:type="dxa" w:w="1417"/>
            <w:vAlign w:val="center"/>
            <w:tcMar>
              <w:top w:w="70" w:type="dxa"/>
              <w:start w:w="90" w:type="dxa"/>
              <w:bottom w:w="70" w:type="dxa"/>
              <w:end w:w="90" w:type="dxa"/>
            </w:tcMar>
          </w:tcPr>
          <w:p>
            <w:pPr>
              <w:pStyle w:val="TableText"/>
              <w:jc w:val="center"/>
            </w:pPr>
            <w:r>
              <w:rPr>
                <w:sz w:val="19"/>
              </w:rPr>
              <w:t>预防成本 P</w:t>
            </w:r>
          </w:p>
        </w:tc>
        <w:tc>
          <w:tcPr>
            <w:tcW w:type="dxa" w:w="4139"/>
            <w:vAlign w:val="center"/>
            <w:tcMar>
              <w:top w:w="70" w:type="dxa"/>
              <w:start w:w="90" w:type="dxa"/>
              <w:bottom w:w="70" w:type="dxa"/>
              <w:end w:w="90" w:type="dxa"/>
            </w:tcMar>
          </w:tcPr>
          <w:p>
            <w:pPr>
              <w:pStyle w:val="TableText"/>
              <w:jc w:val="left"/>
            </w:pPr>
            <w:r>
              <w:rPr>
                <w:sz w:val="19"/>
              </w:rPr>
              <w:t>Reference Set、Prompt Benchmark、阈值稳定区间、数据划分、版本规范</w:t>
            </w:r>
          </w:p>
        </w:tc>
        <w:tc>
          <w:tcPr>
            <w:tcW w:type="dxa" w:w="3288"/>
            <w:vAlign w:val="center"/>
            <w:tcMar>
              <w:top w:w="70" w:type="dxa"/>
              <w:start w:w="90" w:type="dxa"/>
              <w:bottom w:w="70" w:type="dxa"/>
              <w:end w:w="90" w:type="dxa"/>
            </w:tcMar>
          </w:tcPr>
          <w:p>
            <w:pPr>
              <w:pStyle w:val="TableText"/>
              <w:jc w:val="left"/>
            </w:pPr>
            <w:r>
              <w:rPr>
                <w:sz w:val="19"/>
              </w:rPr>
              <w:t>人工准备小时、Prompt评测GPU时、配置冻结次数</w:t>
            </w:r>
          </w:p>
        </w:tc>
      </w:tr>
      <w:tr>
        <w:tc>
          <w:tcPr>
            <w:tcW w:type="dxa" w:w="1417"/>
            <w:vAlign w:val="center"/>
            <w:tcMar>
              <w:top w:w="70" w:type="dxa"/>
              <w:start w:w="90" w:type="dxa"/>
              <w:bottom w:w="70" w:type="dxa"/>
              <w:end w:w="90" w:type="dxa"/>
            </w:tcMar>
          </w:tcPr>
          <w:p>
            <w:pPr>
              <w:pStyle w:val="TableText"/>
              <w:jc w:val="center"/>
            </w:pPr>
            <w:r>
              <w:rPr>
                <w:sz w:val="19"/>
              </w:rPr>
              <w:t>鉴定成本 A</w:t>
            </w:r>
          </w:p>
        </w:tc>
        <w:tc>
          <w:tcPr>
            <w:tcW w:type="dxa" w:w="4139"/>
            <w:vAlign w:val="center"/>
            <w:tcMar>
              <w:top w:w="70" w:type="dxa"/>
              <w:start w:w="90" w:type="dxa"/>
              <w:bottom w:w="70" w:type="dxa"/>
              <w:end w:w="90" w:type="dxa"/>
            </w:tcMar>
          </w:tcPr>
          <w:p>
            <w:pPr>
              <w:pStyle w:val="TableText"/>
              <w:jc w:val="left"/>
            </w:pPr>
            <w:r>
              <w:rPr>
                <w:sz w:val="19"/>
              </w:rPr>
              <w:t>GT抽检、错误诊断、SAM3 Verifier、YOLO Validation/Final Holdout</w:t>
            </w:r>
          </w:p>
        </w:tc>
        <w:tc>
          <w:tcPr>
            <w:tcW w:type="dxa" w:w="3288"/>
            <w:vAlign w:val="center"/>
            <w:tcMar>
              <w:top w:w="70" w:type="dxa"/>
              <w:start w:w="90" w:type="dxa"/>
              <w:bottom w:w="70" w:type="dxa"/>
              <w:end w:w="90" w:type="dxa"/>
            </w:tcMar>
          </w:tcPr>
          <w:p>
            <w:pPr>
              <w:pStyle w:val="TableText"/>
              <w:jc w:val="left"/>
            </w:pPr>
            <w:r>
              <w:rPr>
                <w:sz w:val="19"/>
              </w:rPr>
              <w:t>审核小时、SAM3 GPU时、训练/测试GPU时、抽检样本量</w:t>
            </w:r>
          </w:p>
        </w:tc>
      </w:tr>
      <w:tr>
        <w:tc>
          <w:tcPr>
            <w:tcW w:type="dxa" w:w="1417"/>
            <w:vAlign w:val="center"/>
            <w:tcMar>
              <w:top w:w="70" w:type="dxa"/>
              <w:start w:w="90" w:type="dxa"/>
              <w:bottom w:w="70" w:type="dxa"/>
              <w:end w:w="90" w:type="dxa"/>
            </w:tcMar>
          </w:tcPr>
          <w:p>
            <w:pPr>
              <w:pStyle w:val="TableText"/>
              <w:jc w:val="center"/>
            </w:pPr>
            <w:r>
              <w:rPr>
                <w:sz w:val="19"/>
              </w:rPr>
              <w:t>内部失败 IF</w:t>
            </w:r>
          </w:p>
        </w:tc>
        <w:tc>
          <w:tcPr>
            <w:tcW w:type="dxa" w:w="4139"/>
            <w:vAlign w:val="center"/>
            <w:tcMar>
              <w:top w:w="70" w:type="dxa"/>
              <w:start w:w="90" w:type="dxa"/>
              <w:bottom w:w="70" w:type="dxa"/>
              <w:end w:w="90" w:type="dxa"/>
            </w:tcMar>
          </w:tcPr>
          <w:p>
            <w:pPr>
              <w:pStyle w:val="TableText"/>
              <w:jc w:val="left"/>
            </w:pPr>
            <w:r>
              <w:rPr>
                <w:sz w:val="19"/>
              </w:rPr>
              <w:t>错误标签重生成、Append撤回、Refiner回滚、无效方案重训</w:t>
            </w:r>
          </w:p>
        </w:tc>
        <w:tc>
          <w:tcPr>
            <w:tcW w:type="dxa" w:w="3288"/>
            <w:vAlign w:val="center"/>
            <w:tcMar>
              <w:top w:w="70" w:type="dxa"/>
              <w:start w:w="90" w:type="dxa"/>
              <w:bottom w:w="70" w:type="dxa"/>
              <w:end w:w="90" w:type="dxa"/>
            </w:tcMar>
          </w:tcPr>
          <w:p>
            <w:pPr>
              <w:pStyle w:val="TableText"/>
              <w:jc w:val="left"/>
            </w:pPr>
            <w:r>
              <w:rPr>
                <w:sz w:val="19"/>
              </w:rPr>
              <w:t>返工次数、废弃label_version、无效train_run、额外GPU时</w:t>
            </w:r>
          </w:p>
        </w:tc>
      </w:tr>
      <w:tr>
        <w:tc>
          <w:tcPr>
            <w:tcW w:type="dxa" w:w="1417"/>
            <w:vAlign w:val="center"/>
            <w:tcMar>
              <w:top w:w="70" w:type="dxa"/>
              <w:start w:w="90" w:type="dxa"/>
              <w:bottom w:w="70" w:type="dxa"/>
              <w:end w:w="90" w:type="dxa"/>
            </w:tcMar>
          </w:tcPr>
          <w:p>
            <w:pPr>
              <w:pStyle w:val="TableText"/>
              <w:jc w:val="center"/>
            </w:pPr>
            <w:r>
              <w:rPr>
                <w:sz w:val="19"/>
              </w:rPr>
              <w:t>外部失败风险 EF</w:t>
            </w:r>
          </w:p>
        </w:tc>
        <w:tc>
          <w:tcPr>
            <w:tcW w:type="dxa" w:w="4139"/>
            <w:vAlign w:val="center"/>
            <w:tcMar>
              <w:top w:w="70" w:type="dxa"/>
              <w:start w:w="90" w:type="dxa"/>
              <w:bottom w:w="70" w:type="dxa"/>
              <w:end w:w="90" w:type="dxa"/>
            </w:tcMar>
          </w:tcPr>
          <w:p>
            <w:pPr>
              <w:pStyle w:val="TableText"/>
              <w:jc w:val="left"/>
            </w:pPr>
            <w:r>
              <w:rPr>
                <w:sz w:val="19"/>
              </w:rPr>
              <w:t>错误标签逃逸造成独立测试下降、漏检/误检风险</w:t>
            </w:r>
          </w:p>
        </w:tc>
        <w:tc>
          <w:tcPr>
            <w:tcW w:type="dxa" w:w="3288"/>
            <w:vAlign w:val="center"/>
            <w:tcMar>
              <w:top w:w="70" w:type="dxa"/>
              <w:start w:w="90" w:type="dxa"/>
              <w:bottom w:w="70" w:type="dxa"/>
              <w:end w:w="90" w:type="dxa"/>
            </w:tcMar>
          </w:tcPr>
          <w:p>
            <w:pPr>
              <w:pStyle w:val="TableText"/>
              <w:jc w:val="left"/>
            </w:pPr>
            <w:r>
              <w:rPr>
                <w:sz w:val="19"/>
              </w:rPr>
              <w:t>RM下降、Validation-Test Gap、escaped defect rate、关键场景错误率</w:t>
            </w:r>
          </w:p>
        </w:tc>
      </w:tr>
    </w:tbl>
    <w:p>
      <w:pPr>
        <w:spacing w:after="0"/>
      </w:pPr>
    </w:p>
    <w:p>
      <w:pPr>
        <w:pStyle w:val="Heading2"/>
      </w:pPr>
      <w:r>
        <w:t>4.3 Stage-Gate阶段门</w:t>
      </w:r>
    </w:p>
    <w:p>
      <w:r>
        <w:t>Stage-Gate用于控制实验与生产升级边界[28-29]。每个阶段都必须输出证据包（指标、版本、成本、错误样例和Gate结论），只有达到预先定义的稳定性与安全门槛才进入下一阶段。这样能够把“试过更多方法”转化为“有证据地停止无效方法”。</w:t>
      </w:r>
    </w:p>
    <w:p>
      <w:pPr>
        <w:pStyle w:val="Heading2"/>
      </w:pPr>
      <w:r>
        <w:t>4.4 Pareto与边际资源配置</w:t>
      </w:r>
    </w:p>
    <w:p>
      <w:r>
        <w:t>在质量、时间和人工投入多目标同时存在时，不设单一加权总分作为唯一依据，而先寻找非支配方案[33-34]。若方案A在性能不低于B的同时耗时更少、人工更少，则B被支配；若存在Precision—Recall或性能—成本权衡，则结合业务情景选择。</w:t>
      </w:r>
    </w:p>
    <w:p>
      <w:pPr>
        <w:ind w:firstLine="0"/>
        <w:jc w:val="center"/>
      </w:pPr>
      <w:r>
        <w:rPr>
          <w:rFonts w:ascii="Cambria Math" w:hAnsi="Cambria Math"/>
          <w:sz w:val="23"/>
        </w:rPr>
        <w:t>标签增量效率：ME_label = ΔM / ΔT_label</w:t>
      </w:r>
    </w:p>
    <w:p>
      <w:pPr>
        <w:ind w:firstLine="0"/>
        <w:jc w:val="center"/>
      </w:pPr>
      <w:r>
        <w:rPr>
          <w:rFonts w:ascii="Cambria Math" w:hAnsi="Cambria Math"/>
          <w:sz w:val="23"/>
        </w:rPr>
        <w:t>迭代增量效率：ME_cycle = ΔM / (ΔT_label + ΔT_extra-train + ΔT_review)</w:t>
      </w:r>
    </w:p>
    <w:p>
      <w:r>
        <w:t>两个指标分别解决“第二教师本身值不值”和“为验证第二教师而多跑训练是否值得”的问题。由于当前SAM3增加约13 min，若后续规模和迭代次数上升，累计时间才会逐渐具有管理意义；在当前规模下更应关注它是否带来稳定质量收益，而不是强调绝对GPU费用。</w:t>
      </w:r>
    </w:p>
    <w:p>
      <w:pPr>
        <w:pStyle w:val="Heading2"/>
      </w:pPr>
      <w:r>
        <w:t>4.5 可追溯治理</w:t>
      </w:r>
    </w:p>
    <w:p>
      <w:r>
        <w:t>参考数据集文档化和AI管理体系研究[19-27]，本文建立从图像来源到测试报告的最小追溯链，要求每个最终标签都可回答：由哪个data_version、哪个Grounding DINO checkpoint、哪个prompt_id、哪个score threshold产生，是否调用SAM3、SAM3以何种mode参与、最终box_source是什么，以及该label_version进入了哪个train_run。</w:t>
      </w:r>
    </w:p>
    <w:p>
      <w:pPr>
        <w:pStyle w:val="CaptionCN"/>
        <w:ind w:firstLine="0"/>
        <w:jc w:val="center"/>
      </w:pPr>
      <w:r>
        <w:t>图2 技术—管理双主线研究框架</w:t>
      </w:r>
    </w:p>
    <w:p>
      <w:r>
        <w:drawing>
          <wp:inline xmlns:a="http://schemas.openxmlformats.org/drawingml/2006/main" xmlns:pic="http://schemas.openxmlformats.org/drawingml/2006/picture">
            <wp:extent cx="5616000" cy="3399589"/>
            <wp:docPr id="2" name="Picture 2"/>
            <wp:cNvGraphicFramePr>
              <a:graphicFrameLocks noChangeAspect="1"/>
            </wp:cNvGraphicFramePr>
            <a:graphic>
              <a:graphicData uri="http://schemas.openxmlformats.org/drawingml/2006/picture">
                <pic:pic>
                  <pic:nvPicPr>
                    <pic:cNvPr id="0" name="fig2_framework.png"/>
                    <pic:cNvPicPr/>
                  </pic:nvPicPr>
                  <pic:blipFill>
                    <a:blip r:embed="rId11"/>
                    <a:stretch>
                      <a:fillRect/>
                    </a:stretch>
                  </pic:blipFill>
                  <pic:spPr>
                    <a:xfrm>
                      <a:off x="0" y="0"/>
                      <a:ext cx="5616000" cy="3399589"/>
                    </a:xfrm>
                    <a:prstGeom prst="rect"/>
                  </pic:spPr>
                </pic:pic>
              </a:graphicData>
            </a:graphic>
          </wp:inline>
        </w:drawing>
      </w:r>
    </w:p>
    <w:p>
      <w:pPr>
        <w:pStyle w:val="Heading1"/>
      </w:pPr>
      <w:r>
        <w:t>五、研究设计、数据方案与实验方法</w:t>
      </w:r>
    </w:p>
    <w:p>
      <w:pPr>
        <w:pStyle w:val="Heading2"/>
      </w:pPr>
      <w:r>
        <w:t>5.1 数据方案与实验协议</w:t>
      </w:r>
    </w:p>
    <w:p>
      <w:r>
        <w:t>当前已形成约2804张Training/Development图像以及274张历史统一Pilot-Test评测数据。由于274张数据已在前期多轮实验中反复查看，其后续定位应从“最终独立测试集”降为“历史可比Pilot-Test”，不得继续承担最终无偏泛化结论。开题后优先建立并冻结一套未用于Prompt、阈值、SAM规则和模型选择的Final Holdout；若客观条件无法新增，则必须披露测试重复查看的局限，并使用多seed、bootstrap和来源分层降低过度结论。</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1814"/>
            <w:shd w:fill="DCEBF3"/>
            <w:vAlign w:val="center"/>
            <w:tcMar>
              <w:top w:w="70" w:type="dxa"/>
              <w:start w:w="90" w:type="dxa"/>
              <w:bottom w:w="70" w:type="dxa"/>
              <w:end w:w="90" w:type="dxa"/>
            </w:tcMar>
          </w:tcPr>
          <w:p>
            <w:pPr>
              <w:pStyle w:val="TableText"/>
              <w:jc w:val="center"/>
            </w:pPr>
            <w:r>
              <w:rPr>
                <w:b/>
                <w:sz w:val="19"/>
              </w:rPr>
              <w:t>数据分区</w:t>
            </w:r>
          </w:p>
        </w:tc>
        <w:tc>
          <w:tcPr>
            <w:tcW w:type="dxa" w:w="4082"/>
            <w:shd w:fill="DCEBF3"/>
            <w:vAlign w:val="center"/>
            <w:tcMar>
              <w:top w:w="70" w:type="dxa"/>
              <w:start w:w="90" w:type="dxa"/>
              <w:bottom w:w="70" w:type="dxa"/>
              <w:end w:w="90" w:type="dxa"/>
            </w:tcMar>
          </w:tcPr>
          <w:p>
            <w:pPr>
              <w:pStyle w:val="TableText"/>
              <w:jc w:val="center"/>
            </w:pPr>
            <w:r>
              <w:rPr>
                <w:b/>
                <w:sz w:val="19"/>
              </w:rPr>
              <w:t>主要用途</w:t>
            </w:r>
          </w:p>
        </w:tc>
        <w:tc>
          <w:tcPr>
            <w:tcW w:type="dxa" w:w="2948"/>
            <w:shd w:fill="DCEBF3"/>
            <w:vAlign w:val="center"/>
            <w:tcMar>
              <w:top w:w="70" w:type="dxa"/>
              <w:start w:w="90" w:type="dxa"/>
              <w:bottom w:w="70" w:type="dxa"/>
              <w:end w:w="90" w:type="dxa"/>
            </w:tcMar>
          </w:tcPr>
          <w:p>
            <w:pPr>
              <w:pStyle w:val="TableText"/>
              <w:jc w:val="center"/>
            </w:pPr>
            <w:r>
              <w:rPr>
                <w:b/>
                <w:sz w:val="19"/>
              </w:rPr>
              <w:t>禁止事项</w:t>
            </w:r>
          </w:p>
        </w:tc>
      </w:tr>
      <w:tr>
        <w:tc>
          <w:tcPr>
            <w:tcW w:type="dxa" w:w="1814"/>
            <w:vAlign w:val="center"/>
            <w:tcMar>
              <w:top w:w="70" w:type="dxa"/>
              <w:start w:w="90" w:type="dxa"/>
              <w:bottom w:w="70" w:type="dxa"/>
              <w:end w:w="90" w:type="dxa"/>
            </w:tcMar>
          </w:tcPr>
          <w:p>
            <w:pPr>
              <w:pStyle w:val="TableText"/>
              <w:jc w:val="center"/>
            </w:pPr>
            <w:r>
              <w:rPr>
                <w:sz w:val="19"/>
              </w:rPr>
              <w:t>Prompt Development / Reference</w:t>
            </w:r>
          </w:p>
        </w:tc>
        <w:tc>
          <w:tcPr>
            <w:tcW w:type="dxa" w:w="4082"/>
            <w:vAlign w:val="center"/>
            <w:tcMar>
              <w:top w:w="70" w:type="dxa"/>
              <w:start w:w="90" w:type="dxa"/>
              <w:bottom w:w="70" w:type="dxa"/>
              <w:end w:w="90" w:type="dxa"/>
            </w:tcMar>
          </w:tcPr>
          <w:p>
            <w:pPr>
              <w:pStyle w:val="TableText"/>
              <w:jc w:val="left"/>
            </w:pPr>
            <w:r>
              <w:rPr>
                <w:sz w:val="19"/>
              </w:rPr>
              <w:t>Prompt独立评测、score threshold、SAM规则开发、错误诊断</w:t>
            </w:r>
          </w:p>
        </w:tc>
        <w:tc>
          <w:tcPr>
            <w:tcW w:type="dxa" w:w="2948"/>
            <w:vAlign w:val="center"/>
            <w:tcMar>
              <w:top w:w="70" w:type="dxa"/>
              <w:start w:w="90" w:type="dxa"/>
              <w:bottom w:w="70" w:type="dxa"/>
              <w:end w:w="90" w:type="dxa"/>
            </w:tcMar>
          </w:tcPr>
          <w:p>
            <w:pPr>
              <w:pStyle w:val="TableText"/>
              <w:jc w:val="center"/>
            </w:pPr>
            <w:r>
              <w:rPr>
                <w:sz w:val="19"/>
              </w:rPr>
              <w:t>不得用于最终泛化报告</w:t>
            </w:r>
          </w:p>
        </w:tc>
      </w:tr>
      <w:tr>
        <w:tc>
          <w:tcPr>
            <w:tcW w:type="dxa" w:w="1814"/>
            <w:vAlign w:val="center"/>
            <w:tcMar>
              <w:top w:w="70" w:type="dxa"/>
              <w:start w:w="90" w:type="dxa"/>
              <w:bottom w:w="70" w:type="dxa"/>
              <w:end w:w="90" w:type="dxa"/>
            </w:tcMar>
          </w:tcPr>
          <w:p>
            <w:pPr>
              <w:pStyle w:val="TableText"/>
              <w:jc w:val="center"/>
            </w:pPr>
            <w:r>
              <w:rPr>
                <w:sz w:val="19"/>
              </w:rPr>
              <w:t>YOLO Validation</w:t>
            </w:r>
          </w:p>
        </w:tc>
        <w:tc>
          <w:tcPr>
            <w:tcW w:type="dxa" w:w="4082"/>
            <w:vAlign w:val="center"/>
            <w:tcMar>
              <w:top w:w="70" w:type="dxa"/>
              <w:start w:w="90" w:type="dxa"/>
              <w:bottom w:w="70" w:type="dxa"/>
              <w:end w:w="90" w:type="dxa"/>
            </w:tcMar>
          </w:tcPr>
          <w:p>
            <w:pPr>
              <w:pStyle w:val="TableText"/>
              <w:jc w:val="left"/>
            </w:pPr>
            <w:r>
              <w:rPr>
                <w:sz w:val="19"/>
              </w:rPr>
              <w:t>训练状态、checkpoint选择、候选Stage-Gate</w:t>
            </w:r>
          </w:p>
        </w:tc>
        <w:tc>
          <w:tcPr>
            <w:tcW w:type="dxa" w:w="2948"/>
            <w:vAlign w:val="center"/>
            <w:tcMar>
              <w:top w:w="70" w:type="dxa"/>
              <w:start w:w="90" w:type="dxa"/>
              <w:bottom w:w="70" w:type="dxa"/>
              <w:end w:w="90" w:type="dxa"/>
            </w:tcMar>
          </w:tcPr>
          <w:p>
            <w:pPr>
              <w:pStyle w:val="TableText"/>
              <w:jc w:val="left"/>
            </w:pPr>
            <w:r>
              <w:rPr>
                <w:sz w:val="19"/>
              </w:rPr>
              <w:t>不得反向修改Final Holdout</w:t>
            </w:r>
          </w:p>
        </w:tc>
      </w:tr>
      <w:tr>
        <w:tc>
          <w:tcPr>
            <w:tcW w:type="dxa" w:w="1814"/>
            <w:vAlign w:val="center"/>
            <w:tcMar>
              <w:top w:w="70" w:type="dxa"/>
              <w:start w:w="90" w:type="dxa"/>
              <w:bottom w:w="70" w:type="dxa"/>
              <w:end w:w="90" w:type="dxa"/>
            </w:tcMar>
          </w:tcPr>
          <w:p>
            <w:pPr>
              <w:pStyle w:val="TableText"/>
              <w:jc w:val="center"/>
            </w:pPr>
            <w:r>
              <w:rPr>
                <w:sz w:val="19"/>
              </w:rPr>
              <w:t>Pilot-Test 274</w:t>
            </w:r>
          </w:p>
        </w:tc>
        <w:tc>
          <w:tcPr>
            <w:tcW w:type="dxa" w:w="4082"/>
            <w:vAlign w:val="center"/>
            <w:tcMar>
              <w:top w:w="70" w:type="dxa"/>
              <w:start w:w="90" w:type="dxa"/>
              <w:bottom w:w="70" w:type="dxa"/>
              <w:end w:w="90" w:type="dxa"/>
            </w:tcMar>
          </w:tcPr>
          <w:p>
            <w:pPr>
              <w:pStyle w:val="TableText"/>
              <w:jc w:val="center"/>
            </w:pPr>
            <w:r>
              <w:rPr>
                <w:sz w:val="19"/>
              </w:rPr>
              <w:t>维持历史方案可比性、前期方向性证据</w:t>
            </w:r>
          </w:p>
        </w:tc>
        <w:tc>
          <w:tcPr>
            <w:tcW w:type="dxa" w:w="2948"/>
            <w:vAlign w:val="center"/>
            <w:tcMar>
              <w:top w:w="70" w:type="dxa"/>
              <w:start w:w="90" w:type="dxa"/>
              <w:bottom w:w="70" w:type="dxa"/>
              <w:end w:w="90" w:type="dxa"/>
            </w:tcMar>
          </w:tcPr>
          <w:p>
            <w:pPr>
              <w:pStyle w:val="TableText"/>
              <w:jc w:val="center"/>
            </w:pPr>
            <w:r>
              <w:rPr>
                <w:sz w:val="19"/>
              </w:rPr>
              <w:t>开题后不得继续用于阈值/规则调参</w:t>
            </w:r>
          </w:p>
        </w:tc>
      </w:tr>
      <w:tr>
        <w:tc>
          <w:tcPr>
            <w:tcW w:type="dxa" w:w="1814"/>
            <w:vAlign w:val="center"/>
            <w:tcMar>
              <w:top w:w="70" w:type="dxa"/>
              <w:start w:w="90" w:type="dxa"/>
              <w:bottom w:w="70" w:type="dxa"/>
              <w:end w:w="90" w:type="dxa"/>
            </w:tcMar>
          </w:tcPr>
          <w:p>
            <w:pPr>
              <w:pStyle w:val="TableText"/>
              <w:jc w:val="center"/>
            </w:pPr>
            <w:r>
              <w:rPr>
                <w:sz w:val="19"/>
              </w:rPr>
              <w:t>Final Holdout（拟新建）</w:t>
            </w:r>
          </w:p>
        </w:tc>
        <w:tc>
          <w:tcPr>
            <w:tcW w:type="dxa" w:w="4082"/>
            <w:vAlign w:val="center"/>
            <w:tcMar>
              <w:top w:w="70" w:type="dxa"/>
              <w:start w:w="90" w:type="dxa"/>
              <w:bottom w:w="70" w:type="dxa"/>
              <w:end w:w="90" w:type="dxa"/>
            </w:tcMar>
          </w:tcPr>
          <w:p>
            <w:pPr>
              <w:pStyle w:val="TableText"/>
              <w:jc w:val="center"/>
            </w:pPr>
            <w:r>
              <w:rPr>
                <w:sz w:val="19"/>
              </w:rPr>
              <w:t>方案冻结后的最终一次性泛化验证</w:t>
            </w:r>
          </w:p>
        </w:tc>
        <w:tc>
          <w:tcPr>
            <w:tcW w:type="dxa" w:w="2948"/>
            <w:vAlign w:val="center"/>
            <w:tcMar>
              <w:top w:w="70" w:type="dxa"/>
              <w:start w:w="90" w:type="dxa"/>
              <w:bottom w:w="70" w:type="dxa"/>
              <w:end w:w="90" w:type="dxa"/>
            </w:tcMar>
          </w:tcPr>
          <w:p>
            <w:pPr>
              <w:pStyle w:val="TableText"/>
              <w:jc w:val="left"/>
            </w:pPr>
            <w:r>
              <w:rPr>
                <w:sz w:val="19"/>
              </w:rPr>
              <w:t>不得参与Prompt、SAM、融合或模型选择</w:t>
            </w:r>
          </w:p>
        </w:tc>
      </w:tr>
    </w:tbl>
    <w:p>
      <w:pPr>
        <w:spacing w:after="0"/>
      </w:pPr>
    </w:p>
    <w:p>
      <w:pPr>
        <w:pStyle w:val="Heading2"/>
      </w:pPr>
      <w:r>
        <w:t>5.2 低预算Prompt Benchmark</w:t>
      </w:r>
    </w:p>
    <w:p>
      <w:r>
        <w:t>Prompt评测使用现有prompt_eval_groundingdino.py工具，每个Prompt独立推理和评测，不把多个描述先拼接为一句，以保证性能来源可解释。主要输出COCO mAP@[0.50:0.95]、AP50、AP75、AR100、最佳F1/F0.5/F2及阈值、平均/中位IoU、bootstrap 95%CI，并缓存predictions.csv，便于后续仅调整阈值和生成报告而不重复推理。</w:t>
      </w:r>
    </w:p>
    <w:p>
      <w:r>
        <w:t>正式Prompt流程采用P1粗筛—P2复筛—P3冻结。P1在小Reference上比较候选并保留Top-2；P2扩大Development子集并扫描阈值稳定区间；P3综合下游相关指标与调用复杂度，冻结prompt_id、prompt_text、score threshold和配置指纹。主排名先看mAP@0.50:0.95，再看AP75，最后看最佳阈值处的Precision/Recall/F1，避免以Grounding DINO confidence单独判断Prompt优劣。</w:t>
      </w:r>
    </w:p>
    <w:p>
      <w:pPr>
        <w:pStyle w:val="Heading2"/>
      </w:pPr>
      <w:r>
        <w:t>5.3 Grounding DINO主教师V1生产</w:t>
      </w:r>
    </w:p>
    <w:p>
      <w:r>
        <w:t>Grounding DINO production脚本采用JSON驱动的固定生产语义：每个类别只使用冻结的primary global prompt，经历box/text后处理、final score threshold与NMS，不在正式标签路径中引入WBF、TTA、tile、rescue、veto或层级融合。脚本将处理器与模型一次加载、固定Prompt一次tokenize并驻留GPU、每张图像只预处理和H2D一次，以降低重复开销，同时保留resume、原子sidecar和label写入。</w:t>
      </w:r>
    </w:p>
    <w:p>
      <w:r>
        <w:t>当前工程配置示例为fire使用“fire .”、smoke使用“dense smoke .”；正式论文以Prompt Benchmark冻结结果为准，不把当前配置写成理论最优。</w:t>
      </w:r>
    </w:p>
    <w:p>
      <w:pPr>
        <w:pStyle w:val="Heading2"/>
      </w:pPr>
      <w:r>
        <w:t>5.4 主教师V1质量诊断</w:t>
      </w:r>
    </w:p>
    <w:p>
      <w:r>
        <w:t>V1质量诊断分为标签层和效用层。标签层在人工GT子集上分别统计missing、false positive、over-box/under-box、small object、many-to-one、one-to-many、fire/smoke语义冲突和框面积异常。YOLO回检只作为低成本诊断信号，分析错误是否在某些模型分歧样本中富集，不直接生成新标签。</w:t>
      </w:r>
    </w:p>
    <w:p>
      <w:r>
        <w:t>效用层将V1训练统一YOLO，在Validation和冻结测试上报告Precision、Recall、mAP@0.5与mAP@0.5:0.95，并与人工GT基线计算RM。只有标签层改善能够稳定迁移到学生模型，才定义为生产升级。</w:t>
      </w:r>
    </w:p>
    <w:p>
      <w:pPr>
        <w:pStyle w:val="Heading2"/>
      </w:pPr>
      <w:r>
        <w:t>5.5 SAM3第二教师：Verifier为正式主候选</w:t>
      </w:r>
    </w:p>
    <w:p>
      <w:r>
        <w:t>最新sam3_dual_teacher_fire_refiner_iof.py将第二教师策略进一步收敛。非fire类（如smoke）完全旁路，Grounding DINO原始标签不改写；对每个DINO fire框，SAM3使用全图fire concept masks进行语义审核。审核通过后默认保留DINO原框，SAM3 mask外接框仅作为负消融。该设计明确区分“语义审核权”和“定位权”，减少第二教师对已正确框的破坏。</w:t>
      </w:r>
    </w:p>
    <w:p>
      <w:r>
        <w:t>Verifier判据综合SAM retrieval confidence、框内最小交集像素、DINO coverage、SAM-inside-DINO比例和box IoU。正式研究不把这些阈值固定为经验值，而在Development/Validation内形成宽松、基准、严格三档，比较误删真火、剔除真FP和学生模型收益。</w:t>
      </w:r>
    </w:p>
    <w:p>
      <w:pPr>
        <w:pStyle w:val="Heading2"/>
      </w:pPr>
      <w:r>
        <w:t>5.6 Append安全门与IoF包含率过滤</w:t>
      </w:r>
    </w:p>
    <w:p>
      <w:r>
        <w:t>SAM3全图概念检索可用于补漏，但新增框不能直接进入final labels。候选先经过置信度、最小框面积/绝对像素、最大长宽比、与DINO的IoU去重、IoF包含率过滤和append内部NMS。新增IoF的原因是：当SAM小框完全位于DINO大框内部时，IoU可能很低，但两者仍可能描述同一目标。</w:t>
      </w:r>
    </w:p>
    <w:p>
      <w:pPr>
        <w:ind w:firstLine="0"/>
        <w:jc w:val="center"/>
      </w:pPr>
      <w:r>
        <w:rPr>
          <w:rFonts w:ascii="Cambria Math" w:hAnsi="Cambria Math"/>
          <w:sz w:val="23"/>
        </w:rPr>
        <w:t>candidate IoF = intersection / area(SAM candidate)</w:t>
      </w:r>
    </w:p>
    <w:p>
      <w:pPr>
        <w:ind w:firstLine="0"/>
        <w:jc w:val="center"/>
      </w:pPr>
      <w:r>
        <w:rPr>
          <w:rFonts w:ascii="Cambria Math" w:hAnsi="Cambria Math"/>
          <w:sz w:val="23"/>
        </w:rPr>
        <w:t>DINO IoF = intersection / area(DINO box)</w:t>
      </w:r>
    </w:p>
    <w:p>
      <w:pPr>
        <w:ind w:firstLine="0"/>
        <w:jc w:val="center"/>
      </w:pPr>
      <w:r>
        <w:rPr>
          <w:rFonts w:ascii="Cambria Math" w:hAnsi="Cambria Math"/>
          <w:sz w:val="23"/>
        </w:rPr>
        <w:t>bidirectional IoF = max(candidate IoF, DINO IoF)</w:t>
      </w:r>
    </w:p>
    <w:p>
      <w:r>
        <w:t>当前计划保留IoF 0.3 / 0.7等阈值作为边界实验，并对debug/sam3_rejected_by_iof进行人工抽样，将候选划分为“真重复/已覆盖、真正独立漏检、边界模糊”。只有新增候选Precision达到高门槛（建议≥90%）且学生模型稳定受益，Append才可能升级。</w:t>
      </w:r>
    </w:p>
    <w:p>
      <w:pPr>
        <w:pStyle w:val="Heading2"/>
      </w:pPr>
      <w:r>
        <w:t>5.7 Box Refinement停止门</w:t>
      </w:r>
    </w:p>
    <w:p>
      <w:r>
        <w:t>现有前期实验表明，SAM3 mask外接框替换Grounding DINO框会显著降低独立评测mAP，特别是mAP@0.5:0.95。因此正式研究将Box Refinement保留为“适用边界负消融”，不再作为默认生产路径。除非新框规范在小样本同时改善定位指标和学生模型效用，否则DINO继续拥有最终检测框定位权。</w:t>
      </w:r>
    </w:p>
    <w:p>
      <w:pPr>
        <w:pStyle w:val="Heading2"/>
      </w:pPr>
      <w:r>
        <w:t>5.8 正式实验组与Stage-Gate规则</w:t>
      </w:r>
    </w:p>
    <w:tbl>
      <w:tblPr>
        <w:tblStyle w:val="TableGrid"/>
        <w:tblW w:type="auto" w:w="0"/>
        <w:jc w:val="center"/>
        <w:tblLook w:firstColumn="1" w:firstRow="1" w:lastColumn="0" w:lastRow="0" w:noHBand="0" w:noVBand="1" w:val="04A0"/>
      </w:tblPr>
      <w:tblGrid>
        <w:gridCol w:w="2239"/>
        <w:gridCol w:w="2239"/>
        <w:gridCol w:w="2239"/>
        <w:gridCol w:w="2239"/>
      </w:tblGrid>
      <w:tr>
        <w:trPr>
          <w:tblHeader w:val="true"/>
        </w:trPr>
        <w:tc>
          <w:tcPr>
            <w:tcW w:type="dxa" w:w="964"/>
            <w:shd w:fill="DCEBF3"/>
            <w:vAlign w:val="center"/>
            <w:tcMar>
              <w:top w:w="70" w:type="dxa"/>
              <w:start w:w="90" w:type="dxa"/>
              <w:bottom w:w="70" w:type="dxa"/>
              <w:end w:w="90" w:type="dxa"/>
            </w:tcMar>
          </w:tcPr>
          <w:p>
            <w:pPr>
              <w:pStyle w:val="TableText"/>
              <w:jc w:val="center"/>
            </w:pPr>
            <w:r>
              <w:rPr>
                <w:b/>
                <w:sz w:val="19"/>
              </w:rPr>
              <w:t>编号</w:t>
            </w:r>
          </w:p>
        </w:tc>
        <w:tc>
          <w:tcPr>
            <w:tcW w:type="dxa" w:w="2268"/>
            <w:shd w:fill="DCEBF3"/>
            <w:vAlign w:val="center"/>
            <w:tcMar>
              <w:top w:w="70" w:type="dxa"/>
              <w:start w:w="90" w:type="dxa"/>
              <w:bottom w:w="70" w:type="dxa"/>
              <w:end w:w="90" w:type="dxa"/>
            </w:tcMar>
          </w:tcPr>
          <w:p>
            <w:pPr>
              <w:pStyle w:val="TableText"/>
              <w:jc w:val="center"/>
            </w:pPr>
            <w:r>
              <w:rPr>
                <w:b/>
                <w:sz w:val="19"/>
              </w:rPr>
              <w:t>方案</w:t>
            </w:r>
          </w:p>
        </w:tc>
        <w:tc>
          <w:tcPr>
            <w:tcW w:type="dxa" w:w="3061"/>
            <w:shd w:fill="DCEBF3"/>
            <w:vAlign w:val="center"/>
            <w:tcMar>
              <w:top w:w="70" w:type="dxa"/>
              <w:start w:w="90" w:type="dxa"/>
              <w:bottom w:w="70" w:type="dxa"/>
              <w:end w:w="90" w:type="dxa"/>
            </w:tcMar>
          </w:tcPr>
          <w:p>
            <w:pPr>
              <w:pStyle w:val="TableText"/>
              <w:jc w:val="center"/>
            </w:pPr>
            <w:r>
              <w:rPr>
                <w:b/>
                <w:sz w:val="19"/>
              </w:rPr>
              <w:t>研究目的</w:t>
            </w:r>
          </w:p>
        </w:tc>
        <w:tc>
          <w:tcPr>
            <w:tcW w:type="dxa" w:w="2721"/>
            <w:shd w:fill="DCEBF3"/>
            <w:vAlign w:val="center"/>
            <w:tcMar>
              <w:top w:w="70" w:type="dxa"/>
              <w:start w:w="90" w:type="dxa"/>
              <w:bottom w:w="70" w:type="dxa"/>
              <w:end w:w="90" w:type="dxa"/>
            </w:tcMar>
          </w:tcPr>
          <w:p>
            <w:pPr>
              <w:pStyle w:val="TableText"/>
              <w:jc w:val="center"/>
            </w:pPr>
            <w:r>
              <w:rPr>
                <w:b/>
                <w:sz w:val="19"/>
              </w:rPr>
              <w:t>当前状态/执行规则</w:t>
            </w:r>
          </w:p>
        </w:tc>
      </w:tr>
      <w:tr>
        <w:tc>
          <w:tcPr>
            <w:tcW w:type="dxa" w:w="964"/>
            <w:vAlign w:val="center"/>
            <w:tcMar>
              <w:top w:w="70" w:type="dxa"/>
              <w:start w:w="90" w:type="dxa"/>
              <w:bottom w:w="70" w:type="dxa"/>
              <w:end w:w="90" w:type="dxa"/>
            </w:tcMar>
          </w:tcPr>
          <w:p>
            <w:pPr>
              <w:pStyle w:val="TableText"/>
              <w:jc w:val="center"/>
            </w:pPr>
            <w:r>
              <w:rPr>
                <w:sz w:val="19"/>
              </w:rPr>
              <w:t>E0</w:t>
            </w:r>
          </w:p>
        </w:tc>
        <w:tc>
          <w:tcPr>
            <w:tcW w:type="dxa" w:w="2268"/>
            <w:vAlign w:val="center"/>
            <w:tcMar>
              <w:top w:w="70" w:type="dxa"/>
              <w:start w:w="90" w:type="dxa"/>
              <w:bottom w:w="70" w:type="dxa"/>
              <w:end w:w="90" w:type="dxa"/>
            </w:tcMar>
          </w:tcPr>
          <w:p>
            <w:pPr>
              <w:pStyle w:val="TableText"/>
              <w:jc w:val="center"/>
            </w:pPr>
            <w:r>
              <w:rPr>
                <w:sz w:val="19"/>
              </w:rPr>
              <w:t>人工GT</w:t>
            </w:r>
          </w:p>
        </w:tc>
        <w:tc>
          <w:tcPr>
            <w:tcW w:type="dxa" w:w="3061"/>
            <w:vAlign w:val="center"/>
            <w:tcMar>
              <w:top w:w="70" w:type="dxa"/>
              <w:start w:w="90" w:type="dxa"/>
              <w:bottom w:w="70" w:type="dxa"/>
              <w:end w:w="90" w:type="dxa"/>
            </w:tcMar>
          </w:tcPr>
          <w:p>
            <w:pPr>
              <w:pStyle w:val="TableText"/>
              <w:jc w:val="center"/>
            </w:pPr>
            <w:r>
              <w:rPr>
                <w:sz w:val="19"/>
              </w:rPr>
              <w:t>学生模型上界参考</w:t>
            </w:r>
          </w:p>
        </w:tc>
        <w:tc>
          <w:tcPr>
            <w:tcW w:type="dxa" w:w="2721"/>
            <w:vAlign w:val="center"/>
            <w:tcMar>
              <w:top w:w="70" w:type="dxa"/>
              <w:start w:w="90" w:type="dxa"/>
              <w:bottom w:w="70" w:type="dxa"/>
              <w:end w:w="90" w:type="dxa"/>
            </w:tcMar>
          </w:tcPr>
          <w:p>
            <w:pPr>
              <w:pStyle w:val="TableText"/>
              <w:jc w:val="center"/>
            </w:pPr>
            <w:r>
              <w:rPr>
                <w:sz w:val="19"/>
              </w:rPr>
              <w:t>必做，至少3 seeds</w:t>
            </w:r>
          </w:p>
        </w:tc>
      </w:tr>
      <w:tr>
        <w:tc>
          <w:tcPr>
            <w:tcW w:type="dxa" w:w="964"/>
            <w:vAlign w:val="center"/>
            <w:tcMar>
              <w:top w:w="70" w:type="dxa"/>
              <w:start w:w="90" w:type="dxa"/>
              <w:bottom w:w="70" w:type="dxa"/>
              <w:end w:w="90" w:type="dxa"/>
            </w:tcMar>
          </w:tcPr>
          <w:p>
            <w:pPr>
              <w:pStyle w:val="TableText"/>
              <w:jc w:val="center"/>
            </w:pPr>
            <w:r>
              <w:rPr>
                <w:sz w:val="19"/>
              </w:rPr>
              <w:t>E1</w:t>
            </w:r>
          </w:p>
        </w:tc>
        <w:tc>
          <w:tcPr>
            <w:tcW w:type="dxa" w:w="2268"/>
            <w:vAlign w:val="center"/>
            <w:tcMar>
              <w:top w:w="70" w:type="dxa"/>
              <w:start w:w="90" w:type="dxa"/>
              <w:bottom w:w="70" w:type="dxa"/>
              <w:end w:w="90" w:type="dxa"/>
            </w:tcMar>
          </w:tcPr>
          <w:p>
            <w:pPr>
              <w:pStyle w:val="TableText"/>
              <w:jc w:val="center"/>
            </w:pPr>
            <w:r>
              <w:rPr>
                <w:sz w:val="19"/>
              </w:rPr>
              <w:t>Grounding DINO V1</w:t>
            </w:r>
          </w:p>
        </w:tc>
        <w:tc>
          <w:tcPr>
            <w:tcW w:type="dxa" w:w="3061"/>
            <w:vAlign w:val="center"/>
            <w:tcMar>
              <w:top w:w="70" w:type="dxa"/>
              <w:start w:w="90" w:type="dxa"/>
              <w:bottom w:w="70" w:type="dxa"/>
              <w:end w:w="90" w:type="dxa"/>
            </w:tcMar>
          </w:tcPr>
          <w:p>
            <w:pPr>
              <w:pStyle w:val="TableText"/>
              <w:jc w:val="center"/>
            </w:pPr>
            <w:r>
              <w:rPr>
                <w:sz w:val="19"/>
              </w:rPr>
              <w:t>自动标签基线</w:t>
            </w:r>
          </w:p>
        </w:tc>
        <w:tc>
          <w:tcPr>
            <w:tcW w:type="dxa" w:w="2721"/>
            <w:vAlign w:val="center"/>
            <w:tcMar>
              <w:top w:w="70" w:type="dxa"/>
              <w:start w:w="90" w:type="dxa"/>
              <w:bottom w:w="70" w:type="dxa"/>
              <w:end w:w="90" w:type="dxa"/>
            </w:tcMar>
          </w:tcPr>
          <w:p>
            <w:pPr>
              <w:pStyle w:val="TableText"/>
              <w:jc w:val="center"/>
            </w:pPr>
            <w:r>
              <w:rPr>
                <w:sz w:val="19"/>
              </w:rPr>
              <w:t>必做，至少3 seeds</w:t>
            </w:r>
          </w:p>
        </w:tc>
      </w:tr>
      <w:tr>
        <w:tc>
          <w:tcPr>
            <w:tcW w:type="dxa" w:w="964"/>
            <w:vAlign w:val="center"/>
            <w:tcMar>
              <w:top w:w="70" w:type="dxa"/>
              <w:start w:w="90" w:type="dxa"/>
              <w:bottom w:w="70" w:type="dxa"/>
              <w:end w:w="90" w:type="dxa"/>
            </w:tcMar>
          </w:tcPr>
          <w:p>
            <w:pPr>
              <w:pStyle w:val="TableText"/>
              <w:jc w:val="center"/>
            </w:pPr>
            <w:r>
              <w:rPr>
                <w:sz w:val="19"/>
              </w:rPr>
              <w:t>E2</w:t>
            </w:r>
          </w:p>
        </w:tc>
        <w:tc>
          <w:tcPr>
            <w:tcW w:type="dxa" w:w="2268"/>
            <w:vAlign w:val="center"/>
            <w:tcMar>
              <w:top w:w="70" w:type="dxa"/>
              <w:start w:w="90" w:type="dxa"/>
              <w:bottom w:w="70" w:type="dxa"/>
              <w:end w:w="90" w:type="dxa"/>
            </w:tcMar>
          </w:tcPr>
          <w:p>
            <w:pPr>
              <w:pStyle w:val="TableText"/>
              <w:jc w:val="center"/>
            </w:pPr>
            <w:r>
              <w:rPr>
                <w:sz w:val="19"/>
              </w:rPr>
              <w:t>V1 + GT离线诊断</w:t>
            </w:r>
          </w:p>
        </w:tc>
        <w:tc>
          <w:tcPr>
            <w:tcW w:type="dxa" w:w="3061"/>
            <w:vAlign w:val="center"/>
            <w:tcMar>
              <w:top w:w="70" w:type="dxa"/>
              <w:start w:w="90" w:type="dxa"/>
              <w:bottom w:w="70" w:type="dxa"/>
              <w:end w:w="90" w:type="dxa"/>
            </w:tcMar>
          </w:tcPr>
          <w:p>
            <w:pPr>
              <w:pStyle w:val="TableText"/>
              <w:jc w:val="center"/>
            </w:pPr>
            <w:r>
              <w:rPr>
                <w:sz w:val="19"/>
              </w:rPr>
              <w:t>解释主要错误机制</w:t>
            </w:r>
          </w:p>
        </w:tc>
        <w:tc>
          <w:tcPr>
            <w:tcW w:type="dxa" w:w="2721"/>
            <w:vAlign w:val="center"/>
            <w:tcMar>
              <w:top w:w="70" w:type="dxa"/>
              <w:start w:w="90" w:type="dxa"/>
              <w:bottom w:w="70" w:type="dxa"/>
              <w:end w:w="90" w:type="dxa"/>
            </w:tcMar>
          </w:tcPr>
          <w:p>
            <w:pPr>
              <w:pStyle w:val="TableText"/>
              <w:jc w:val="center"/>
            </w:pPr>
            <w:r>
              <w:rPr>
                <w:sz w:val="19"/>
              </w:rPr>
              <w:t>必做，不生成新标签</w:t>
            </w:r>
          </w:p>
        </w:tc>
      </w:tr>
      <w:tr>
        <w:tc>
          <w:tcPr>
            <w:tcW w:type="dxa" w:w="964"/>
            <w:vAlign w:val="center"/>
            <w:tcMar>
              <w:top w:w="70" w:type="dxa"/>
              <w:start w:w="90" w:type="dxa"/>
              <w:bottom w:w="70" w:type="dxa"/>
              <w:end w:w="90" w:type="dxa"/>
            </w:tcMar>
          </w:tcPr>
          <w:p>
            <w:pPr>
              <w:pStyle w:val="TableText"/>
              <w:jc w:val="center"/>
            </w:pPr>
            <w:r>
              <w:rPr>
                <w:sz w:val="19"/>
              </w:rPr>
              <w:t>E2A</w:t>
            </w:r>
          </w:p>
        </w:tc>
        <w:tc>
          <w:tcPr>
            <w:tcW w:type="dxa" w:w="2268"/>
            <w:vAlign w:val="center"/>
            <w:tcMar>
              <w:top w:w="70" w:type="dxa"/>
              <w:start w:w="90" w:type="dxa"/>
              <w:bottom w:w="70" w:type="dxa"/>
              <w:end w:w="90" w:type="dxa"/>
            </w:tcMar>
          </w:tcPr>
          <w:p>
            <w:pPr>
              <w:pStyle w:val="TableText"/>
              <w:jc w:val="left"/>
            </w:pPr>
            <w:r>
              <w:rPr>
                <w:sz w:val="19"/>
              </w:rPr>
              <w:t>DINO + SAM3 Verifier Only</w:t>
            </w:r>
          </w:p>
        </w:tc>
        <w:tc>
          <w:tcPr>
            <w:tcW w:type="dxa" w:w="3061"/>
            <w:vAlign w:val="center"/>
            <w:tcMar>
              <w:top w:w="70" w:type="dxa"/>
              <w:start w:w="90" w:type="dxa"/>
              <w:bottom w:w="70" w:type="dxa"/>
              <w:end w:w="90" w:type="dxa"/>
            </w:tcMar>
          </w:tcPr>
          <w:p>
            <w:pPr>
              <w:pStyle w:val="TableText"/>
              <w:jc w:val="center"/>
            </w:pPr>
            <w:r>
              <w:rPr>
                <w:sz w:val="19"/>
              </w:rPr>
              <w:t>检验语义审核边际价值</w:t>
            </w:r>
          </w:p>
        </w:tc>
        <w:tc>
          <w:tcPr>
            <w:tcW w:type="dxa" w:w="2721"/>
            <w:vAlign w:val="center"/>
            <w:tcMar>
              <w:top w:w="70" w:type="dxa"/>
              <w:start w:w="90" w:type="dxa"/>
              <w:bottom w:w="70" w:type="dxa"/>
              <w:end w:w="90" w:type="dxa"/>
            </w:tcMar>
          </w:tcPr>
          <w:p>
            <w:pPr>
              <w:pStyle w:val="TableText"/>
              <w:jc w:val="left"/>
            </w:pPr>
            <w:r>
              <w:rPr>
                <w:sz w:val="19"/>
              </w:rPr>
              <w:t>重点候选；三seed方向一致，拟进入新Holdout</w:t>
            </w:r>
          </w:p>
        </w:tc>
      </w:tr>
      <w:tr>
        <w:tc>
          <w:tcPr>
            <w:tcW w:type="dxa" w:w="964"/>
            <w:vAlign w:val="center"/>
            <w:tcMar>
              <w:top w:w="70" w:type="dxa"/>
              <w:start w:w="90" w:type="dxa"/>
              <w:bottom w:w="70" w:type="dxa"/>
              <w:end w:w="90" w:type="dxa"/>
            </w:tcMar>
          </w:tcPr>
          <w:p>
            <w:pPr>
              <w:pStyle w:val="TableText"/>
              <w:jc w:val="center"/>
            </w:pPr>
            <w:r>
              <w:rPr>
                <w:sz w:val="19"/>
              </w:rPr>
              <w:t>E2B</w:t>
            </w:r>
          </w:p>
        </w:tc>
        <w:tc>
          <w:tcPr>
            <w:tcW w:type="dxa" w:w="2268"/>
            <w:vAlign w:val="center"/>
            <w:tcMar>
              <w:top w:w="70" w:type="dxa"/>
              <w:start w:w="90" w:type="dxa"/>
              <w:bottom w:w="70" w:type="dxa"/>
              <w:end w:w="90" w:type="dxa"/>
            </w:tcMar>
          </w:tcPr>
          <w:p>
            <w:pPr>
              <w:pStyle w:val="TableText"/>
              <w:jc w:val="center"/>
            </w:pPr>
            <w:r>
              <w:rPr>
                <w:sz w:val="19"/>
              </w:rPr>
              <w:t>Verifier + Append</w:t>
            </w:r>
          </w:p>
        </w:tc>
        <w:tc>
          <w:tcPr>
            <w:tcW w:type="dxa" w:w="3061"/>
            <w:vAlign w:val="center"/>
            <w:tcMar>
              <w:top w:w="70" w:type="dxa"/>
              <w:start w:w="90" w:type="dxa"/>
              <w:bottom w:w="70" w:type="dxa"/>
              <w:end w:w="90" w:type="dxa"/>
            </w:tcMar>
          </w:tcPr>
          <w:p>
            <w:pPr>
              <w:pStyle w:val="TableText"/>
              <w:jc w:val="center"/>
            </w:pPr>
            <w:r>
              <w:rPr>
                <w:sz w:val="19"/>
              </w:rPr>
              <w:t>检验补漏价值</w:t>
            </w:r>
          </w:p>
        </w:tc>
        <w:tc>
          <w:tcPr>
            <w:tcW w:type="dxa" w:w="2721"/>
            <w:vAlign w:val="center"/>
            <w:tcMar>
              <w:top w:w="70" w:type="dxa"/>
              <w:start w:w="90" w:type="dxa"/>
              <w:bottom w:w="70" w:type="dxa"/>
              <w:end w:w="90" w:type="dxa"/>
            </w:tcMar>
          </w:tcPr>
          <w:p>
            <w:pPr>
              <w:pStyle w:val="TableText"/>
              <w:jc w:val="left"/>
            </w:pPr>
            <w:r>
              <w:rPr>
                <w:sz w:val="19"/>
              </w:rPr>
              <w:t>Hold；需先通过append人工抽检</w:t>
            </w:r>
          </w:p>
        </w:tc>
      </w:tr>
      <w:tr>
        <w:tc>
          <w:tcPr>
            <w:tcW w:type="dxa" w:w="964"/>
            <w:vAlign w:val="center"/>
            <w:tcMar>
              <w:top w:w="70" w:type="dxa"/>
              <w:start w:w="90" w:type="dxa"/>
              <w:bottom w:w="70" w:type="dxa"/>
              <w:end w:w="90" w:type="dxa"/>
            </w:tcMar>
          </w:tcPr>
          <w:p>
            <w:pPr>
              <w:pStyle w:val="TableText"/>
              <w:jc w:val="center"/>
            </w:pPr>
            <w:r>
              <w:rPr>
                <w:sz w:val="19"/>
              </w:rPr>
              <w:t>E2B-400</w:t>
            </w:r>
          </w:p>
        </w:tc>
        <w:tc>
          <w:tcPr>
            <w:tcW w:type="dxa" w:w="2268"/>
            <w:vAlign w:val="center"/>
            <w:tcMar>
              <w:top w:w="70" w:type="dxa"/>
              <w:start w:w="90" w:type="dxa"/>
              <w:bottom w:w="70" w:type="dxa"/>
              <w:end w:w="90" w:type="dxa"/>
            </w:tcMar>
          </w:tcPr>
          <w:p>
            <w:pPr>
              <w:pStyle w:val="TableText"/>
              <w:jc w:val="center"/>
            </w:pPr>
            <w:r>
              <w:rPr>
                <w:sz w:val="19"/>
              </w:rPr>
              <w:t>Append最小绝对像素400</w:t>
            </w:r>
          </w:p>
        </w:tc>
        <w:tc>
          <w:tcPr>
            <w:tcW w:type="dxa" w:w="3061"/>
            <w:vAlign w:val="center"/>
            <w:tcMar>
              <w:top w:w="70" w:type="dxa"/>
              <w:start w:w="90" w:type="dxa"/>
              <w:bottom w:w="70" w:type="dxa"/>
              <w:end w:w="90" w:type="dxa"/>
            </w:tcMar>
          </w:tcPr>
          <w:p>
            <w:pPr>
              <w:pStyle w:val="TableText"/>
              <w:jc w:val="center"/>
            </w:pPr>
            <w:r>
              <w:rPr>
                <w:sz w:val="19"/>
              </w:rPr>
              <w:t>抑制碎片候选</w:t>
            </w:r>
          </w:p>
        </w:tc>
        <w:tc>
          <w:tcPr>
            <w:tcW w:type="dxa" w:w="2721"/>
            <w:vAlign w:val="center"/>
            <w:tcMar>
              <w:top w:w="70" w:type="dxa"/>
              <w:start w:w="90" w:type="dxa"/>
              <w:bottom w:w="70" w:type="dxa"/>
              <w:end w:w="90" w:type="dxa"/>
            </w:tcMar>
          </w:tcPr>
          <w:p>
            <w:pPr>
              <w:pStyle w:val="TableText"/>
              <w:jc w:val="center"/>
            </w:pPr>
            <w:r>
              <w:rPr>
                <w:sz w:val="19"/>
              </w:rPr>
              <w:t>边界实验</w:t>
            </w:r>
          </w:p>
        </w:tc>
      </w:tr>
      <w:tr>
        <w:tc>
          <w:tcPr>
            <w:tcW w:type="dxa" w:w="964"/>
            <w:vAlign w:val="center"/>
            <w:tcMar>
              <w:top w:w="70" w:type="dxa"/>
              <w:start w:w="90" w:type="dxa"/>
              <w:bottom w:w="70" w:type="dxa"/>
              <w:end w:w="90" w:type="dxa"/>
            </w:tcMar>
          </w:tcPr>
          <w:p>
            <w:pPr>
              <w:pStyle w:val="TableText"/>
              <w:jc w:val="center"/>
            </w:pPr>
            <w:r>
              <w:rPr>
                <w:sz w:val="19"/>
              </w:rPr>
              <w:t>E2B-400+IoF</w:t>
            </w:r>
          </w:p>
        </w:tc>
        <w:tc>
          <w:tcPr>
            <w:tcW w:type="dxa" w:w="2268"/>
            <w:vAlign w:val="center"/>
            <w:tcMar>
              <w:top w:w="70" w:type="dxa"/>
              <w:start w:w="90" w:type="dxa"/>
              <w:bottom w:w="70" w:type="dxa"/>
              <w:end w:w="90" w:type="dxa"/>
            </w:tcMar>
          </w:tcPr>
          <w:p>
            <w:pPr>
              <w:pStyle w:val="TableText"/>
              <w:jc w:val="center"/>
            </w:pPr>
            <w:r>
              <w:rPr>
                <w:sz w:val="19"/>
              </w:rPr>
              <w:t>IoF 0.3/0.7等</w:t>
            </w:r>
          </w:p>
        </w:tc>
        <w:tc>
          <w:tcPr>
            <w:tcW w:type="dxa" w:w="3061"/>
            <w:vAlign w:val="center"/>
            <w:tcMar>
              <w:top w:w="70" w:type="dxa"/>
              <w:start w:w="90" w:type="dxa"/>
              <w:bottom w:w="70" w:type="dxa"/>
              <w:end w:w="90" w:type="dxa"/>
            </w:tcMar>
          </w:tcPr>
          <w:p>
            <w:pPr>
              <w:pStyle w:val="TableText"/>
              <w:jc w:val="center"/>
            </w:pPr>
            <w:r>
              <w:rPr>
                <w:sz w:val="19"/>
              </w:rPr>
              <w:t>抑制包含型重复框</w:t>
            </w:r>
          </w:p>
        </w:tc>
        <w:tc>
          <w:tcPr>
            <w:tcW w:type="dxa" w:w="2721"/>
            <w:vAlign w:val="center"/>
            <w:tcMar>
              <w:top w:w="70" w:type="dxa"/>
              <w:start w:w="90" w:type="dxa"/>
              <w:bottom w:w="70" w:type="dxa"/>
              <w:end w:w="90" w:type="dxa"/>
            </w:tcMar>
          </w:tcPr>
          <w:p>
            <w:pPr>
              <w:pStyle w:val="TableText"/>
              <w:jc w:val="left"/>
            </w:pPr>
            <w:r>
              <w:rPr>
                <w:sz w:val="19"/>
              </w:rPr>
              <w:t>边界实验，不以当前Pilot选最终阈值</w:t>
            </w:r>
          </w:p>
        </w:tc>
      </w:tr>
      <w:tr>
        <w:tc>
          <w:tcPr>
            <w:tcW w:type="dxa" w:w="964"/>
            <w:vAlign w:val="center"/>
            <w:tcMar>
              <w:top w:w="70" w:type="dxa"/>
              <w:start w:w="90" w:type="dxa"/>
              <w:bottom w:w="70" w:type="dxa"/>
              <w:end w:w="90" w:type="dxa"/>
            </w:tcMar>
          </w:tcPr>
          <w:p>
            <w:pPr>
              <w:pStyle w:val="TableText"/>
              <w:jc w:val="center"/>
            </w:pPr>
            <w:r>
              <w:rPr>
                <w:sz w:val="19"/>
              </w:rPr>
              <w:t>E2C</w:t>
            </w:r>
          </w:p>
        </w:tc>
        <w:tc>
          <w:tcPr>
            <w:tcW w:type="dxa" w:w="2268"/>
            <w:vAlign w:val="center"/>
            <w:tcMar>
              <w:top w:w="70" w:type="dxa"/>
              <w:start w:w="90" w:type="dxa"/>
              <w:bottom w:w="70" w:type="dxa"/>
              <w:end w:w="90" w:type="dxa"/>
            </w:tcMar>
          </w:tcPr>
          <w:p>
            <w:pPr>
              <w:pStyle w:val="TableText"/>
              <w:jc w:val="left"/>
            </w:pPr>
            <w:r>
              <w:rPr>
                <w:sz w:val="19"/>
              </w:rPr>
              <w:t>SAM3 Box Refinement</w:t>
            </w:r>
          </w:p>
        </w:tc>
        <w:tc>
          <w:tcPr>
            <w:tcW w:type="dxa" w:w="3061"/>
            <w:vAlign w:val="center"/>
            <w:tcMar>
              <w:top w:w="70" w:type="dxa"/>
              <w:start w:w="90" w:type="dxa"/>
              <w:bottom w:w="70" w:type="dxa"/>
              <w:end w:w="90" w:type="dxa"/>
            </w:tcMar>
          </w:tcPr>
          <w:p>
            <w:pPr>
              <w:pStyle w:val="TableText"/>
              <w:jc w:val="center"/>
            </w:pPr>
            <w:r>
              <w:rPr>
                <w:sz w:val="19"/>
              </w:rPr>
              <w:t>检验重定位边界</w:t>
            </w:r>
          </w:p>
        </w:tc>
        <w:tc>
          <w:tcPr>
            <w:tcW w:type="dxa" w:w="2721"/>
            <w:vAlign w:val="center"/>
            <w:tcMar>
              <w:top w:w="70" w:type="dxa"/>
              <w:start w:w="90" w:type="dxa"/>
              <w:bottom w:w="70" w:type="dxa"/>
              <w:end w:w="90" w:type="dxa"/>
            </w:tcMar>
          </w:tcPr>
          <w:p>
            <w:pPr>
              <w:pStyle w:val="TableText"/>
              <w:jc w:val="center"/>
            </w:pPr>
            <w:r>
              <w:rPr>
                <w:sz w:val="19"/>
              </w:rPr>
              <w:t>Stop：当前显著退化</w:t>
            </w:r>
          </w:p>
        </w:tc>
      </w:tr>
      <w:tr>
        <w:tc>
          <w:tcPr>
            <w:tcW w:type="dxa" w:w="964"/>
            <w:vAlign w:val="center"/>
            <w:tcMar>
              <w:top w:w="70" w:type="dxa"/>
              <w:start w:w="90" w:type="dxa"/>
              <w:bottom w:w="70" w:type="dxa"/>
              <w:end w:w="90" w:type="dxa"/>
            </w:tcMar>
          </w:tcPr>
          <w:p>
            <w:pPr>
              <w:pStyle w:val="TableText"/>
              <w:jc w:val="center"/>
            </w:pPr>
            <w:r>
              <w:rPr>
                <w:sz w:val="19"/>
              </w:rPr>
              <w:t>E7</w:t>
            </w:r>
          </w:p>
        </w:tc>
        <w:tc>
          <w:tcPr>
            <w:tcW w:type="dxa" w:w="2268"/>
            <w:vAlign w:val="center"/>
            <w:tcMar>
              <w:top w:w="70" w:type="dxa"/>
              <w:start w:w="90" w:type="dxa"/>
              <w:bottom w:w="70" w:type="dxa"/>
              <w:end w:w="90" w:type="dxa"/>
            </w:tcMar>
          </w:tcPr>
          <w:p>
            <w:pPr>
              <w:pStyle w:val="TableText"/>
              <w:jc w:val="center"/>
            </w:pPr>
            <w:r>
              <w:rPr>
                <w:sz w:val="19"/>
              </w:rPr>
              <w:t>通过Gate的最终V2</w:t>
            </w:r>
          </w:p>
        </w:tc>
        <w:tc>
          <w:tcPr>
            <w:tcW w:type="dxa" w:w="3061"/>
            <w:vAlign w:val="center"/>
            <w:tcMar>
              <w:top w:w="70" w:type="dxa"/>
              <w:start w:w="90" w:type="dxa"/>
              <w:bottom w:w="70" w:type="dxa"/>
              <w:end w:w="90" w:type="dxa"/>
            </w:tcMar>
          </w:tcPr>
          <w:p>
            <w:pPr>
              <w:pStyle w:val="TableText"/>
              <w:jc w:val="center"/>
            </w:pPr>
            <w:r>
              <w:rPr>
                <w:sz w:val="19"/>
              </w:rPr>
              <w:t>全量生成与最终稳健性验证</w:t>
            </w:r>
          </w:p>
        </w:tc>
        <w:tc>
          <w:tcPr>
            <w:tcW w:type="dxa" w:w="2721"/>
            <w:vAlign w:val="center"/>
            <w:tcMar>
              <w:top w:w="70" w:type="dxa"/>
              <w:start w:w="90" w:type="dxa"/>
              <w:bottom w:w="70" w:type="dxa"/>
              <w:end w:w="90" w:type="dxa"/>
            </w:tcMar>
          </w:tcPr>
          <w:p>
            <w:pPr>
              <w:pStyle w:val="TableText"/>
              <w:jc w:val="left"/>
            </w:pPr>
            <w:r>
              <w:rPr>
                <w:sz w:val="19"/>
              </w:rPr>
              <w:t>条件执行；当前首选Verifier-only</w:t>
            </w:r>
          </w:p>
        </w:tc>
      </w:tr>
    </w:tbl>
    <w:p>
      <w:pPr>
        <w:spacing w:after="0"/>
      </w:pPr>
    </w:p>
    <w:p>
      <w:pPr>
        <w:pStyle w:val="Heading2"/>
      </w:pPr>
      <w:r>
        <w:t>5.9 统计分析与稳健性</w:t>
      </w:r>
    </w:p>
    <w:p>
      <w:r>
        <w:t>E0、E1与进入E7的最终候选至少进行3个随机种子复现，报告Mean±Std和配对差值。由于n=3不足以支持强统计显著性结论，当前阶段强调“方向一致性、效应量和新Holdout复现”，而不以单个p值宣布有效。Final Holdout可使用bootstrap 95%置信区间。结果按fire/smoke、small/medium/large、真实/AIGC来源和关键场景进行分层，判断总体变化是否由单一子群驱动。</w:t>
      </w:r>
    </w:p>
    <w:p>
      <w:pPr>
        <w:pStyle w:val="Heading2"/>
      </w:pPr>
      <w:r>
        <w:t>5.10 指标体系</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1417"/>
            <w:shd w:fill="DCEBF3"/>
            <w:vAlign w:val="center"/>
            <w:tcMar>
              <w:top w:w="70" w:type="dxa"/>
              <w:start w:w="90" w:type="dxa"/>
              <w:bottom w:w="70" w:type="dxa"/>
              <w:end w:w="90" w:type="dxa"/>
            </w:tcMar>
          </w:tcPr>
          <w:p>
            <w:pPr>
              <w:pStyle w:val="TableText"/>
              <w:jc w:val="center"/>
            </w:pPr>
            <w:r>
              <w:rPr>
                <w:b/>
                <w:sz w:val="19"/>
              </w:rPr>
              <w:t>维度</w:t>
            </w:r>
          </w:p>
        </w:tc>
        <w:tc>
          <w:tcPr>
            <w:tcW w:type="dxa" w:w="4365"/>
            <w:shd w:fill="DCEBF3"/>
            <w:vAlign w:val="center"/>
            <w:tcMar>
              <w:top w:w="70" w:type="dxa"/>
              <w:start w:w="90" w:type="dxa"/>
              <w:bottom w:w="70" w:type="dxa"/>
              <w:end w:w="90" w:type="dxa"/>
            </w:tcMar>
          </w:tcPr>
          <w:p>
            <w:pPr>
              <w:pStyle w:val="TableText"/>
              <w:jc w:val="center"/>
            </w:pPr>
            <w:r>
              <w:rPr>
                <w:b/>
                <w:sz w:val="19"/>
              </w:rPr>
              <w:t>核心指标</w:t>
            </w:r>
          </w:p>
        </w:tc>
        <w:tc>
          <w:tcPr>
            <w:tcW w:type="dxa" w:w="3231"/>
            <w:shd w:fill="DCEBF3"/>
            <w:vAlign w:val="center"/>
            <w:tcMar>
              <w:top w:w="70" w:type="dxa"/>
              <w:start w:w="90" w:type="dxa"/>
              <w:bottom w:w="70" w:type="dxa"/>
              <w:end w:w="90" w:type="dxa"/>
            </w:tcMar>
          </w:tcPr>
          <w:p>
            <w:pPr>
              <w:pStyle w:val="TableText"/>
              <w:jc w:val="center"/>
            </w:pPr>
            <w:r>
              <w:rPr>
                <w:b/>
                <w:sz w:val="19"/>
              </w:rPr>
              <w:t>管理含义</w:t>
            </w:r>
          </w:p>
        </w:tc>
      </w:tr>
      <w:tr>
        <w:tc>
          <w:tcPr>
            <w:tcW w:type="dxa" w:w="1417"/>
            <w:vAlign w:val="center"/>
            <w:tcMar>
              <w:top w:w="70" w:type="dxa"/>
              <w:start w:w="90" w:type="dxa"/>
              <w:bottom w:w="70" w:type="dxa"/>
              <w:end w:w="90" w:type="dxa"/>
            </w:tcMar>
          </w:tcPr>
          <w:p>
            <w:pPr>
              <w:pStyle w:val="TableText"/>
              <w:jc w:val="center"/>
            </w:pPr>
            <w:r>
              <w:rPr>
                <w:sz w:val="19"/>
              </w:rPr>
              <w:t>标签质量</w:t>
            </w:r>
          </w:p>
        </w:tc>
        <w:tc>
          <w:tcPr>
            <w:tcW w:type="dxa" w:w="4365"/>
            <w:vAlign w:val="center"/>
            <w:tcMar>
              <w:top w:w="70" w:type="dxa"/>
              <w:start w:w="90" w:type="dxa"/>
              <w:bottom w:w="70" w:type="dxa"/>
              <w:end w:w="90" w:type="dxa"/>
            </w:tcMar>
          </w:tcPr>
          <w:p>
            <w:pPr>
              <w:pStyle w:val="TableText"/>
              <w:jc w:val="left"/>
            </w:pPr>
            <w:r>
              <w:rPr>
                <w:sz w:val="19"/>
              </w:rPr>
              <w:t>missing/FP、Median IoU、框面积比、重复率、append候选Precision、负向修改率</w:t>
            </w:r>
          </w:p>
        </w:tc>
        <w:tc>
          <w:tcPr>
            <w:tcW w:type="dxa" w:w="3231"/>
            <w:vAlign w:val="center"/>
            <w:tcMar>
              <w:top w:w="70" w:type="dxa"/>
              <w:start w:w="90" w:type="dxa"/>
              <w:bottom w:w="70" w:type="dxa"/>
              <w:end w:w="90" w:type="dxa"/>
            </w:tcMar>
          </w:tcPr>
          <w:p>
            <w:pPr>
              <w:pStyle w:val="TableText"/>
              <w:jc w:val="center"/>
            </w:pPr>
            <w:r>
              <w:rPr>
                <w:sz w:val="19"/>
              </w:rPr>
              <w:t>识别错误类型和升级风险</w:t>
            </w:r>
          </w:p>
        </w:tc>
      </w:tr>
      <w:tr>
        <w:tc>
          <w:tcPr>
            <w:tcW w:type="dxa" w:w="1417"/>
            <w:vAlign w:val="center"/>
            <w:tcMar>
              <w:top w:w="70" w:type="dxa"/>
              <w:start w:w="90" w:type="dxa"/>
              <w:bottom w:w="70" w:type="dxa"/>
              <w:end w:w="90" w:type="dxa"/>
            </w:tcMar>
          </w:tcPr>
          <w:p>
            <w:pPr>
              <w:pStyle w:val="TableText"/>
              <w:jc w:val="center"/>
            </w:pPr>
            <w:r>
              <w:rPr>
                <w:sz w:val="19"/>
              </w:rPr>
              <w:t>学生效用</w:t>
            </w:r>
          </w:p>
        </w:tc>
        <w:tc>
          <w:tcPr>
            <w:tcW w:type="dxa" w:w="4365"/>
            <w:vAlign w:val="center"/>
            <w:tcMar>
              <w:top w:w="70" w:type="dxa"/>
              <w:start w:w="90" w:type="dxa"/>
              <w:bottom w:w="70" w:type="dxa"/>
              <w:end w:w="90" w:type="dxa"/>
            </w:tcMar>
          </w:tcPr>
          <w:p>
            <w:pPr>
              <w:pStyle w:val="TableText"/>
              <w:jc w:val="left"/>
            </w:pPr>
            <w:r>
              <w:rPr>
                <w:sz w:val="19"/>
              </w:rPr>
              <w:t>Precision、Recall、mAP50、mAP50:95、RM、Mean±Std</w:t>
            </w:r>
          </w:p>
        </w:tc>
        <w:tc>
          <w:tcPr>
            <w:tcW w:type="dxa" w:w="3231"/>
            <w:vAlign w:val="center"/>
            <w:tcMar>
              <w:top w:w="70" w:type="dxa"/>
              <w:start w:w="90" w:type="dxa"/>
              <w:bottom w:w="70" w:type="dxa"/>
              <w:end w:w="90" w:type="dxa"/>
            </w:tcMar>
          </w:tcPr>
          <w:p>
            <w:pPr>
              <w:pStyle w:val="TableText"/>
              <w:jc w:val="center"/>
            </w:pPr>
            <w:r>
              <w:rPr>
                <w:sz w:val="19"/>
              </w:rPr>
              <w:t>判断标签是否真正可训练</w:t>
            </w:r>
          </w:p>
        </w:tc>
      </w:tr>
      <w:tr>
        <w:tc>
          <w:tcPr>
            <w:tcW w:type="dxa" w:w="1417"/>
            <w:vAlign w:val="center"/>
            <w:tcMar>
              <w:top w:w="70" w:type="dxa"/>
              <w:start w:w="90" w:type="dxa"/>
              <w:bottom w:w="70" w:type="dxa"/>
              <w:end w:w="90" w:type="dxa"/>
            </w:tcMar>
          </w:tcPr>
          <w:p>
            <w:pPr>
              <w:pStyle w:val="TableText"/>
              <w:jc w:val="center"/>
            </w:pPr>
            <w:r>
              <w:rPr>
                <w:sz w:val="19"/>
              </w:rPr>
              <w:t>生产效率</w:t>
            </w:r>
          </w:p>
        </w:tc>
        <w:tc>
          <w:tcPr>
            <w:tcW w:type="dxa" w:w="4365"/>
            <w:vAlign w:val="center"/>
            <w:tcMar>
              <w:top w:w="70" w:type="dxa"/>
              <w:start w:w="90" w:type="dxa"/>
              <w:bottom w:w="70" w:type="dxa"/>
              <w:end w:w="90" w:type="dxa"/>
            </w:tcMar>
          </w:tcPr>
          <w:p>
            <w:pPr>
              <w:pStyle w:val="TableText"/>
              <w:jc w:val="left"/>
            </w:pPr>
            <w:r>
              <w:rPr>
                <w:sz w:val="19"/>
              </w:rPr>
              <w:t>标签生产分钟、秒/图、吞吐量、人工抽检小时</w:t>
            </w:r>
          </w:p>
        </w:tc>
        <w:tc>
          <w:tcPr>
            <w:tcW w:type="dxa" w:w="3231"/>
            <w:vAlign w:val="center"/>
            <w:tcMar>
              <w:top w:w="70" w:type="dxa"/>
              <w:start w:w="90" w:type="dxa"/>
              <w:bottom w:w="70" w:type="dxa"/>
              <w:end w:w="90" w:type="dxa"/>
            </w:tcMar>
          </w:tcPr>
          <w:p>
            <w:pPr>
              <w:pStyle w:val="TableText"/>
              <w:jc w:val="center"/>
            </w:pPr>
            <w:r>
              <w:rPr>
                <w:sz w:val="19"/>
              </w:rPr>
              <w:t>比较人工与自动生产</w:t>
            </w:r>
          </w:p>
        </w:tc>
      </w:tr>
      <w:tr>
        <w:tc>
          <w:tcPr>
            <w:tcW w:type="dxa" w:w="1417"/>
            <w:vAlign w:val="center"/>
            <w:tcMar>
              <w:top w:w="70" w:type="dxa"/>
              <w:start w:w="90" w:type="dxa"/>
              <w:bottom w:w="70" w:type="dxa"/>
              <w:end w:w="90" w:type="dxa"/>
            </w:tcMar>
          </w:tcPr>
          <w:p>
            <w:pPr>
              <w:pStyle w:val="TableText"/>
              <w:jc w:val="center"/>
            </w:pPr>
            <w:r>
              <w:rPr>
                <w:sz w:val="19"/>
              </w:rPr>
              <w:t>项目成本</w:t>
            </w:r>
          </w:p>
        </w:tc>
        <w:tc>
          <w:tcPr>
            <w:tcW w:type="dxa" w:w="4365"/>
            <w:vAlign w:val="center"/>
            <w:tcMar>
              <w:top w:w="70" w:type="dxa"/>
              <w:start w:w="90" w:type="dxa"/>
              <w:bottom w:w="70" w:type="dxa"/>
              <w:end w:w="90" w:type="dxa"/>
            </w:tcMar>
          </w:tcPr>
          <w:p>
            <w:pPr>
              <w:pStyle w:val="TableText"/>
              <w:jc w:val="left"/>
            </w:pPr>
            <w:r>
              <w:rPr>
                <w:sz w:val="19"/>
              </w:rPr>
              <w:t>GPU小时、人工小时、重训次数、废弃run、迭代周期</w:t>
            </w:r>
          </w:p>
        </w:tc>
        <w:tc>
          <w:tcPr>
            <w:tcW w:type="dxa" w:w="3231"/>
            <w:vAlign w:val="center"/>
            <w:tcMar>
              <w:top w:w="70" w:type="dxa"/>
              <w:start w:w="90" w:type="dxa"/>
              <w:bottom w:w="70" w:type="dxa"/>
              <w:end w:w="90" w:type="dxa"/>
            </w:tcMar>
          </w:tcPr>
          <w:p>
            <w:pPr>
              <w:pStyle w:val="TableText"/>
              <w:jc w:val="center"/>
            </w:pPr>
            <w:r>
              <w:rPr>
                <w:sz w:val="19"/>
              </w:rPr>
              <w:t>构成COQ实证账本</w:t>
            </w:r>
          </w:p>
        </w:tc>
      </w:tr>
      <w:tr>
        <w:tc>
          <w:tcPr>
            <w:tcW w:type="dxa" w:w="1417"/>
            <w:vAlign w:val="center"/>
            <w:tcMar>
              <w:top w:w="70" w:type="dxa"/>
              <w:start w:w="90" w:type="dxa"/>
              <w:bottom w:w="70" w:type="dxa"/>
              <w:end w:w="90" w:type="dxa"/>
            </w:tcMar>
          </w:tcPr>
          <w:p>
            <w:pPr>
              <w:pStyle w:val="TableText"/>
              <w:jc w:val="center"/>
            </w:pPr>
            <w:r>
              <w:rPr>
                <w:sz w:val="19"/>
              </w:rPr>
              <w:t>治理</w:t>
            </w:r>
          </w:p>
        </w:tc>
        <w:tc>
          <w:tcPr>
            <w:tcW w:type="dxa" w:w="4365"/>
            <w:vAlign w:val="center"/>
            <w:tcMar>
              <w:top w:w="70" w:type="dxa"/>
              <w:start w:w="90" w:type="dxa"/>
              <w:bottom w:w="70" w:type="dxa"/>
              <w:end w:w="90" w:type="dxa"/>
            </w:tcMar>
          </w:tcPr>
          <w:p>
            <w:pPr>
              <w:pStyle w:val="TableText"/>
              <w:jc w:val="left"/>
            </w:pPr>
            <w:r>
              <w:rPr>
                <w:sz w:val="19"/>
              </w:rPr>
              <w:t>prompt_id、label_version、pipeline_version、train_run_id、metadata完整度</w:t>
            </w:r>
          </w:p>
        </w:tc>
        <w:tc>
          <w:tcPr>
            <w:tcW w:type="dxa" w:w="3231"/>
            <w:vAlign w:val="center"/>
            <w:tcMar>
              <w:top w:w="70" w:type="dxa"/>
              <w:start w:w="90" w:type="dxa"/>
              <w:bottom w:w="70" w:type="dxa"/>
              <w:end w:w="90" w:type="dxa"/>
            </w:tcMar>
          </w:tcPr>
          <w:p>
            <w:pPr>
              <w:pStyle w:val="TableText"/>
              <w:jc w:val="center"/>
            </w:pPr>
            <w:r>
              <w:rPr>
                <w:sz w:val="19"/>
              </w:rPr>
              <w:t>复现、回滚、审计</w:t>
            </w:r>
          </w:p>
        </w:tc>
      </w:tr>
    </w:tbl>
    <w:p>
      <w:pPr>
        <w:spacing w:after="0"/>
      </w:pPr>
    </w:p>
    <w:p>
      <w:pPr>
        <w:pStyle w:val="Heading1"/>
      </w:pPr>
      <w:r>
        <w:t>六、前期实验基础与阶段性结论</w:t>
      </w:r>
    </w:p>
    <w:p>
      <w:pPr>
        <w:pStyle w:val="Heading2"/>
      </w:pPr>
      <w:r>
        <w:t>6.1 已完成工程基础</w:t>
      </w:r>
    </w:p>
    <w:p>
      <w:r>
        <w:t>目前已完成Grounding DINO冷启动、Prompt评测工具、生产版Grounding DINO selector、统一YOLO训练验证、SAM3 Verifier/Append/Refiner消融、IoF重复候选过滤，以及逐图审计、事件JSONL、debug标签流、可视化与配置指纹输出。代码链条已具备把实验数据直接转化为论文中的过程证据和管理台账的条件。</w:t>
      </w:r>
    </w:p>
    <w:p>
      <w:pPr>
        <w:pStyle w:val="Heading2"/>
      </w:pPr>
      <w:r>
        <w:t>6.2 最新单次实验结果</w:t>
      </w:r>
    </w:p>
    <w:tbl>
      <w:tblPr>
        <w:tblStyle w:val="TableGrid"/>
        <w:tblW w:type="auto" w:w="0"/>
        <w:jc w:val="center"/>
        <w:tblLook w:firstColumn="1" w:firstRow="1" w:lastColumn="0" w:lastRow="0" w:noHBand="0" w:noVBand="1" w:val="04A0"/>
      </w:tblPr>
      <w:tblGrid>
        <w:gridCol w:w="896"/>
        <w:gridCol w:w="896"/>
        <w:gridCol w:w="896"/>
        <w:gridCol w:w="896"/>
        <w:gridCol w:w="896"/>
        <w:gridCol w:w="896"/>
        <w:gridCol w:w="896"/>
        <w:gridCol w:w="896"/>
        <w:gridCol w:w="896"/>
        <w:gridCol w:w="896"/>
      </w:tblGrid>
      <w:tr>
        <w:trPr>
          <w:tblHeader w:val="true"/>
        </w:trPr>
        <w:tc>
          <w:tcPr>
            <w:tcW w:type="dxa" w:w="850"/>
            <w:shd w:fill="DCEBF3"/>
            <w:vAlign w:val="center"/>
            <w:tcMar>
              <w:top w:w="70" w:type="dxa"/>
              <w:start w:w="90" w:type="dxa"/>
              <w:bottom w:w="70" w:type="dxa"/>
              <w:end w:w="90" w:type="dxa"/>
            </w:tcMar>
          </w:tcPr>
          <w:p>
            <w:pPr>
              <w:pStyle w:val="TableText"/>
              <w:jc w:val="center"/>
            </w:pPr>
            <w:r>
              <w:rPr>
                <w:b/>
                <w:sz w:val="16"/>
              </w:rPr>
              <w:t>实验</w:t>
            </w:r>
          </w:p>
        </w:tc>
        <w:tc>
          <w:tcPr>
            <w:tcW w:type="dxa" w:w="2381"/>
            <w:shd w:fill="DCEBF3"/>
            <w:vAlign w:val="center"/>
            <w:tcMar>
              <w:top w:w="70" w:type="dxa"/>
              <w:start w:w="90" w:type="dxa"/>
              <w:bottom w:w="70" w:type="dxa"/>
              <w:end w:w="90" w:type="dxa"/>
            </w:tcMar>
          </w:tcPr>
          <w:p>
            <w:pPr>
              <w:pStyle w:val="TableText"/>
              <w:jc w:val="center"/>
            </w:pPr>
            <w:r>
              <w:rPr>
                <w:b/>
                <w:sz w:val="16"/>
              </w:rPr>
              <w:t>方案/现象</w:t>
            </w:r>
          </w:p>
        </w:tc>
        <w:tc>
          <w:tcPr>
            <w:tcW w:type="dxa" w:w="709"/>
            <w:shd w:fill="DCEBF3"/>
            <w:vAlign w:val="center"/>
            <w:tcMar>
              <w:top w:w="70" w:type="dxa"/>
              <w:start w:w="90" w:type="dxa"/>
              <w:bottom w:w="70" w:type="dxa"/>
              <w:end w:w="90" w:type="dxa"/>
            </w:tcMar>
          </w:tcPr>
          <w:p>
            <w:pPr>
              <w:pStyle w:val="TableText"/>
              <w:jc w:val="center"/>
            </w:pPr>
            <w:r>
              <w:rPr>
                <w:b/>
                <w:sz w:val="16"/>
              </w:rPr>
              <w:t>Val P</w:t>
            </w:r>
          </w:p>
        </w:tc>
        <w:tc>
          <w:tcPr>
            <w:tcW w:type="dxa" w:w="709"/>
            <w:shd w:fill="DCEBF3"/>
            <w:vAlign w:val="center"/>
            <w:tcMar>
              <w:top w:w="70" w:type="dxa"/>
              <w:start w:w="90" w:type="dxa"/>
              <w:bottom w:w="70" w:type="dxa"/>
              <w:end w:w="90" w:type="dxa"/>
            </w:tcMar>
          </w:tcPr>
          <w:p>
            <w:pPr>
              <w:pStyle w:val="TableText"/>
              <w:jc w:val="center"/>
            </w:pPr>
            <w:r>
              <w:rPr>
                <w:b/>
                <w:sz w:val="16"/>
              </w:rPr>
              <w:t>Val R</w:t>
            </w:r>
          </w:p>
        </w:tc>
        <w:tc>
          <w:tcPr>
            <w:tcW w:type="dxa" w:w="765"/>
            <w:shd w:fill="DCEBF3"/>
            <w:vAlign w:val="center"/>
            <w:tcMar>
              <w:top w:w="70" w:type="dxa"/>
              <w:start w:w="90" w:type="dxa"/>
              <w:bottom w:w="70" w:type="dxa"/>
              <w:end w:w="90" w:type="dxa"/>
            </w:tcMar>
          </w:tcPr>
          <w:p>
            <w:pPr>
              <w:pStyle w:val="TableText"/>
              <w:jc w:val="center"/>
            </w:pPr>
            <w:r>
              <w:rPr>
                <w:b/>
                <w:sz w:val="16"/>
              </w:rPr>
              <w:t>Val mAP50</w:t>
            </w:r>
          </w:p>
        </w:tc>
        <w:tc>
          <w:tcPr>
            <w:tcW w:type="dxa" w:w="879"/>
            <w:shd w:fill="DCEBF3"/>
            <w:vAlign w:val="center"/>
            <w:tcMar>
              <w:top w:w="70" w:type="dxa"/>
              <w:start w:w="90" w:type="dxa"/>
              <w:bottom w:w="70" w:type="dxa"/>
              <w:end w:w="90" w:type="dxa"/>
            </w:tcMar>
          </w:tcPr>
          <w:p>
            <w:pPr>
              <w:pStyle w:val="TableText"/>
              <w:jc w:val="center"/>
            </w:pPr>
            <w:r>
              <w:rPr>
                <w:b/>
                <w:sz w:val="16"/>
              </w:rPr>
              <w:t>Val mAP50:95</w:t>
            </w:r>
          </w:p>
        </w:tc>
        <w:tc>
          <w:tcPr>
            <w:tcW w:type="dxa" w:w="709"/>
            <w:shd w:fill="DCEBF3"/>
            <w:vAlign w:val="center"/>
            <w:tcMar>
              <w:top w:w="70" w:type="dxa"/>
              <w:start w:w="90" w:type="dxa"/>
              <w:bottom w:w="70" w:type="dxa"/>
              <w:end w:w="90" w:type="dxa"/>
            </w:tcMar>
          </w:tcPr>
          <w:p>
            <w:pPr>
              <w:pStyle w:val="TableText"/>
              <w:jc w:val="center"/>
            </w:pPr>
            <w:r>
              <w:rPr>
                <w:b/>
                <w:sz w:val="16"/>
              </w:rPr>
              <w:t>Pilot P</w:t>
            </w:r>
          </w:p>
        </w:tc>
        <w:tc>
          <w:tcPr>
            <w:tcW w:type="dxa" w:w="709"/>
            <w:shd w:fill="DCEBF3"/>
            <w:vAlign w:val="center"/>
            <w:tcMar>
              <w:top w:w="70" w:type="dxa"/>
              <w:start w:w="90" w:type="dxa"/>
              <w:bottom w:w="70" w:type="dxa"/>
              <w:end w:w="90" w:type="dxa"/>
            </w:tcMar>
          </w:tcPr>
          <w:p>
            <w:pPr>
              <w:pStyle w:val="TableText"/>
              <w:jc w:val="center"/>
            </w:pPr>
            <w:r>
              <w:rPr>
                <w:b/>
                <w:sz w:val="16"/>
              </w:rPr>
              <w:t>Pilot R</w:t>
            </w:r>
          </w:p>
        </w:tc>
        <w:tc>
          <w:tcPr>
            <w:tcW w:type="dxa" w:w="822"/>
            <w:shd w:fill="DCEBF3"/>
            <w:vAlign w:val="center"/>
            <w:tcMar>
              <w:top w:w="70" w:type="dxa"/>
              <w:start w:w="90" w:type="dxa"/>
              <w:bottom w:w="70" w:type="dxa"/>
              <w:end w:w="90" w:type="dxa"/>
            </w:tcMar>
          </w:tcPr>
          <w:p>
            <w:pPr>
              <w:pStyle w:val="TableText"/>
              <w:jc w:val="center"/>
            </w:pPr>
            <w:r>
              <w:rPr>
                <w:b/>
                <w:sz w:val="16"/>
              </w:rPr>
              <w:t>Pilot mAP50</w:t>
            </w:r>
          </w:p>
        </w:tc>
        <w:tc>
          <w:tcPr>
            <w:tcW w:type="dxa" w:w="879"/>
            <w:shd w:fill="DCEBF3"/>
            <w:vAlign w:val="center"/>
            <w:tcMar>
              <w:top w:w="70" w:type="dxa"/>
              <w:start w:w="90" w:type="dxa"/>
              <w:bottom w:w="70" w:type="dxa"/>
              <w:end w:w="90" w:type="dxa"/>
            </w:tcMar>
          </w:tcPr>
          <w:p>
            <w:pPr>
              <w:pStyle w:val="TableText"/>
              <w:jc w:val="center"/>
            </w:pPr>
            <w:r>
              <w:rPr>
                <w:b/>
                <w:sz w:val="16"/>
              </w:rPr>
              <w:t>Pilot mAP50:95</w:t>
            </w:r>
          </w:p>
        </w:tc>
      </w:tr>
      <w:tr>
        <w:tc>
          <w:tcPr>
            <w:tcW w:type="dxa" w:w="850"/>
            <w:vAlign w:val="center"/>
            <w:tcMar>
              <w:top w:w="70" w:type="dxa"/>
              <w:start w:w="90" w:type="dxa"/>
              <w:bottom w:w="70" w:type="dxa"/>
              <w:end w:w="90" w:type="dxa"/>
            </w:tcMar>
          </w:tcPr>
          <w:p>
            <w:pPr>
              <w:pStyle w:val="TableText"/>
              <w:jc w:val="center"/>
            </w:pPr>
            <w:r>
              <w:rPr>
                <w:sz w:val="16"/>
              </w:rPr>
              <w:t>Exp0</w:t>
            </w:r>
          </w:p>
        </w:tc>
        <w:tc>
          <w:tcPr>
            <w:tcW w:type="dxa" w:w="2381"/>
            <w:vAlign w:val="center"/>
            <w:tcMar>
              <w:top w:w="70" w:type="dxa"/>
              <w:start w:w="90" w:type="dxa"/>
              <w:bottom w:w="70" w:type="dxa"/>
              <w:end w:w="90" w:type="dxa"/>
            </w:tcMar>
          </w:tcPr>
          <w:p>
            <w:pPr>
              <w:pStyle w:val="TableText"/>
              <w:jc w:val="center"/>
            </w:pPr>
            <w:r>
              <w:rPr>
                <w:sz w:val="16"/>
              </w:rPr>
              <w:t>人工GT Baseline</w:t>
            </w:r>
          </w:p>
        </w:tc>
        <w:tc>
          <w:tcPr>
            <w:tcW w:type="dxa" w:w="709"/>
            <w:vAlign w:val="center"/>
            <w:tcMar>
              <w:top w:w="70" w:type="dxa"/>
              <w:start w:w="90" w:type="dxa"/>
              <w:bottom w:w="70" w:type="dxa"/>
              <w:end w:w="90" w:type="dxa"/>
            </w:tcMar>
          </w:tcPr>
          <w:p>
            <w:pPr>
              <w:pStyle w:val="TableText"/>
              <w:jc w:val="center"/>
            </w:pPr>
            <w:r>
              <w:rPr>
                <w:sz w:val="16"/>
              </w:rPr>
              <w:t>.744</w:t>
            </w:r>
          </w:p>
        </w:tc>
        <w:tc>
          <w:tcPr>
            <w:tcW w:type="dxa" w:w="709"/>
            <w:vAlign w:val="center"/>
            <w:tcMar>
              <w:top w:w="70" w:type="dxa"/>
              <w:start w:w="90" w:type="dxa"/>
              <w:bottom w:w="70" w:type="dxa"/>
              <w:end w:w="90" w:type="dxa"/>
            </w:tcMar>
          </w:tcPr>
          <w:p>
            <w:pPr>
              <w:pStyle w:val="TableText"/>
              <w:jc w:val="center"/>
            </w:pPr>
            <w:r>
              <w:rPr>
                <w:sz w:val="16"/>
              </w:rPr>
              <w:t>.707</w:t>
            </w:r>
          </w:p>
        </w:tc>
        <w:tc>
          <w:tcPr>
            <w:tcW w:type="dxa" w:w="765"/>
            <w:vAlign w:val="center"/>
            <w:tcMar>
              <w:top w:w="70" w:type="dxa"/>
              <w:start w:w="90" w:type="dxa"/>
              <w:bottom w:w="70" w:type="dxa"/>
              <w:end w:w="90" w:type="dxa"/>
            </w:tcMar>
          </w:tcPr>
          <w:p>
            <w:pPr>
              <w:pStyle w:val="TableText"/>
              <w:jc w:val="center"/>
            </w:pPr>
            <w:r>
              <w:rPr>
                <w:sz w:val="16"/>
              </w:rPr>
              <w:t>.750</w:t>
            </w:r>
          </w:p>
        </w:tc>
        <w:tc>
          <w:tcPr>
            <w:tcW w:type="dxa" w:w="879"/>
            <w:vAlign w:val="center"/>
            <w:tcMar>
              <w:top w:w="70" w:type="dxa"/>
              <w:start w:w="90" w:type="dxa"/>
              <w:bottom w:w="70" w:type="dxa"/>
              <w:end w:w="90" w:type="dxa"/>
            </w:tcMar>
          </w:tcPr>
          <w:p>
            <w:pPr>
              <w:pStyle w:val="TableText"/>
              <w:jc w:val="center"/>
            </w:pPr>
            <w:r>
              <w:rPr>
                <w:sz w:val="16"/>
              </w:rPr>
              <w:t>.509</w:t>
            </w:r>
          </w:p>
        </w:tc>
        <w:tc>
          <w:tcPr>
            <w:tcW w:type="dxa" w:w="709"/>
            <w:vAlign w:val="center"/>
            <w:tcMar>
              <w:top w:w="70" w:type="dxa"/>
              <w:start w:w="90" w:type="dxa"/>
              <w:bottom w:w="70" w:type="dxa"/>
              <w:end w:w="90" w:type="dxa"/>
            </w:tcMar>
          </w:tcPr>
          <w:p>
            <w:pPr>
              <w:pStyle w:val="TableText"/>
              <w:jc w:val="center"/>
            </w:pPr>
            <w:r>
              <w:rPr>
                <w:sz w:val="16"/>
              </w:rPr>
              <w:t>.8205</w:t>
            </w:r>
          </w:p>
        </w:tc>
        <w:tc>
          <w:tcPr>
            <w:tcW w:type="dxa" w:w="709"/>
            <w:vAlign w:val="center"/>
            <w:tcMar>
              <w:top w:w="70" w:type="dxa"/>
              <w:start w:w="90" w:type="dxa"/>
              <w:bottom w:w="70" w:type="dxa"/>
              <w:end w:w="90" w:type="dxa"/>
            </w:tcMar>
          </w:tcPr>
          <w:p>
            <w:pPr>
              <w:pStyle w:val="TableText"/>
              <w:jc w:val="center"/>
            </w:pPr>
            <w:r>
              <w:rPr>
                <w:sz w:val="16"/>
              </w:rPr>
              <w:t>.6717</w:t>
            </w:r>
          </w:p>
        </w:tc>
        <w:tc>
          <w:tcPr>
            <w:tcW w:type="dxa" w:w="822"/>
            <w:vAlign w:val="center"/>
            <w:tcMar>
              <w:top w:w="70" w:type="dxa"/>
              <w:start w:w="90" w:type="dxa"/>
              <w:bottom w:w="70" w:type="dxa"/>
              <w:end w:w="90" w:type="dxa"/>
            </w:tcMar>
          </w:tcPr>
          <w:p>
            <w:pPr>
              <w:pStyle w:val="TableText"/>
              <w:jc w:val="center"/>
            </w:pPr>
            <w:r>
              <w:rPr>
                <w:sz w:val="16"/>
              </w:rPr>
              <w:t>.7430</w:t>
            </w:r>
          </w:p>
        </w:tc>
        <w:tc>
          <w:tcPr>
            <w:tcW w:type="dxa" w:w="879"/>
            <w:vAlign w:val="center"/>
            <w:tcMar>
              <w:top w:w="70" w:type="dxa"/>
              <w:start w:w="90" w:type="dxa"/>
              <w:bottom w:w="70" w:type="dxa"/>
              <w:end w:w="90" w:type="dxa"/>
            </w:tcMar>
          </w:tcPr>
          <w:p>
            <w:pPr>
              <w:pStyle w:val="TableText"/>
              <w:jc w:val="center"/>
            </w:pPr>
            <w:r>
              <w:rPr>
                <w:sz w:val="16"/>
              </w:rPr>
              <w:t>.5377</w:t>
            </w:r>
          </w:p>
        </w:tc>
      </w:tr>
      <w:tr>
        <w:tc>
          <w:tcPr>
            <w:tcW w:type="dxa" w:w="850"/>
            <w:vAlign w:val="center"/>
            <w:tcMar>
              <w:top w:w="70" w:type="dxa"/>
              <w:start w:w="90" w:type="dxa"/>
              <w:bottom w:w="70" w:type="dxa"/>
              <w:end w:w="90" w:type="dxa"/>
            </w:tcMar>
          </w:tcPr>
          <w:p>
            <w:pPr>
              <w:pStyle w:val="TableText"/>
              <w:jc w:val="center"/>
            </w:pPr>
            <w:r>
              <w:rPr>
                <w:sz w:val="16"/>
              </w:rPr>
              <w:t>Exp1</w:t>
            </w:r>
          </w:p>
        </w:tc>
        <w:tc>
          <w:tcPr>
            <w:tcW w:type="dxa" w:w="2381"/>
            <w:vAlign w:val="center"/>
            <w:tcMar>
              <w:top w:w="70" w:type="dxa"/>
              <w:start w:w="90" w:type="dxa"/>
              <w:bottom w:w="70" w:type="dxa"/>
              <w:end w:w="90" w:type="dxa"/>
            </w:tcMar>
          </w:tcPr>
          <w:p>
            <w:pPr>
              <w:pStyle w:val="TableText"/>
              <w:jc w:val="center"/>
            </w:pPr>
            <w:r>
              <w:rPr>
                <w:sz w:val="16"/>
              </w:rPr>
              <w:t>Grounding DINO V1</w:t>
            </w:r>
          </w:p>
        </w:tc>
        <w:tc>
          <w:tcPr>
            <w:tcW w:type="dxa" w:w="709"/>
            <w:vAlign w:val="center"/>
            <w:tcMar>
              <w:top w:w="70" w:type="dxa"/>
              <w:start w:w="90" w:type="dxa"/>
              <w:bottom w:w="70" w:type="dxa"/>
              <w:end w:w="90" w:type="dxa"/>
            </w:tcMar>
          </w:tcPr>
          <w:p>
            <w:pPr>
              <w:pStyle w:val="TableText"/>
              <w:jc w:val="center"/>
            </w:pPr>
            <w:r>
              <w:rPr>
                <w:sz w:val="16"/>
              </w:rPr>
              <w:t>.836</w:t>
            </w:r>
          </w:p>
        </w:tc>
        <w:tc>
          <w:tcPr>
            <w:tcW w:type="dxa" w:w="709"/>
            <w:vAlign w:val="center"/>
            <w:tcMar>
              <w:top w:w="70" w:type="dxa"/>
              <w:start w:w="90" w:type="dxa"/>
              <w:bottom w:w="70" w:type="dxa"/>
              <w:end w:w="90" w:type="dxa"/>
            </w:tcMar>
          </w:tcPr>
          <w:p>
            <w:pPr>
              <w:pStyle w:val="TableText"/>
              <w:jc w:val="center"/>
            </w:pPr>
            <w:r>
              <w:rPr>
                <w:sz w:val="16"/>
              </w:rPr>
              <w:t>.787</w:t>
            </w:r>
          </w:p>
        </w:tc>
        <w:tc>
          <w:tcPr>
            <w:tcW w:type="dxa" w:w="765"/>
            <w:vAlign w:val="center"/>
            <w:tcMar>
              <w:top w:w="70" w:type="dxa"/>
              <w:start w:w="90" w:type="dxa"/>
              <w:bottom w:w="70" w:type="dxa"/>
              <w:end w:w="90" w:type="dxa"/>
            </w:tcMar>
          </w:tcPr>
          <w:p>
            <w:pPr>
              <w:pStyle w:val="TableText"/>
              <w:jc w:val="center"/>
            </w:pPr>
            <w:r>
              <w:rPr>
                <w:sz w:val="16"/>
              </w:rPr>
              <w:t>.864</w:t>
            </w:r>
          </w:p>
        </w:tc>
        <w:tc>
          <w:tcPr>
            <w:tcW w:type="dxa" w:w="879"/>
            <w:vAlign w:val="center"/>
            <w:tcMar>
              <w:top w:w="70" w:type="dxa"/>
              <w:start w:w="90" w:type="dxa"/>
              <w:bottom w:w="70" w:type="dxa"/>
              <w:end w:w="90" w:type="dxa"/>
            </w:tcMar>
          </w:tcPr>
          <w:p>
            <w:pPr>
              <w:pStyle w:val="TableText"/>
              <w:jc w:val="center"/>
            </w:pPr>
            <w:r>
              <w:rPr>
                <w:sz w:val="16"/>
              </w:rPr>
              <w:t>.748</w:t>
            </w:r>
          </w:p>
        </w:tc>
        <w:tc>
          <w:tcPr>
            <w:tcW w:type="dxa" w:w="709"/>
            <w:vAlign w:val="center"/>
            <w:tcMar>
              <w:top w:w="70" w:type="dxa"/>
              <w:start w:w="90" w:type="dxa"/>
              <w:bottom w:w="70" w:type="dxa"/>
              <w:end w:w="90" w:type="dxa"/>
            </w:tcMar>
          </w:tcPr>
          <w:p>
            <w:pPr>
              <w:pStyle w:val="TableText"/>
              <w:jc w:val="center"/>
            </w:pPr>
            <w:r>
              <w:rPr>
                <w:sz w:val="16"/>
              </w:rPr>
              <w:t>.7635</w:t>
            </w:r>
          </w:p>
        </w:tc>
        <w:tc>
          <w:tcPr>
            <w:tcW w:type="dxa" w:w="709"/>
            <w:vAlign w:val="center"/>
            <w:tcMar>
              <w:top w:w="70" w:type="dxa"/>
              <w:start w:w="90" w:type="dxa"/>
              <w:bottom w:w="70" w:type="dxa"/>
              <w:end w:w="90" w:type="dxa"/>
            </w:tcMar>
          </w:tcPr>
          <w:p>
            <w:pPr>
              <w:pStyle w:val="TableText"/>
              <w:jc w:val="center"/>
            </w:pPr>
            <w:r>
              <w:rPr>
                <w:sz w:val="16"/>
              </w:rPr>
              <w:t>.6216</w:t>
            </w:r>
          </w:p>
        </w:tc>
        <w:tc>
          <w:tcPr>
            <w:tcW w:type="dxa" w:w="822"/>
            <w:vAlign w:val="center"/>
            <w:tcMar>
              <w:top w:w="70" w:type="dxa"/>
              <w:start w:w="90" w:type="dxa"/>
              <w:bottom w:w="70" w:type="dxa"/>
              <w:end w:w="90" w:type="dxa"/>
            </w:tcMar>
          </w:tcPr>
          <w:p>
            <w:pPr>
              <w:pStyle w:val="TableText"/>
              <w:jc w:val="center"/>
            </w:pPr>
            <w:r>
              <w:rPr>
                <w:sz w:val="16"/>
              </w:rPr>
              <w:t>.6647</w:t>
            </w:r>
          </w:p>
        </w:tc>
        <w:tc>
          <w:tcPr>
            <w:tcW w:type="dxa" w:w="879"/>
            <w:vAlign w:val="center"/>
            <w:tcMar>
              <w:top w:w="70" w:type="dxa"/>
              <w:start w:w="90" w:type="dxa"/>
              <w:bottom w:w="70" w:type="dxa"/>
              <w:end w:w="90" w:type="dxa"/>
            </w:tcMar>
          </w:tcPr>
          <w:p>
            <w:pPr>
              <w:pStyle w:val="TableText"/>
              <w:jc w:val="center"/>
            </w:pPr>
            <w:r>
              <w:rPr>
                <w:sz w:val="16"/>
              </w:rPr>
              <w:t>.4623</w:t>
            </w:r>
          </w:p>
        </w:tc>
      </w:tr>
      <w:tr>
        <w:tc>
          <w:tcPr>
            <w:tcW w:type="dxa" w:w="850"/>
            <w:vAlign w:val="center"/>
            <w:tcMar>
              <w:top w:w="70" w:type="dxa"/>
              <w:start w:w="90" w:type="dxa"/>
              <w:bottom w:w="70" w:type="dxa"/>
              <w:end w:w="90" w:type="dxa"/>
            </w:tcMar>
          </w:tcPr>
          <w:p>
            <w:pPr>
              <w:pStyle w:val="TableText"/>
              <w:jc w:val="center"/>
            </w:pPr>
            <w:r>
              <w:rPr>
                <w:sz w:val="16"/>
              </w:rPr>
              <w:t>E2A</w:t>
            </w:r>
          </w:p>
        </w:tc>
        <w:tc>
          <w:tcPr>
            <w:tcW w:type="dxa" w:w="2381"/>
            <w:vAlign w:val="center"/>
            <w:tcMar>
              <w:top w:w="70" w:type="dxa"/>
              <w:start w:w="90" w:type="dxa"/>
              <w:bottom w:w="70" w:type="dxa"/>
              <w:end w:w="90" w:type="dxa"/>
            </w:tcMar>
          </w:tcPr>
          <w:p>
            <w:pPr>
              <w:pStyle w:val="TableText"/>
              <w:jc w:val="center"/>
            </w:pPr>
            <w:r>
              <w:rPr>
                <w:sz w:val="16"/>
              </w:rPr>
              <w:t>SAM3只审核，不补框</w:t>
            </w:r>
          </w:p>
        </w:tc>
        <w:tc>
          <w:tcPr>
            <w:tcW w:type="dxa" w:w="709"/>
            <w:vAlign w:val="center"/>
            <w:tcMar>
              <w:top w:w="70" w:type="dxa"/>
              <w:start w:w="90" w:type="dxa"/>
              <w:bottom w:w="70" w:type="dxa"/>
              <w:end w:w="90" w:type="dxa"/>
            </w:tcMar>
          </w:tcPr>
          <w:p>
            <w:pPr>
              <w:pStyle w:val="TableText"/>
              <w:jc w:val="center"/>
            </w:pPr>
            <w:r>
              <w:rPr>
                <w:sz w:val="16"/>
              </w:rPr>
              <w:t>.829</w:t>
            </w:r>
          </w:p>
        </w:tc>
        <w:tc>
          <w:tcPr>
            <w:tcW w:type="dxa" w:w="709"/>
            <w:vAlign w:val="center"/>
            <w:tcMar>
              <w:top w:w="70" w:type="dxa"/>
              <w:start w:w="90" w:type="dxa"/>
              <w:bottom w:w="70" w:type="dxa"/>
              <w:end w:w="90" w:type="dxa"/>
            </w:tcMar>
          </w:tcPr>
          <w:p>
            <w:pPr>
              <w:pStyle w:val="TableText"/>
              <w:jc w:val="center"/>
            </w:pPr>
            <w:r>
              <w:rPr>
                <w:sz w:val="16"/>
              </w:rPr>
              <w:t>.801</w:t>
            </w:r>
          </w:p>
        </w:tc>
        <w:tc>
          <w:tcPr>
            <w:tcW w:type="dxa" w:w="765"/>
            <w:vAlign w:val="center"/>
            <w:tcMar>
              <w:top w:w="70" w:type="dxa"/>
              <w:start w:w="90" w:type="dxa"/>
              <w:bottom w:w="70" w:type="dxa"/>
              <w:end w:w="90" w:type="dxa"/>
            </w:tcMar>
          </w:tcPr>
          <w:p>
            <w:pPr>
              <w:pStyle w:val="TableText"/>
              <w:jc w:val="center"/>
            </w:pPr>
            <w:r>
              <w:rPr>
                <w:sz w:val="16"/>
              </w:rPr>
              <w:t>.857</w:t>
            </w:r>
          </w:p>
        </w:tc>
        <w:tc>
          <w:tcPr>
            <w:tcW w:type="dxa" w:w="879"/>
            <w:vAlign w:val="center"/>
            <w:tcMar>
              <w:top w:w="70" w:type="dxa"/>
              <w:start w:w="90" w:type="dxa"/>
              <w:bottom w:w="70" w:type="dxa"/>
              <w:end w:w="90" w:type="dxa"/>
            </w:tcMar>
          </w:tcPr>
          <w:p>
            <w:pPr>
              <w:pStyle w:val="TableText"/>
              <w:jc w:val="center"/>
            </w:pPr>
            <w:r>
              <w:rPr>
                <w:sz w:val="16"/>
              </w:rPr>
              <w:t>.739</w:t>
            </w:r>
          </w:p>
        </w:tc>
        <w:tc>
          <w:tcPr>
            <w:tcW w:type="dxa" w:w="709"/>
            <w:vAlign w:val="center"/>
            <w:tcMar>
              <w:top w:w="70" w:type="dxa"/>
              <w:start w:w="90" w:type="dxa"/>
              <w:bottom w:w="70" w:type="dxa"/>
              <w:end w:w="90" w:type="dxa"/>
            </w:tcMar>
          </w:tcPr>
          <w:p>
            <w:pPr>
              <w:pStyle w:val="TableText"/>
              <w:jc w:val="center"/>
            </w:pPr>
            <w:r>
              <w:rPr>
                <w:sz w:val="16"/>
              </w:rPr>
              <w:t>.7410</w:t>
            </w:r>
          </w:p>
        </w:tc>
        <w:tc>
          <w:tcPr>
            <w:tcW w:type="dxa" w:w="709"/>
            <w:vAlign w:val="center"/>
            <w:tcMar>
              <w:top w:w="70" w:type="dxa"/>
              <w:start w:w="90" w:type="dxa"/>
              <w:bottom w:w="70" w:type="dxa"/>
              <w:end w:w="90" w:type="dxa"/>
            </w:tcMar>
          </w:tcPr>
          <w:p>
            <w:pPr>
              <w:pStyle w:val="TableText"/>
              <w:jc w:val="center"/>
            </w:pPr>
            <w:r>
              <w:rPr>
                <w:sz w:val="16"/>
              </w:rPr>
              <w:t>.6609</w:t>
            </w:r>
          </w:p>
        </w:tc>
        <w:tc>
          <w:tcPr>
            <w:tcW w:type="dxa" w:w="822"/>
            <w:vAlign w:val="center"/>
            <w:tcMar>
              <w:top w:w="70" w:type="dxa"/>
              <w:start w:w="90" w:type="dxa"/>
              <w:bottom w:w="70" w:type="dxa"/>
              <w:end w:w="90" w:type="dxa"/>
            </w:tcMar>
          </w:tcPr>
          <w:p>
            <w:pPr>
              <w:pStyle w:val="TableText"/>
              <w:jc w:val="center"/>
            </w:pPr>
            <w:r>
              <w:rPr>
                <w:sz w:val="16"/>
              </w:rPr>
              <w:t>.6689</w:t>
            </w:r>
          </w:p>
        </w:tc>
        <w:tc>
          <w:tcPr>
            <w:tcW w:type="dxa" w:w="879"/>
            <w:vAlign w:val="center"/>
            <w:tcMar>
              <w:top w:w="70" w:type="dxa"/>
              <w:start w:w="90" w:type="dxa"/>
              <w:bottom w:w="70" w:type="dxa"/>
              <w:end w:w="90" w:type="dxa"/>
            </w:tcMar>
          </w:tcPr>
          <w:p>
            <w:pPr>
              <w:pStyle w:val="TableText"/>
              <w:jc w:val="center"/>
            </w:pPr>
            <w:r>
              <w:rPr>
                <w:sz w:val="16"/>
              </w:rPr>
              <w:t>.4577</w:t>
            </w:r>
          </w:p>
        </w:tc>
      </w:tr>
      <w:tr>
        <w:tc>
          <w:tcPr>
            <w:tcW w:type="dxa" w:w="850"/>
            <w:vAlign w:val="center"/>
            <w:tcMar>
              <w:top w:w="70" w:type="dxa"/>
              <w:start w:w="90" w:type="dxa"/>
              <w:bottom w:w="70" w:type="dxa"/>
              <w:end w:w="90" w:type="dxa"/>
            </w:tcMar>
          </w:tcPr>
          <w:p>
            <w:pPr>
              <w:pStyle w:val="TableText"/>
              <w:jc w:val="center"/>
            </w:pPr>
            <w:r>
              <w:rPr>
                <w:sz w:val="16"/>
              </w:rPr>
              <w:t>E2B</w:t>
            </w:r>
          </w:p>
        </w:tc>
        <w:tc>
          <w:tcPr>
            <w:tcW w:type="dxa" w:w="2381"/>
            <w:vAlign w:val="center"/>
            <w:tcMar>
              <w:top w:w="70" w:type="dxa"/>
              <w:start w:w="90" w:type="dxa"/>
              <w:bottom w:w="70" w:type="dxa"/>
              <w:end w:w="90" w:type="dxa"/>
            </w:tcMar>
          </w:tcPr>
          <w:p>
            <w:pPr>
              <w:pStyle w:val="TableText"/>
              <w:jc w:val="center"/>
            </w:pPr>
            <w:r>
              <w:rPr>
                <w:sz w:val="16"/>
              </w:rPr>
              <w:t>审核 + 全图补漏</w:t>
            </w:r>
          </w:p>
        </w:tc>
        <w:tc>
          <w:tcPr>
            <w:tcW w:type="dxa" w:w="709"/>
            <w:vAlign w:val="center"/>
            <w:tcMar>
              <w:top w:w="70" w:type="dxa"/>
              <w:start w:w="90" w:type="dxa"/>
              <w:bottom w:w="70" w:type="dxa"/>
              <w:end w:w="90" w:type="dxa"/>
            </w:tcMar>
          </w:tcPr>
          <w:p>
            <w:pPr>
              <w:pStyle w:val="TableText"/>
              <w:jc w:val="center"/>
            </w:pPr>
            <w:r>
              <w:rPr>
                <w:sz w:val="16"/>
              </w:rPr>
              <w:t>.869</w:t>
            </w:r>
          </w:p>
        </w:tc>
        <w:tc>
          <w:tcPr>
            <w:tcW w:type="dxa" w:w="709"/>
            <w:vAlign w:val="center"/>
            <w:tcMar>
              <w:top w:w="70" w:type="dxa"/>
              <w:start w:w="90" w:type="dxa"/>
              <w:bottom w:w="70" w:type="dxa"/>
              <w:end w:w="90" w:type="dxa"/>
            </w:tcMar>
          </w:tcPr>
          <w:p>
            <w:pPr>
              <w:pStyle w:val="TableText"/>
              <w:jc w:val="center"/>
            </w:pPr>
            <w:r>
              <w:rPr>
                <w:sz w:val="16"/>
              </w:rPr>
              <w:t>.775</w:t>
            </w:r>
          </w:p>
        </w:tc>
        <w:tc>
          <w:tcPr>
            <w:tcW w:type="dxa" w:w="765"/>
            <w:vAlign w:val="center"/>
            <w:tcMar>
              <w:top w:w="70" w:type="dxa"/>
              <w:start w:w="90" w:type="dxa"/>
              <w:bottom w:w="70" w:type="dxa"/>
              <w:end w:w="90" w:type="dxa"/>
            </w:tcMar>
          </w:tcPr>
          <w:p>
            <w:pPr>
              <w:pStyle w:val="TableText"/>
              <w:jc w:val="center"/>
            </w:pPr>
            <w:r>
              <w:rPr>
                <w:sz w:val="16"/>
              </w:rPr>
              <w:t>.870</w:t>
            </w:r>
          </w:p>
        </w:tc>
        <w:tc>
          <w:tcPr>
            <w:tcW w:type="dxa" w:w="879"/>
            <w:vAlign w:val="center"/>
            <w:tcMar>
              <w:top w:w="70" w:type="dxa"/>
              <w:start w:w="90" w:type="dxa"/>
              <w:bottom w:w="70" w:type="dxa"/>
              <w:end w:w="90" w:type="dxa"/>
            </w:tcMar>
          </w:tcPr>
          <w:p>
            <w:pPr>
              <w:pStyle w:val="TableText"/>
              <w:jc w:val="center"/>
            </w:pPr>
            <w:r>
              <w:rPr>
                <w:sz w:val="16"/>
              </w:rPr>
              <w:t>.740</w:t>
            </w:r>
          </w:p>
        </w:tc>
        <w:tc>
          <w:tcPr>
            <w:tcW w:type="dxa" w:w="709"/>
            <w:vAlign w:val="center"/>
            <w:tcMar>
              <w:top w:w="70" w:type="dxa"/>
              <w:start w:w="90" w:type="dxa"/>
              <w:bottom w:w="70" w:type="dxa"/>
              <w:end w:w="90" w:type="dxa"/>
            </w:tcMar>
          </w:tcPr>
          <w:p>
            <w:pPr>
              <w:pStyle w:val="TableText"/>
              <w:jc w:val="center"/>
            </w:pPr>
            <w:r>
              <w:rPr>
                <w:sz w:val="16"/>
              </w:rPr>
              <w:t>.7531</w:t>
            </w:r>
          </w:p>
        </w:tc>
        <w:tc>
          <w:tcPr>
            <w:tcW w:type="dxa" w:w="709"/>
            <w:vAlign w:val="center"/>
            <w:tcMar>
              <w:top w:w="70" w:type="dxa"/>
              <w:start w:w="90" w:type="dxa"/>
              <w:bottom w:w="70" w:type="dxa"/>
              <w:end w:w="90" w:type="dxa"/>
            </w:tcMar>
          </w:tcPr>
          <w:p>
            <w:pPr>
              <w:pStyle w:val="TableText"/>
              <w:jc w:val="center"/>
            </w:pPr>
            <w:r>
              <w:rPr>
                <w:sz w:val="16"/>
              </w:rPr>
              <w:t>.6169</w:t>
            </w:r>
          </w:p>
        </w:tc>
        <w:tc>
          <w:tcPr>
            <w:tcW w:type="dxa" w:w="822"/>
            <w:vAlign w:val="center"/>
            <w:tcMar>
              <w:top w:w="70" w:type="dxa"/>
              <w:start w:w="90" w:type="dxa"/>
              <w:bottom w:w="70" w:type="dxa"/>
              <w:end w:w="90" w:type="dxa"/>
            </w:tcMar>
          </w:tcPr>
          <w:p>
            <w:pPr>
              <w:pStyle w:val="TableText"/>
              <w:jc w:val="center"/>
            </w:pPr>
            <w:r>
              <w:rPr>
                <w:sz w:val="16"/>
              </w:rPr>
              <w:t>.6641</w:t>
            </w:r>
          </w:p>
        </w:tc>
        <w:tc>
          <w:tcPr>
            <w:tcW w:type="dxa" w:w="879"/>
            <w:vAlign w:val="center"/>
            <w:tcMar>
              <w:top w:w="70" w:type="dxa"/>
              <w:start w:w="90" w:type="dxa"/>
              <w:bottom w:w="70" w:type="dxa"/>
              <w:end w:w="90" w:type="dxa"/>
            </w:tcMar>
          </w:tcPr>
          <w:p>
            <w:pPr>
              <w:pStyle w:val="TableText"/>
              <w:jc w:val="center"/>
            </w:pPr>
            <w:r>
              <w:rPr>
                <w:sz w:val="16"/>
              </w:rPr>
              <w:t>.4529</w:t>
            </w:r>
          </w:p>
        </w:tc>
      </w:tr>
      <w:tr>
        <w:tc>
          <w:tcPr>
            <w:tcW w:type="dxa" w:w="850"/>
            <w:vAlign w:val="center"/>
            <w:tcMar>
              <w:top w:w="70" w:type="dxa"/>
              <w:start w:w="90" w:type="dxa"/>
              <w:bottom w:w="70" w:type="dxa"/>
              <w:end w:w="90" w:type="dxa"/>
            </w:tcMar>
          </w:tcPr>
          <w:p>
            <w:pPr>
              <w:pStyle w:val="TableText"/>
              <w:jc w:val="center"/>
            </w:pPr>
            <w:r>
              <w:rPr>
                <w:sz w:val="16"/>
              </w:rPr>
              <w:t>E2C</w:t>
            </w:r>
          </w:p>
        </w:tc>
        <w:tc>
          <w:tcPr>
            <w:tcW w:type="dxa" w:w="2381"/>
            <w:vAlign w:val="center"/>
            <w:tcMar>
              <w:top w:w="70" w:type="dxa"/>
              <w:start w:w="90" w:type="dxa"/>
              <w:bottom w:w="70" w:type="dxa"/>
              <w:end w:w="90" w:type="dxa"/>
            </w:tcMar>
          </w:tcPr>
          <w:p>
            <w:pPr>
              <w:pStyle w:val="TableText"/>
              <w:jc w:val="center"/>
            </w:pPr>
            <w:r>
              <w:rPr>
                <w:sz w:val="16"/>
              </w:rPr>
              <w:t>审核+补漏+SAM重塑DINO框</w:t>
            </w:r>
          </w:p>
        </w:tc>
        <w:tc>
          <w:tcPr>
            <w:tcW w:type="dxa" w:w="709"/>
            <w:vAlign w:val="center"/>
            <w:tcMar>
              <w:top w:w="70" w:type="dxa"/>
              <w:start w:w="90" w:type="dxa"/>
              <w:bottom w:w="70" w:type="dxa"/>
              <w:end w:w="90" w:type="dxa"/>
            </w:tcMar>
          </w:tcPr>
          <w:p>
            <w:pPr>
              <w:pStyle w:val="TableText"/>
              <w:jc w:val="center"/>
            </w:pPr>
            <w:r>
              <w:rPr>
                <w:sz w:val="16"/>
              </w:rPr>
              <w:t>.821</w:t>
            </w:r>
          </w:p>
        </w:tc>
        <w:tc>
          <w:tcPr>
            <w:tcW w:type="dxa" w:w="709"/>
            <w:vAlign w:val="center"/>
            <w:tcMar>
              <w:top w:w="70" w:type="dxa"/>
              <w:start w:w="90" w:type="dxa"/>
              <w:bottom w:w="70" w:type="dxa"/>
              <w:end w:w="90" w:type="dxa"/>
            </w:tcMar>
          </w:tcPr>
          <w:p>
            <w:pPr>
              <w:pStyle w:val="TableText"/>
              <w:jc w:val="center"/>
            </w:pPr>
            <w:r>
              <w:rPr>
                <w:sz w:val="16"/>
              </w:rPr>
              <w:t>.737</w:t>
            </w:r>
          </w:p>
        </w:tc>
        <w:tc>
          <w:tcPr>
            <w:tcW w:type="dxa" w:w="765"/>
            <w:vAlign w:val="center"/>
            <w:tcMar>
              <w:top w:w="70" w:type="dxa"/>
              <w:start w:w="90" w:type="dxa"/>
              <w:bottom w:w="70" w:type="dxa"/>
              <w:end w:w="90" w:type="dxa"/>
            </w:tcMar>
          </w:tcPr>
          <w:p>
            <w:pPr>
              <w:pStyle w:val="TableText"/>
              <w:jc w:val="center"/>
            </w:pPr>
            <w:r>
              <w:rPr>
                <w:sz w:val="16"/>
              </w:rPr>
              <w:t>.816</w:t>
            </w:r>
          </w:p>
        </w:tc>
        <w:tc>
          <w:tcPr>
            <w:tcW w:type="dxa" w:w="879"/>
            <w:vAlign w:val="center"/>
            <w:tcMar>
              <w:top w:w="70" w:type="dxa"/>
              <w:start w:w="90" w:type="dxa"/>
              <w:bottom w:w="70" w:type="dxa"/>
              <w:end w:w="90" w:type="dxa"/>
            </w:tcMar>
          </w:tcPr>
          <w:p>
            <w:pPr>
              <w:pStyle w:val="TableText"/>
              <w:jc w:val="center"/>
            </w:pPr>
            <w:r>
              <w:rPr>
                <w:sz w:val="16"/>
              </w:rPr>
              <w:t>.673</w:t>
            </w:r>
          </w:p>
        </w:tc>
        <w:tc>
          <w:tcPr>
            <w:tcW w:type="dxa" w:w="709"/>
            <w:vAlign w:val="center"/>
            <w:tcMar>
              <w:top w:w="70" w:type="dxa"/>
              <w:start w:w="90" w:type="dxa"/>
              <w:bottom w:w="70" w:type="dxa"/>
              <w:end w:w="90" w:type="dxa"/>
            </w:tcMar>
          </w:tcPr>
          <w:p>
            <w:pPr>
              <w:pStyle w:val="TableText"/>
              <w:jc w:val="center"/>
            </w:pPr>
            <w:r>
              <w:rPr>
                <w:sz w:val="16"/>
              </w:rPr>
              <w:t>.6124</w:t>
            </w:r>
          </w:p>
        </w:tc>
        <w:tc>
          <w:tcPr>
            <w:tcW w:type="dxa" w:w="709"/>
            <w:vAlign w:val="center"/>
            <w:tcMar>
              <w:top w:w="70" w:type="dxa"/>
              <w:start w:w="90" w:type="dxa"/>
              <w:bottom w:w="70" w:type="dxa"/>
              <w:end w:w="90" w:type="dxa"/>
            </w:tcMar>
          </w:tcPr>
          <w:p>
            <w:pPr>
              <w:pStyle w:val="TableText"/>
              <w:jc w:val="center"/>
            </w:pPr>
            <w:r>
              <w:rPr>
                <w:sz w:val="16"/>
              </w:rPr>
              <w:t>.6182</w:t>
            </w:r>
          </w:p>
        </w:tc>
        <w:tc>
          <w:tcPr>
            <w:tcW w:type="dxa" w:w="822"/>
            <w:vAlign w:val="center"/>
            <w:tcMar>
              <w:top w:w="70" w:type="dxa"/>
              <w:start w:w="90" w:type="dxa"/>
              <w:bottom w:w="70" w:type="dxa"/>
              <w:end w:w="90" w:type="dxa"/>
            </w:tcMar>
          </w:tcPr>
          <w:p>
            <w:pPr>
              <w:pStyle w:val="TableText"/>
              <w:jc w:val="center"/>
            </w:pPr>
            <w:r>
              <w:rPr>
                <w:sz w:val="16"/>
              </w:rPr>
              <w:t>.5769</w:t>
            </w:r>
          </w:p>
        </w:tc>
        <w:tc>
          <w:tcPr>
            <w:tcW w:type="dxa" w:w="879"/>
            <w:vAlign w:val="center"/>
            <w:tcMar>
              <w:top w:w="70" w:type="dxa"/>
              <w:start w:w="90" w:type="dxa"/>
              <w:bottom w:w="70" w:type="dxa"/>
              <w:end w:w="90" w:type="dxa"/>
            </w:tcMar>
          </w:tcPr>
          <w:p>
            <w:pPr>
              <w:pStyle w:val="TableText"/>
              <w:jc w:val="center"/>
            </w:pPr>
            <w:r>
              <w:rPr>
                <w:sz w:val="16"/>
              </w:rPr>
              <w:t>.3701</w:t>
            </w:r>
          </w:p>
        </w:tc>
      </w:tr>
      <w:tr>
        <w:tc>
          <w:tcPr>
            <w:tcW w:type="dxa" w:w="850"/>
            <w:vAlign w:val="center"/>
            <w:tcMar>
              <w:top w:w="70" w:type="dxa"/>
              <w:start w:w="90" w:type="dxa"/>
              <w:bottom w:w="70" w:type="dxa"/>
              <w:end w:w="90" w:type="dxa"/>
            </w:tcMar>
          </w:tcPr>
          <w:p>
            <w:pPr>
              <w:pStyle w:val="TableText"/>
              <w:jc w:val="center"/>
            </w:pPr>
            <w:r>
              <w:rPr>
                <w:sz w:val="16"/>
              </w:rPr>
              <w:t>E2B-400</w:t>
            </w:r>
          </w:p>
        </w:tc>
        <w:tc>
          <w:tcPr>
            <w:tcW w:type="dxa" w:w="2381"/>
            <w:vAlign w:val="center"/>
            <w:tcMar>
              <w:top w:w="70" w:type="dxa"/>
              <w:start w:w="90" w:type="dxa"/>
              <w:bottom w:w="70" w:type="dxa"/>
              <w:end w:w="90" w:type="dxa"/>
            </w:tcMar>
          </w:tcPr>
          <w:p>
            <w:pPr>
              <w:pStyle w:val="TableText"/>
              <w:jc w:val="center"/>
            </w:pPr>
            <w:r>
              <w:rPr>
                <w:sz w:val="16"/>
              </w:rPr>
              <w:t>Append最小像素400</w:t>
            </w:r>
          </w:p>
        </w:tc>
        <w:tc>
          <w:tcPr>
            <w:tcW w:type="dxa" w:w="709"/>
            <w:vAlign w:val="center"/>
            <w:tcMar>
              <w:top w:w="70" w:type="dxa"/>
              <w:start w:w="90" w:type="dxa"/>
              <w:bottom w:w="70" w:type="dxa"/>
              <w:end w:w="90" w:type="dxa"/>
            </w:tcMar>
          </w:tcPr>
          <w:p>
            <w:pPr>
              <w:pStyle w:val="TableText"/>
              <w:jc w:val="center"/>
            </w:pPr>
            <w:r>
              <w:rPr>
                <w:sz w:val="16"/>
              </w:rPr>
              <w:t>.808</w:t>
            </w:r>
          </w:p>
        </w:tc>
        <w:tc>
          <w:tcPr>
            <w:tcW w:type="dxa" w:w="709"/>
            <w:vAlign w:val="center"/>
            <w:tcMar>
              <w:top w:w="70" w:type="dxa"/>
              <w:start w:w="90" w:type="dxa"/>
              <w:bottom w:w="70" w:type="dxa"/>
              <w:end w:w="90" w:type="dxa"/>
            </w:tcMar>
          </w:tcPr>
          <w:p>
            <w:pPr>
              <w:pStyle w:val="TableText"/>
              <w:jc w:val="center"/>
            </w:pPr>
            <w:r>
              <w:rPr>
                <w:sz w:val="16"/>
              </w:rPr>
              <w:t>.793</w:t>
            </w:r>
          </w:p>
        </w:tc>
        <w:tc>
          <w:tcPr>
            <w:tcW w:type="dxa" w:w="765"/>
            <w:vAlign w:val="center"/>
            <w:tcMar>
              <w:top w:w="70" w:type="dxa"/>
              <w:start w:w="90" w:type="dxa"/>
              <w:bottom w:w="70" w:type="dxa"/>
              <w:end w:w="90" w:type="dxa"/>
            </w:tcMar>
          </w:tcPr>
          <w:p>
            <w:pPr>
              <w:pStyle w:val="TableText"/>
              <w:jc w:val="center"/>
            </w:pPr>
            <w:r>
              <w:rPr>
                <w:sz w:val="16"/>
              </w:rPr>
              <w:t>.857</w:t>
            </w:r>
          </w:p>
        </w:tc>
        <w:tc>
          <w:tcPr>
            <w:tcW w:type="dxa" w:w="879"/>
            <w:vAlign w:val="center"/>
            <w:tcMar>
              <w:top w:w="70" w:type="dxa"/>
              <w:start w:w="90" w:type="dxa"/>
              <w:bottom w:w="70" w:type="dxa"/>
              <w:end w:w="90" w:type="dxa"/>
            </w:tcMar>
          </w:tcPr>
          <w:p>
            <w:pPr>
              <w:pStyle w:val="TableText"/>
              <w:jc w:val="center"/>
            </w:pPr>
            <w:r>
              <w:rPr>
                <w:sz w:val="16"/>
              </w:rPr>
              <w:t>.736</w:t>
            </w:r>
          </w:p>
        </w:tc>
        <w:tc>
          <w:tcPr>
            <w:tcW w:type="dxa" w:w="709"/>
            <w:vAlign w:val="center"/>
            <w:tcMar>
              <w:top w:w="70" w:type="dxa"/>
              <w:start w:w="90" w:type="dxa"/>
              <w:bottom w:w="70" w:type="dxa"/>
              <w:end w:w="90" w:type="dxa"/>
            </w:tcMar>
          </w:tcPr>
          <w:p>
            <w:pPr>
              <w:pStyle w:val="TableText"/>
              <w:jc w:val="center"/>
            </w:pPr>
            <w:r>
              <w:rPr>
                <w:sz w:val="16"/>
              </w:rPr>
              <w:t>.7462</w:t>
            </w:r>
          </w:p>
        </w:tc>
        <w:tc>
          <w:tcPr>
            <w:tcW w:type="dxa" w:w="709"/>
            <w:vAlign w:val="center"/>
            <w:tcMar>
              <w:top w:w="70" w:type="dxa"/>
              <w:start w:w="90" w:type="dxa"/>
              <w:bottom w:w="70" w:type="dxa"/>
              <w:end w:w="90" w:type="dxa"/>
            </w:tcMar>
          </w:tcPr>
          <w:p>
            <w:pPr>
              <w:pStyle w:val="TableText"/>
              <w:jc w:val="center"/>
            </w:pPr>
            <w:r>
              <w:rPr>
                <w:sz w:val="16"/>
              </w:rPr>
              <w:t>.6178</w:t>
            </w:r>
          </w:p>
        </w:tc>
        <w:tc>
          <w:tcPr>
            <w:tcW w:type="dxa" w:w="822"/>
            <w:vAlign w:val="center"/>
            <w:tcMar>
              <w:top w:w="70" w:type="dxa"/>
              <w:start w:w="90" w:type="dxa"/>
              <w:bottom w:w="70" w:type="dxa"/>
              <w:end w:w="90" w:type="dxa"/>
            </w:tcMar>
          </w:tcPr>
          <w:p>
            <w:pPr>
              <w:pStyle w:val="TableText"/>
              <w:jc w:val="center"/>
            </w:pPr>
            <w:r>
              <w:rPr>
                <w:sz w:val="16"/>
              </w:rPr>
              <w:t>.6724</w:t>
            </w:r>
          </w:p>
        </w:tc>
        <w:tc>
          <w:tcPr>
            <w:tcW w:type="dxa" w:w="879"/>
            <w:vAlign w:val="center"/>
            <w:tcMar>
              <w:top w:w="70" w:type="dxa"/>
              <w:start w:w="90" w:type="dxa"/>
              <w:bottom w:w="70" w:type="dxa"/>
              <w:end w:w="90" w:type="dxa"/>
            </w:tcMar>
          </w:tcPr>
          <w:p>
            <w:pPr>
              <w:pStyle w:val="TableText"/>
              <w:jc w:val="center"/>
            </w:pPr>
            <w:r>
              <w:rPr>
                <w:sz w:val="16"/>
              </w:rPr>
              <w:t>.4530</w:t>
            </w:r>
          </w:p>
        </w:tc>
      </w:tr>
      <w:tr>
        <w:tc>
          <w:tcPr>
            <w:tcW w:type="dxa" w:w="850"/>
            <w:vAlign w:val="center"/>
            <w:tcMar>
              <w:top w:w="70" w:type="dxa"/>
              <w:start w:w="90" w:type="dxa"/>
              <w:bottom w:w="70" w:type="dxa"/>
              <w:end w:w="90" w:type="dxa"/>
            </w:tcMar>
          </w:tcPr>
          <w:p>
            <w:pPr>
              <w:pStyle w:val="TableText"/>
              <w:jc w:val="center"/>
            </w:pPr>
            <w:r>
              <w:rPr>
                <w:sz w:val="16"/>
              </w:rPr>
              <w:t>E2B-400+IoF0.7</w:t>
            </w:r>
          </w:p>
        </w:tc>
        <w:tc>
          <w:tcPr>
            <w:tcW w:type="dxa" w:w="2381"/>
            <w:vAlign w:val="center"/>
            <w:tcMar>
              <w:top w:w="70" w:type="dxa"/>
              <w:start w:w="90" w:type="dxa"/>
              <w:bottom w:w="70" w:type="dxa"/>
              <w:end w:w="90" w:type="dxa"/>
            </w:tcMar>
          </w:tcPr>
          <w:p>
            <w:pPr>
              <w:pStyle w:val="TableText"/>
              <w:jc w:val="center"/>
            </w:pPr>
            <w:r>
              <w:rPr>
                <w:sz w:val="16"/>
              </w:rPr>
              <w:t>宽松IoF去重复</w:t>
            </w:r>
          </w:p>
        </w:tc>
        <w:tc>
          <w:tcPr>
            <w:tcW w:type="dxa" w:w="709"/>
            <w:vAlign w:val="center"/>
            <w:tcMar>
              <w:top w:w="70" w:type="dxa"/>
              <w:start w:w="90" w:type="dxa"/>
              <w:bottom w:w="70" w:type="dxa"/>
              <w:end w:w="90" w:type="dxa"/>
            </w:tcMar>
          </w:tcPr>
          <w:p>
            <w:pPr>
              <w:pStyle w:val="TableText"/>
              <w:jc w:val="center"/>
            </w:pPr>
            <w:r>
              <w:rPr>
                <w:sz w:val="16"/>
              </w:rPr>
              <w:t>.822</w:t>
            </w:r>
          </w:p>
        </w:tc>
        <w:tc>
          <w:tcPr>
            <w:tcW w:type="dxa" w:w="709"/>
            <w:vAlign w:val="center"/>
            <w:tcMar>
              <w:top w:w="70" w:type="dxa"/>
              <w:start w:w="90" w:type="dxa"/>
              <w:bottom w:w="70" w:type="dxa"/>
              <w:end w:w="90" w:type="dxa"/>
            </w:tcMar>
          </w:tcPr>
          <w:p>
            <w:pPr>
              <w:pStyle w:val="TableText"/>
              <w:jc w:val="center"/>
            </w:pPr>
            <w:r>
              <w:rPr>
                <w:sz w:val="16"/>
              </w:rPr>
              <w:t>.791</w:t>
            </w:r>
          </w:p>
        </w:tc>
        <w:tc>
          <w:tcPr>
            <w:tcW w:type="dxa" w:w="765"/>
            <w:vAlign w:val="center"/>
            <w:tcMar>
              <w:top w:w="70" w:type="dxa"/>
              <w:start w:w="90" w:type="dxa"/>
              <w:bottom w:w="70" w:type="dxa"/>
              <w:end w:w="90" w:type="dxa"/>
            </w:tcMar>
          </w:tcPr>
          <w:p>
            <w:pPr>
              <w:pStyle w:val="TableText"/>
              <w:jc w:val="center"/>
            </w:pPr>
            <w:r>
              <w:rPr>
                <w:sz w:val="16"/>
              </w:rPr>
              <w:t>.867</w:t>
            </w:r>
          </w:p>
        </w:tc>
        <w:tc>
          <w:tcPr>
            <w:tcW w:type="dxa" w:w="879"/>
            <w:vAlign w:val="center"/>
            <w:tcMar>
              <w:top w:w="70" w:type="dxa"/>
              <w:start w:w="90" w:type="dxa"/>
              <w:bottom w:w="70" w:type="dxa"/>
              <w:end w:w="90" w:type="dxa"/>
            </w:tcMar>
          </w:tcPr>
          <w:p>
            <w:pPr>
              <w:pStyle w:val="TableText"/>
              <w:jc w:val="center"/>
            </w:pPr>
            <w:r>
              <w:rPr>
                <w:sz w:val="16"/>
              </w:rPr>
              <w:t>.735</w:t>
            </w:r>
          </w:p>
        </w:tc>
        <w:tc>
          <w:tcPr>
            <w:tcW w:type="dxa" w:w="709"/>
            <w:vAlign w:val="center"/>
            <w:tcMar>
              <w:top w:w="70" w:type="dxa"/>
              <w:start w:w="90" w:type="dxa"/>
              <w:bottom w:w="70" w:type="dxa"/>
              <w:end w:w="90" w:type="dxa"/>
            </w:tcMar>
          </w:tcPr>
          <w:p>
            <w:pPr>
              <w:pStyle w:val="TableText"/>
              <w:jc w:val="center"/>
            </w:pPr>
            <w:r>
              <w:rPr>
                <w:sz w:val="16"/>
              </w:rPr>
              <w:t>.7729</w:t>
            </w:r>
          </w:p>
        </w:tc>
        <w:tc>
          <w:tcPr>
            <w:tcW w:type="dxa" w:w="709"/>
            <w:vAlign w:val="center"/>
            <w:tcMar>
              <w:top w:w="70" w:type="dxa"/>
              <w:start w:w="90" w:type="dxa"/>
              <w:bottom w:w="70" w:type="dxa"/>
              <w:end w:w="90" w:type="dxa"/>
            </w:tcMar>
          </w:tcPr>
          <w:p>
            <w:pPr>
              <w:pStyle w:val="TableText"/>
              <w:jc w:val="center"/>
            </w:pPr>
            <w:r>
              <w:rPr>
                <w:sz w:val="16"/>
              </w:rPr>
              <w:t>.5878</w:t>
            </w:r>
          </w:p>
        </w:tc>
        <w:tc>
          <w:tcPr>
            <w:tcW w:type="dxa" w:w="822"/>
            <w:vAlign w:val="center"/>
            <w:tcMar>
              <w:top w:w="70" w:type="dxa"/>
              <w:start w:w="90" w:type="dxa"/>
              <w:bottom w:w="70" w:type="dxa"/>
              <w:end w:w="90" w:type="dxa"/>
            </w:tcMar>
          </w:tcPr>
          <w:p>
            <w:pPr>
              <w:pStyle w:val="TableText"/>
              <w:jc w:val="center"/>
            </w:pPr>
            <w:r>
              <w:rPr>
                <w:sz w:val="16"/>
              </w:rPr>
              <w:t>.6638</w:t>
            </w:r>
          </w:p>
        </w:tc>
        <w:tc>
          <w:tcPr>
            <w:tcW w:type="dxa" w:w="879"/>
            <w:vAlign w:val="center"/>
            <w:tcMar>
              <w:top w:w="70" w:type="dxa"/>
              <w:start w:w="90" w:type="dxa"/>
              <w:bottom w:w="70" w:type="dxa"/>
              <w:end w:w="90" w:type="dxa"/>
            </w:tcMar>
          </w:tcPr>
          <w:p>
            <w:pPr>
              <w:pStyle w:val="TableText"/>
              <w:jc w:val="center"/>
            </w:pPr>
            <w:r>
              <w:rPr>
                <w:sz w:val="16"/>
              </w:rPr>
              <w:t>.4525</w:t>
            </w:r>
          </w:p>
        </w:tc>
      </w:tr>
      <w:tr>
        <w:tc>
          <w:tcPr>
            <w:tcW w:type="dxa" w:w="850"/>
            <w:vAlign w:val="center"/>
            <w:tcMar>
              <w:top w:w="70" w:type="dxa"/>
              <w:start w:w="90" w:type="dxa"/>
              <w:bottom w:w="70" w:type="dxa"/>
              <w:end w:w="90" w:type="dxa"/>
            </w:tcMar>
          </w:tcPr>
          <w:p>
            <w:pPr>
              <w:pStyle w:val="TableText"/>
              <w:jc w:val="center"/>
            </w:pPr>
            <w:r>
              <w:rPr>
                <w:sz w:val="16"/>
              </w:rPr>
              <w:t>E2B-400+IoF0.3</w:t>
            </w:r>
          </w:p>
        </w:tc>
        <w:tc>
          <w:tcPr>
            <w:tcW w:type="dxa" w:w="2381"/>
            <w:vAlign w:val="center"/>
            <w:tcMar>
              <w:top w:w="70" w:type="dxa"/>
              <w:start w:w="90" w:type="dxa"/>
              <w:bottom w:w="70" w:type="dxa"/>
              <w:end w:w="90" w:type="dxa"/>
            </w:tcMar>
          </w:tcPr>
          <w:p>
            <w:pPr>
              <w:pStyle w:val="TableText"/>
              <w:jc w:val="center"/>
            </w:pPr>
            <w:r>
              <w:rPr>
                <w:sz w:val="16"/>
              </w:rPr>
              <w:t>严格IoF</w:t>
            </w:r>
          </w:p>
        </w:tc>
        <w:tc>
          <w:tcPr>
            <w:tcW w:type="dxa" w:w="709"/>
            <w:vAlign w:val="center"/>
            <w:tcMar>
              <w:top w:w="70" w:type="dxa"/>
              <w:start w:w="90" w:type="dxa"/>
              <w:bottom w:w="70" w:type="dxa"/>
              <w:end w:w="90" w:type="dxa"/>
            </w:tcMar>
          </w:tcPr>
          <w:p>
            <w:pPr>
              <w:pStyle w:val="TableText"/>
              <w:jc w:val="center"/>
            </w:pPr>
            <w:r>
              <w:rPr>
                <w:sz w:val="16"/>
              </w:rPr>
              <w:t>.824</w:t>
            </w:r>
          </w:p>
        </w:tc>
        <w:tc>
          <w:tcPr>
            <w:tcW w:type="dxa" w:w="709"/>
            <w:vAlign w:val="center"/>
            <w:tcMar>
              <w:top w:w="70" w:type="dxa"/>
              <w:start w:w="90" w:type="dxa"/>
              <w:bottom w:w="70" w:type="dxa"/>
              <w:end w:w="90" w:type="dxa"/>
            </w:tcMar>
          </w:tcPr>
          <w:p>
            <w:pPr>
              <w:pStyle w:val="TableText"/>
              <w:jc w:val="center"/>
            </w:pPr>
            <w:r>
              <w:rPr>
                <w:sz w:val="16"/>
              </w:rPr>
              <w:t>.803</w:t>
            </w:r>
          </w:p>
        </w:tc>
        <w:tc>
          <w:tcPr>
            <w:tcW w:type="dxa" w:w="765"/>
            <w:vAlign w:val="center"/>
            <w:tcMar>
              <w:top w:w="70" w:type="dxa"/>
              <w:start w:w="90" w:type="dxa"/>
              <w:bottom w:w="70" w:type="dxa"/>
              <w:end w:w="90" w:type="dxa"/>
            </w:tcMar>
          </w:tcPr>
          <w:p>
            <w:pPr>
              <w:pStyle w:val="TableText"/>
              <w:jc w:val="center"/>
            </w:pPr>
            <w:r>
              <w:rPr>
                <w:sz w:val="16"/>
              </w:rPr>
              <w:t>.865</w:t>
            </w:r>
          </w:p>
        </w:tc>
        <w:tc>
          <w:tcPr>
            <w:tcW w:type="dxa" w:w="879"/>
            <w:vAlign w:val="center"/>
            <w:tcMar>
              <w:top w:w="70" w:type="dxa"/>
              <w:start w:w="90" w:type="dxa"/>
              <w:bottom w:w="70" w:type="dxa"/>
              <w:end w:w="90" w:type="dxa"/>
            </w:tcMar>
          </w:tcPr>
          <w:p>
            <w:pPr>
              <w:pStyle w:val="TableText"/>
              <w:jc w:val="center"/>
            </w:pPr>
            <w:r>
              <w:rPr>
                <w:sz w:val="16"/>
              </w:rPr>
              <w:t>.740</w:t>
            </w:r>
          </w:p>
        </w:tc>
        <w:tc>
          <w:tcPr>
            <w:tcW w:type="dxa" w:w="709"/>
            <w:vAlign w:val="center"/>
            <w:tcMar>
              <w:top w:w="70" w:type="dxa"/>
              <w:start w:w="90" w:type="dxa"/>
              <w:bottom w:w="70" w:type="dxa"/>
              <w:end w:w="90" w:type="dxa"/>
            </w:tcMar>
          </w:tcPr>
          <w:p>
            <w:pPr>
              <w:pStyle w:val="TableText"/>
              <w:jc w:val="center"/>
            </w:pPr>
            <w:r>
              <w:rPr>
                <w:sz w:val="16"/>
              </w:rPr>
              <w:t>.7148</w:t>
            </w:r>
          </w:p>
        </w:tc>
        <w:tc>
          <w:tcPr>
            <w:tcW w:type="dxa" w:w="709"/>
            <w:vAlign w:val="center"/>
            <w:tcMar>
              <w:top w:w="70" w:type="dxa"/>
              <w:start w:w="90" w:type="dxa"/>
              <w:bottom w:w="70" w:type="dxa"/>
              <w:end w:w="90" w:type="dxa"/>
            </w:tcMar>
          </w:tcPr>
          <w:p>
            <w:pPr>
              <w:pStyle w:val="TableText"/>
              <w:jc w:val="center"/>
            </w:pPr>
            <w:r>
              <w:rPr>
                <w:sz w:val="16"/>
              </w:rPr>
              <w:t>.6432</w:t>
            </w:r>
          </w:p>
        </w:tc>
        <w:tc>
          <w:tcPr>
            <w:tcW w:type="dxa" w:w="822"/>
            <w:vAlign w:val="center"/>
            <w:tcMar>
              <w:top w:w="70" w:type="dxa"/>
              <w:start w:w="90" w:type="dxa"/>
              <w:bottom w:w="70" w:type="dxa"/>
              <w:end w:w="90" w:type="dxa"/>
            </w:tcMar>
          </w:tcPr>
          <w:p>
            <w:pPr>
              <w:pStyle w:val="TableText"/>
              <w:jc w:val="center"/>
            </w:pPr>
            <w:r>
              <w:rPr>
                <w:sz w:val="16"/>
              </w:rPr>
              <w:t>.6722</w:t>
            </w:r>
          </w:p>
        </w:tc>
        <w:tc>
          <w:tcPr>
            <w:tcW w:type="dxa" w:w="879"/>
            <w:vAlign w:val="center"/>
            <w:tcMar>
              <w:top w:w="70" w:type="dxa"/>
              <w:start w:w="90" w:type="dxa"/>
              <w:bottom w:w="70" w:type="dxa"/>
              <w:end w:w="90" w:type="dxa"/>
            </w:tcMar>
          </w:tcPr>
          <w:p>
            <w:pPr>
              <w:pStyle w:val="TableText"/>
              <w:jc w:val="center"/>
            </w:pPr>
            <w:r>
              <w:rPr>
                <w:sz w:val="16"/>
              </w:rPr>
              <w:t>.4606</w:t>
            </w:r>
          </w:p>
        </w:tc>
      </w:tr>
    </w:tbl>
    <w:p>
      <w:pPr>
        <w:spacing w:after="0"/>
      </w:pPr>
    </w:p>
    <w:p>
      <w:r>
        <w:t>从单次结果看，E2A主要体现Recall上升（0.6216→0.6609），但mAP@0.5:0.95略有下降；Append各版本呈Precision—Recall权衡，尚未形成稳定的高IoU收益；E2C则出现明显退化，已经足以支持停止“用SAM mask外接框替换DINO框”的默认路径。</w:t>
      </w:r>
    </w:p>
    <w:p>
      <w:pPr>
        <w:pStyle w:val="Heading2"/>
      </w:pPr>
      <w:r>
        <w:t>6.3 三随机种子稳定性结果</w:t>
      </w:r>
    </w:p>
    <w:tbl>
      <w:tblPr>
        <w:tblStyle w:val="TableGrid"/>
        <w:tblW w:type="auto" w:w="0"/>
        <w:jc w:val="center"/>
        <w:tblLook w:firstColumn="1" w:firstRow="1" w:lastColumn="0" w:lastRow="0" w:noHBand="0" w:noVBand="1" w:val="04A0"/>
      </w:tblPr>
      <w:tblGrid>
        <w:gridCol w:w="1493"/>
        <w:gridCol w:w="1493"/>
        <w:gridCol w:w="1493"/>
        <w:gridCol w:w="1493"/>
        <w:gridCol w:w="1493"/>
        <w:gridCol w:w="1493"/>
      </w:tblGrid>
      <w:tr>
        <w:trPr>
          <w:tblHeader w:val="true"/>
        </w:trPr>
        <w:tc>
          <w:tcPr>
            <w:tcW w:type="dxa" w:w="1304"/>
            <w:shd w:fill="DCEBF3"/>
            <w:vAlign w:val="center"/>
            <w:tcMar>
              <w:top w:w="70" w:type="dxa"/>
              <w:start w:w="90" w:type="dxa"/>
              <w:bottom w:w="70" w:type="dxa"/>
              <w:end w:w="90" w:type="dxa"/>
            </w:tcMar>
          </w:tcPr>
          <w:p>
            <w:pPr>
              <w:pStyle w:val="TableText"/>
              <w:jc w:val="center"/>
            </w:pPr>
            <w:r>
              <w:rPr>
                <w:b/>
                <w:sz w:val="18"/>
              </w:rPr>
              <w:t>Seed</w:t>
            </w:r>
          </w:p>
        </w:tc>
        <w:tc>
          <w:tcPr>
            <w:tcW w:type="dxa" w:w="1417"/>
            <w:shd w:fill="DCEBF3"/>
            <w:vAlign w:val="center"/>
            <w:tcMar>
              <w:top w:w="70" w:type="dxa"/>
              <w:start w:w="90" w:type="dxa"/>
              <w:bottom w:w="70" w:type="dxa"/>
              <w:end w:w="90" w:type="dxa"/>
            </w:tcMar>
          </w:tcPr>
          <w:p>
            <w:pPr>
              <w:pStyle w:val="TableText"/>
              <w:jc w:val="center"/>
            </w:pPr>
            <w:r>
              <w:rPr>
                <w:b/>
                <w:sz w:val="18"/>
              </w:rPr>
              <w:t>方案</w:t>
            </w:r>
          </w:p>
        </w:tc>
        <w:tc>
          <w:tcPr>
            <w:tcW w:type="dxa" w:w="1587"/>
            <w:shd w:fill="DCEBF3"/>
            <w:vAlign w:val="center"/>
            <w:tcMar>
              <w:top w:w="70" w:type="dxa"/>
              <w:start w:w="90" w:type="dxa"/>
              <w:bottom w:w="70" w:type="dxa"/>
              <w:end w:w="90" w:type="dxa"/>
            </w:tcMar>
          </w:tcPr>
          <w:p>
            <w:pPr>
              <w:pStyle w:val="TableText"/>
              <w:jc w:val="center"/>
            </w:pPr>
            <w:r>
              <w:rPr>
                <w:b/>
                <w:sz w:val="18"/>
              </w:rPr>
              <w:t>Pilot P</w:t>
            </w:r>
          </w:p>
        </w:tc>
        <w:tc>
          <w:tcPr>
            <w:tcW w:type="dxa" w:w="1587"/>
            <w:shd w:fill="DCEBF3"/>
            <w:vAlign w:val="center"/>
            <w:tcMar>
              <w:top w:w="70" w:type="dxa"/>
              <w:start w:w="90" w:type="dxa"/>
              <w:bottom w:w="70" w:type="dxa"/>
              <w:end w:w="90" w:type="dxa"/>
            </w:tcMar>
          </w:tcPr>
          <w:p>
            <w:pPr>
              <w:pStyle w:val="TableText"/>
              <w:jc w:val="center"/>
            </w:pPr>
            <w:r>
              <w:rPr>
                <w:b/>
                <w:sz w:val="18"/>
              </w:rPr>
              <w:t>Pilot R</w:t>
            </w:r>
          </w:p>
        </w:tc>
        <w:tc>
          <w:tcPr>
            <w:tcW w:type="dxa" w:w="1587"/>
            <w:shd w:fill="DCEBF3"/>
            <w:vAlign w:val="center"/>
            <w:tcMar>
              <w:top w:w="70" w:type="dxa"/>
              <w:start w:w="90" w:type="dxa"/>
              <w:bottom w:w="70" w:type="dxa"/>
              <w:end w:w="90" w:type="dxa"/>
            </w:tcMar>
          </w:tcPr>
          <w:p>
            <w:pPr>
              <w:pStyle w:val="TableText"/>
              <w:jc w:val="center"/>
            </w:pPr>
            <w:r>
              <w:rPr>
                <w:b/>
                <w:sz w:val="18"/>
              </w:rPr>
              <w:t>Pilot mAP50</w:t>
            </w:r>
          </w:p>
        </w:tc>
        <w:tc>
          <w:tcPr>
            <w:tcW w:type="dxa" w:w="1701"/>
            <w:shd w:fill="DCEBF3"/>
            <w:vAlign w:val="center"/>
            <w:tcMar>
              <w:top w:w="70" w:type="dxa"/>
              <w:start w:w="90" w:type="dxa"/>
              <w:bottom w:w="70" w:type="dxa"/>
              <w:end w:w="90" w:type="dxa"/>
            </w:tcMar>
          </w:tcPr>
          <w:p>
            <w:pPr>
              <w:pStyle w:val="TableText"/>
              <w:jc w:val="center"/>
            </w:pPr>
            <w:r>
              <w:rPr>
                <w:b/>
                <w:sz w:val="18"/>
              </w:rPr>
              <w:t>Pilot mAP50:95</w:t>
            </w:r>
          </w:p>
        </w:tc>
      </w:tr>
      <w:tr>
        <w:tc>
          <w:tcPr>
            <w:tcW w:type="dxa" w:w="1304"/>
            <w:vAlign w:val="center"/>
            <w:tcMar>
              <w:top w:w="70" w:type="dxa"/>
              <w:start w:w="90" w:type="dxa"/>
              <w:bottom w:w="70" w:type="dxa"/>
              <w:end w:w="90" w:type="dxa"/>
            </w:tcMar>
          </w:tcPr>
          <w:p>
            <w:pPr>
              <w:pStyle w:val="TableText"/>
              <w:jc w:val="center"/>
            </w:pPr>
            <w:r>
              <w:rPr>
                <w:sz w:val="18"/>
              </w:rPr>
              <w:t>0</w:t>
            </w:r>
          </w:p>
        </w:tc>
        <w:tc>
          <w:tcPr>
            <w:tcW w:type="dxa" w:w="1417"/>
            <w:vAlign w:val="center"/>
            <w:tcMar>
              <w:top w:w="70" w:type="dxa"/>
              <w:start w:w="90" w:type="dxa"/>
              <w:bottom w:w="70" w:type="dxa"/>
              <w:end w:w="90" w:type="dxa"/>
            </w:tcMar>
          </w:tcPr>
          <w:p>
            <w:pPr>
              <w:pStyle w:val="TableText"/>
              <w:jc w:val="center"/>
            </w:pPr>
            <w:r>
              <w:rPr>
                <w:sz w:val="18"/>
              </w:rPr>
              <w:t>E1</w:t>
            </w:r>
          </w:p>
        </w:tc>
        <w:tc>
          <w:tcPr>
            <w:tcW w:type="dxa" w:w="1587"/>
            <w:vAlign w:val="center"/>
            <w:tcMar>
              <w:top w:w="70" w:type="dxa"/>
              <w:start w:w="90" w:type="dxa"/>
              <w:bottom w:w="70" w:type="dxa"/>
              <w:end w:w="90" w:type="dxa"/>
            </w:tcMar>
          </w:tcPr>
          <w:p>
            <w:pPr>
              <w:pStyle w:val="TableText"/>
              <w:jc w:val="center"/>
            </w:pPr>
            <w:r>
              <w:rPr>
                <w:sz w:val="18"/>
              </w:rPr>
              <w:t>.6944</w:t>
            </w:r>
          </w:p>
        </w:tc>
        <w:tc>
          <w:tcPr>
            <w:tcW w:type="dxa" w:w="1587"/>
            <w:vAlign w:val="center"/>
            <w:tcMar>
              <w:top w:w="70" w:type="dxa"/>
              <w:start w:w="90" w:type="dxa"/>
              <w:bottom w:w="70" w:type="dxa"/>
              <w:end w:w="90" w:type="dxa"/>
            </w:tcMar>
          </w:tcPr>
          <w:p>
            <w:pPr>
              <w:pStyle w:val="TableText"/>
              <w:jc w:val="center"/>
            </w:pPr>
            <w:r>
              <w:rPr>
                <w:sz w:val="18"/>
              </w:rPr>
              <w:t>.6114</w:t>
            </w:r>
          </w:p>
        </w:tc>
        <w:tc>
          <w:tcPr>
            <w:tcW w:type="dxa" w:w="1587"/>
            <w:vAlign w:val="center"/>
            <w:tcMar>
              <w:top w:w="70" w:type="dxa"/>
              <w:start w:w="90" w:type="dxa"/>
              <w:bottom w:w="70" w:type="dxa"/>
              <w:end w:w="90" w:type="dxa"/>
            </w:tcMar>
          </w:tcPr>
          <w:p>
            <w:pPr>
              <w:pStyle w:val="TableText"/>
              <w:jc w:val="center"/>
            </w:pPr>
            <w:r>
              <w:rPr>
                <w:sz w:val="18"/>
              </w:rPr>
              <w:t>.6302</w:t>
            </w:r>
          </w:p>
        </w:tc>
        <w:tc>
          <w:tcPr>
            <w:tcW w:type="dxa" w:w="1701"/>
            <w:vAlign w:val="center"/>
            <w:tcMar>
              <w:top w:w="70" w:type="dxa"/>
              <w:start w:w="90" w:type="dxa"/>
              <w:bottom w:w="70" w:type="dxa"/>
              <w:end w:w="90" w:type="dxa"/>
            </w:tcMar>
          </w:tcPr>
          <w:p>
            <w:pPr>
              <w:pStyle w:val="TableText"/>
              <w:jc w:val="center"/>
            </w:pPr>
            <w:r>
              <w:rPr>
                <w:sz w:val="18"/>
              </w:rPr>
              <w:t>.4255</w:t>
            </w:r>
          </w:p>
        </w:tc>
      </w:tr>
      <w:tr>
        <w:tc>
          <w:tcPr>
            <w:tcW w:type="dxa" w:w="1304"/>
            <w:vAlign w:val="center"/>
            <w:tcMar>
              <w:top w:w="70" w:type="dxa"/>
              <w:start w:w="90" w:type="dxa"/>
              <w:bottom w:w="70" w:type="dxa"/>
              <w:end w:w="90" w:type="dxa"/>
            </w:tcMar>
          </w:tcPr>
          <w:p>
            <w:pPr>
              <w:pStyle w:val="TableText"/>
              <w:jc w:val="center"/>
            </w:pPr>
            <w:r>
              <w:rPr>
                <w:sz w:val="18"/>
              </w:rPr>
              <w:t>0</w:t>
            </w:r>
          </w:p>
        </w:tc>
        <w:tc>
          <w:tcPr>
            <w:tcW w:type="dxa" w:w="1417"/>
            <w:vAlign w:val="center"/>
            <w:tcMar>
              <w:top w:w="70" w:type="dxa"/>
              <w:start w:w="90" w:type="dxa"/>
              <w:bottom w:w="70" w:type="dxa"/>
              <w:end w:w="90" w:type="dxa"/>
            </w:tcMar>
          </w:tcPr>
          <w:p>
            <w:pPr>
              <w:pStyle w:val="TableText"/>
              <w:jc w:val="center"/>
            </w:pPr>
            <w:r>
              <w:rPr>
                <w:sz w:val="18"/>
              </w:rPr>
              <w:t>E2A</w:t>
            </w:r>
          </w:p>
        </w:tc>
        <w:tc>
          <w:tcPr>
            <w:tcW w:type="dxa" w:w="1587"/>
            <w:vAlign w:val="center"/>
            <w:tcMar>
              <w:top w:w="70" w:type="dxa"/>
              <w:start w:w="90" w:type="dxa"/>
              <w:bottom w:w="70" w:type="dxa"/>
              <w:end w:w="90" w:type="dxa"/>
            </w:tcMar>
          </w:tcPr>
          <w:p>
            <w:pPr>
              <w:pStyle w:val="TableText"/>
              <w:jc w:val="center"/>
            </w:pPr>
            <w:r>
              <w:rPr>
                <w:sz w:val="18"/>
              </w:rPr>
              <w:t>.7290</w:t>
            </w:r>
          </w:p>
        </w:tc>
        <w:tc>
          <w:tcPr>
            <w:tcW w:type="dxa" w:w="1587"/>
            <w:vAlign w:val="center"/>
            <w:tcMar>
              <w:top w:w="70" w:type="dxa"/>
              <w:start w:w="90" w:type="dxa"/>
              <w:bottom w:w="70" w:type="dxa"/>
              <w:end w:w="90" w:type="dxa"/>
            </w:tcMar>
          </w:tcPr>
          <w:p>
            <w:pPr>
              <w:pStyle w:val="TableText"/>
              <w:jc w:val="center"/>
            </w:pPr>
            <w:r>
              <w:rPr>
                <w:sz w:val="18"/>
              </w:rPr>
              <w:t>.6088</w:t>
            </w:r>
          </w:p>
        </w:tc>
        <w:tc>
          <w:tcPr>
            <w:tcW w:type="dxa" w:w="1587"/>
            <w:vAlign w:val="center"/>
            <w:tcMar>
              <w:top w:w="70" w:type="dxa"/>
              <w:start w:w="90" w:type="dxa"/>
              <w:bottom w:w="70" w:type="dxa"/>
              <w:end w:w="90" w:type="dxa"/>
            </w:tcMar>
          </w:tcPr>
          <w:p>
            <w:pPr>
              <w:pStyle w:val="TableText"/>
              <w:jc w:val="center"/>
            </w:pPr>
            <w:r>
              <w:rPr>
                <w:sz w:val="18"/>
              </w:rPr>
              <w:t>.6562</w:t>
            </w:r>
          </w:p>
        </w:tc>
        <w:tc>
          <w:tcPr>
            <w:tcW w:type="dxa" w:w="1701"/>
            <w:vAlign w:val="center"/>
            <w:tcMar>
              <w:top w:w="70" w:type="dxa"/>
              <w:start w:w="90" w:type="dxa"/>
              <w:bottom w:w="70" w:type="dxa"/>
              <w:end w:w="90" w:type="dxa"/>
            </w:tcMar>
          </w:tcPr>
          <w:p>
            <w:pPr>
              <w:pStyle w:val="TableText"/>
              <w:jc w:val="center"/>
            </w:pPr>
            <w:r>
              <w:rPr>
                <w:sz w:val="18"/>
              </w:rPr>
              <w:t>.4564</w:t>
            </w:r>
          </w:p>
        </w:tc>
      </w:tr>
      <w:tr>
        <w:tc>
          <w:tcPr>
            <w:tcW w:type="dxa" w:w="1304"/>
            <w:vAlign w:val="center"/>
            <w:tcMar>
              <w:top w:w="70" w:type="dxa"/>
              <w:start w:w="90" w:type="dxa"/>
              <w:bottom w:w="70" w:type="dxa"/>
              <w:end w:w="90" w:type="dxa"/>
            </w:tcMar>
          </w:tcPr>
          <w:p>
            <w:pPr>
              <w:pStyle w:val="TableText"/>
              <w:jc w:val="center"/>
            </w:pPr>
            <w:r>
              <w:rPr>
                <w:sz w:val="18"/>
              </w:rPr>
              <w:t>1</w:t>
            </w:r>
          </w:p>
        </w:tc>
        <w:tc>
          <w:tcPr>
            <w:tcW w:type="dxa" w:w="1417"/>
            <w:vAlign w:val="center"/>
            <w:tcMar>
              <w:top w:w="70" w:type="dxa"/>
              <w:start w:w="90" w:type="dxa"/>
              <w:bottom w:w="70" w:type="dxa"/>
              <w:end w:w="90" w:type="dxa"/>
            </w:tcMar>
          </w:tcPr>
          <w:p>
            <w:pPr>
              <w:pStyle w:val="TableText"/>
              <w:jc w:val="center"/>
            </w:pPr>
            <w:r>
              <w:rPr>
                <w:sz w:val="18"/>
              </w:rPr>
              <w:t>E1</w:t>
            </w:r>
          </w:p>
        </w:tc>
        <w:tc>
          <w:tcPr>
            <w:tcW w:type="dxa" w:w="1587"/>
            <w:vAlign w:val="center"/>
            <w:tcMar>
              <w:top w:w="70" w:type="dxa"/>
              <w:start w:w="90" w:type="dxa"/>
              <w:bottom w:w="70" w:type="dxa"/>
              <w:end w:w="90" w:type="dxa"/>
            </w:tcMar>
          </w:tcPr>
          <w:p>
            <w:pPr>
              <w:pStyle w:val="TableText"/>
              <w:jc w:val="center"/>
            </w:pPr>
            <w:r>
              <w:rPr>
                <w:sz w:val="18"/>
              </w:rPr>
              <w:t>.7480</w:t>
            </w:r>
          </w:p>
        </w:tc>
        <w:tc>
          <w:tcPr>
            <w:tcW w:type="dxa" w:w="1587"/>
            <w:vAlign w:val="center"/>
            <w:tcMar>
              <w:top w:w="70" w:type="dxa"/>
              <w:start w:w="90" w:type="dxa"/>
              <w:bottom w:w="70" w:type="dxa"/>
              <w:end w:w="90" w:type="dxa"/>
            </w:tcMar>
          </w:tcPr>
          <w:p>
            <w:pPr>
              <w:pStyle w:val="TableText"/>
              <w:jc w:val="center"/>
            </w:pPr>
            <w:r>
              <w:rPr>
                <w:sz w:val="18"/>
              </w:rPr>
              <w:t>.5862</w:t>
            </w:r>
          </w:p>
        </w:tc>
        <w:tc>
          <w:tcPr>
            <w:tcW w:type="dxa" w:w="1587"/>
            <w:vAlign w:val="center"/>
            <w:tcMar>
              <w:top w:w="70" w:type="dxa"/>
              <w:start w:w="90" w:type="dxa"/>
              <w:bottom w:w="70" w:type="dxa"/>
              <w:end w:w="90" w:type="dxa"/>
            </w:tcMar>
          </w:tcPr>
          <w:p>
            <w:pPr>
              <w:pStyle w:val="TableText"/>
              <w:jc w:val="center"/>
            </w:pPr>
            <w:r>
              <w:rPr>
                <w:sz w:val="18"/>
              </w:rPr>
              <w:t>.6492</w:t>
            </w:r>
          </w:p>
        </w:tc>
        <w:tc>
          <w:tcPr>
            <w:tcW w:type="dxa" w:w="1701"/>
            <w:vAlign w:val="center"/>
            <w:tcMar>
              <w:top w:w="70" w:type="dxa"/>
              <w:start w:w="90" w:type="dxa"/>
              <w:bottom w:w="70" w:type="dxa"/>
              <w:end w:w="90" w:type="dxa"/>
            </w:tcMar>
          </w:tcPr>
          <w:p>
            <w:pPr>
              <w:pStyle w:val="TableText"/>
              <w:jc w:val="center"/>
            </w:pPr>
            <w:r>
              <w:rPr>
                <w:sz w:val="18"/>
              </w:rPr>
              <w:t>.4421</w:t>
            </w:r>
          </w:p>
        </w:tc>
      </w:tr>
      <w:tr>
        <w:tc>
          <w:tcPr>
            <w:tcW w:type="dxa" w:w="1304"/>
            <w:vAlign w:val="center"/>
            <w:tcMar>
              <w:top w:w="70" w:type="dxa"/>
              <w:start w:w="90" w:type="dxa"/>
              <w:bottom w:w="70" w:type="dxa"/>
              <w:end w:w="90" w:type="dxa"/>
            </w:tcMar>
          </w:tcPr>
          <w:p>
            <w:pPr>
              <w:pStyle w:val="TableText"/>
              <w:jc w:val="center"/>
            </w:pPr>
            <w:r>
              <w:rPr>
                <w:sz w:val="18"/>
              </w:rPr>
              <w:t>1</w:t>
            </w:r>
          </w:p>
        </w:tc>
        <w:tc>
          <w:tcPr>
            <w:tcW w:type="dxa" w:w="1417"/>
            <w:vAlign w:val="center"/>
            <w:tcMar>
              <w:top w:w="70" w:type="dxa"/>
              <w:start w:w="90" w:type="dxa"/>
              <w:bottom w:w="70" w:type="dxa"/>
              <w:end w:w="90" w:type="dxa"/>
            </w:tcMar>
          </w:tcPr>
          <w:p>
            <w:pPr>
              <w:pStyle w:val="TableText"/>
              <w:jc w:val="center"/>
            </w:pPr>
            <w:r>
              <w:rPr>
                <w:sz w:val="18"/>
              </w:rPr>
              <w:t>E2A</w:t>
            </w:r>
          </w:p>
        </w:tc>
        <w:tc>
          <w:tcPr>
            <w:tcW w:type="dxa" w:w="1587"/>
            <w:vAlign w:val="center"/>
            <w:tcMar>
              <w:top w:w="70" w:type="dxa"/>
              <w:start w:w="90" w:type="dxa"/>
              <w:bottom w:w="70" w:type="dxa"/>
              <w:end w:w="90" w:type="dxa"/>
            </w:tcMar>
          </w:tcPr>
          <w:p>
            <w:pPr>
              <w:pStyle w:val="TableText"/>
              <w:jc w:val="center"/>
            </w:pPr>
            <w:r>
              <w:rPr>
                <w:sz w:val="18"/>
              </w:rPr>
              <w:t>.6915</w:t>
            </w:r>
          </w:p>
        </w:tc>
        <w:tc>
          <w:tcPr>
            <w:tcW w:type="dxa" w:w="1587"/>
            <w:vAlign w:val="center"/>
            <w:tcMar>
              <w:top w:w="70" w:type="dxa"/>
              <w:start w:w="90" w:type="dxa"/>
              <w:bottom w:w="70" w:type="dxa"/>
              <w:end w:w="90" w:type="dxa"/>
            </w:tcMar>
          </w:tcPr>
          <w:p>
            <w:pPr>
              <w:pStyle w:val="TableText"/>
              <w:jc w:val="center"/>
            </w:pPr>
            <w:r>
              <w:rPr>
                <w:sz w:val="18"/>
              </w:rPr>
              <w:t>.6541</w:t>
            </w:r>
          </w:p>
        </w:tc>
        <w:tc>
          <w:tcPr>
            <w:tcW w:type="dxa" w:w="1587"/>
            <w:vAlign w:val="center"/>
            <w:tcMar>
              <w:top w:w="70" w:type="dxa"/>
              <w:start w:w="90" w:type="dxa"/>
              <w:bottom w:w="70" w:type="dxa"/>
              <w:end w:w="90" w:type="dxa"/>
            </w:tcMar>
          </w:tcPr>
          <w:p>
            <w:pPr>
              <w:pStyle w:val="TableText"/>
              <w:jc w:val="center"/>
            </w:pPr>
            <w:r>
              <w:rPr>
                <w:sz w:val="18"/>
              </w:rPr>
              <w:t>.6603</w:t>
            </w:r>
          </w:p>
        </w:tc>
        <w:tc>
          <w:tcPr>
            <w:tcW w:type="dxa" w:w="1701"/>
            <w:vAlign w:val="center"/>
            <w:tcMar>
              <w:top w:w="70" w:type="dxa"/>
              <w:start w:w="90" w:type="dxa"/>
              <w:bottom w:w="70" w:type="dxa"/>
              <w:end w:w="90" w:type="dxa"/>
            </w:tcMar>
          </w:tcPr>
          <w:p>
            <w:pPr>
              <w:pStyle w:val="TableText"/>
              <w:jc w:val="center"/>
            </w:pPr>
            <w:r>
              <w:rPr>
                <w:sz w:val="18"/>
              </w:rPr>
              <w:t>.4510</w:t>
            </w:r>
          </w:p>
        </w:tc>
      </w:tr>
      <w:tr>
        <w:tc>
          <w:tcPr>
            <w:tcW w:type="dxa" w:w="1304"/>
            <w:vAlign w:val="center"/>
            <w:tcMar>
              <w:top w:w="70" w:type="dxa"/>
              <w:start w:w="90" w:type="dxa"/>
              <w:bottom w:w="70" w:type="dxa"/>
              <w:end w:w="90" w:type="dxa"/>
            </w:tcMar>
          </w:tcPr>
          <w:p>
            <w:pPr>
              <w:pStyle w:val="TableText"/>
              <w:jc w:val="center"/>
            </w:pPr>
            <w:r>
              <w:rPr>
                <w:sz w:val="18"/>
              </w:rPr>
              <w:t>2</w:t>
            </w:r>
          </w:p>
        </w:tc>
        <w:tc>
          <w:tcPr>
            <w:tcW w:type="dxa" w:w="1417"/>
            <w:vAlign w:val="center"/>
            <w:tcMar>
              <w:top w:w="70" w:type="dxa"/>
              <w:start w:w="90" w:type="dxa"/>
              <w:bottom w:w="70" w:type="dxa"/>
              <w:end w:w="90" w:type="dxa"/>
            </w:tcMar>
          </w:tcPr>
          <w:p>
            <w:pPr>
              <w:pStyle w:val="TableText"/>
              <w:jc w:val="center"/>
            </w:pPr>
            <w:r>
              <w:rPr>
                <w:sz w:val="18"/>
              </w:rPr>
              <w:t>E1</w:t>
            </w:r>
          </w:p>
        </w:tc>
        <w:tc>
          <w:tcPr>
            <w:tcW w:type="dxa" w:w="1587"/>
            <w:vAlign w:val="center"/>
            <w:tcMar>
              <w:top w:w="70" w:type="dxa"/>
              <w:start w:w="90" w:type="dxa"/>
              <w:bottom w:w="70" w:type="dxa"/>
              <w:end w:w="90" w:type="dxa"/>
            </w:tcMar>
          </w:tcPr>
          <w:p>
            <w:pPr>
              <w:pStyle w:val="TableText"/>
              <w:jc w:val="center"/>
            </w:pPr>
            <w:r>
              <w:rPr>
                <w:sz w:val="18"/>
              </w:rPr>
              <w:t>.6800</w:t>
            </w:r>
          </w:p>
        </w:tc>
        <w:tc>
          <w:tcPr>
            <w:tcW w:type="dxa" w:w="1587"/>
            <w:vAlign w:val="center"/>
            <w:tcMar>
              <w:top w:w="70" w:type="dxa"/>
              <w:start w:w="90" w:type="dxa"/>
              <w:bottom w:w="70" w:type="dxa"/>
              <w:end w:w="90" w:type="dxa"/>
            </w:tcMar>
          </w:tcPr>
          <w:p>
            <w:pPr>
              <w:pStyle w:val="TableText"/>
              <w:jc w:val="center"/>
            </w:pPr>
            <w:r>
              <w:rPr>
                <w:sz w:val="18"/>
              </w:rPr>
              <w:t>.6119</w:t>
            </w:r>
          </w:p>
        </w:tc>
        <w:tc>
          <w:tcPr>
            <w:tcW w:type="dxa" w:w="1587"/>
            <w:vAlign w:val="center"/>
            <w:tcMar>
              <w:top w:w="70" w:type="dxa"/>
              <w:start w:w="90" w:type="dxa"/>
              <w:bottom w:w="70" w:type="dxa"/>
              <w:end w:w="90" w:type="dxa"/>
            </w:tcMar>
          </w:tcPr>
          <w:p>
            <w:pPr>
              <w:pStyle w:val="TableText"/>
              <w:jc w:val="center"/>
            </w:pPr>
            <w:r>
              <w:rPr>
                <w:sz w:val="18"/>
              </w:rPr>
              <w:t>.6427</w:t>
            </w:r>
          </w:p>
        </w:tc>
        <w:tc>
          <w:tcPr>
            <w:tcW w:type="dxa" w:w="1701"/>
            <w:vAlign w:val="center"/>
            <w:tcMar>
              <w:top w:w="70" w:type="dxa"/>
              <w:start w:w="90" w:type="dxa"/>
              <w:bottom w:w="70" w:type="dxa"/>
              <w:end w:w="90" w:type="dxa"/>
            </w:tcMar>
          </w:tcPr>
          <w:p>
            <w:pPr>
              <w:pStyle w:val="TableText"/>
              <w:jc w:val="center"/>
            </w:pPr>
            <w:r>
              <w:rPr>
                <w:sz w:val="18"/>
              </w:rPr>
              <w:t>.4434</w:t>
            </w:r>
          </w:p>
        </w:tc>
      </w:tr>
      <w:tr>
        <w:tc>
          <w:tcPr>
            <w:tcW w:type="dxa" w:w="1304"/>
            <w:vAlign w:val="center"/>
            <w:tcMar>
              <w:top w:w="70" w:type="dxa"/>
              <w:start w:w="90" w:type="dxa"/>
              <w:bottom w:w="70" w:type="dxa"/>
              <w:end w:w="90" w:type="dxa"/>
            </w:tcMar>
          </w:tcPr>
          <w:p>
            <w:pPr>
              <w:pStyle w:val="TableText"/>
              <w:jc w:val="center"/>
            </w:pPr>
            <w:r>
              <w:rPr>
                <w:sz w:val="18"/>
              </w:rPr>
              <w:t>2</w:t>
            </w:r>
          </w:p>
        </w:tc>
        <w:tc>
          <w:tcPr>
            <w:tcW w:type="dxa" w:w="1417"/>
            <w:vAlign w:val="center"/>
            <w:tcMar>
              <w:top w:w="70" w:type="dxa"/>
              <w:start w:w="90" w:type="dxa"/>
              <w:bottom w:w="70" w:type="dxa"/>
              <w:end w:w="90" w:type="dxa"/>
            </w:tcMar>
          </w:tcPr>
          <w:p>
            <w:pPr>
              <w:pStyle w:val="TableText"/>
              <w:jc w:val="center"/>
            </w:pPr>
            <w:r>
              <w:rPr>
                <w:sz w:val="18"/>
              </w:rPr>
              <w:t>E2A</w:t>
            </w:r>
          </w:p>
        </w:tc>
        <w:tc>
          <w:tcPr>
            <w:tcW w:type="dxa" w:w="1587"/>
            <w:vAlign w:val="center"/>
            <w:tcMar>
              <w:top w:w="70" w:type="dxa"/>
              <w:start w:w="90" w:type="dxa"/>
              <w:bottom w:w="70" w:type="dxa"/>
              <w:end w:w="90" w:type="dxa"/>
            </w:tcMar>
          </w:tcPr>
          <w:p>
            <w:pPr>
              <w:pStyle w:val="TableText"/>
              <w:jc w:val="center"/>
            </w:pPr>
            <w:r>
              <w:rPr>
                <w:sz w:val="18"/>
              </w:rPr>
              <w:t>.7178</w:t>
            </w:r>
          </w:p>
        </w:tc>
        <w:tc>
          <w:tcPr>
            <w:tcW w:type="dxa" w:w="1587"/>
            <w:vAlign w:val="center"/>
            <w:tcMar>
              <w:top w:w="70" w:type="dxa"/>
              <w:start w:w="90" w:type="dxa"/>
              <w:bottom w:w="70" w:type="dxa"/>
              <w:end w:w="90" w:type="dxa"/>
            </w:tcMar>
          </w:tcPr>
          <w:p>
            <w:pPr>
              <w:pStyle w:val="TableText"/>
              <w:jc w:val="center"/>
            </w:pPr>
            <w:r>
              <w:rPr>
                <w:sz w:val="18"/>
              </w:rPr>
              <w:t>.6347</w:t>
            </w:r>
          </w:p>
        </w:tc>
        <w:tc>
          <w:tcPr>
            <w:tcW w:type="dxa" w:w="1587"/>
            <w:vAlign w:val="center"/>
            <w:tcMar>
              <w:top w:w="70" w:type="dxa"/>
              <w:start w:w="90" w:type="dxa"/>
              <w:bottom w:w="70" w:type="dxa"/>
              <w:end w:w="90" w:type="dxa"/>
            </w:tcMar>
          </w:tcPr>
          <w:p>
            <w:pPr>
              <w:pStyle w:val="TableText"/>
              <w:jc w:val="center"/>
            </w:pPr>
            <w:r>
              <w:rPr>
                <w:sz w:val="18"/>
              </w:rPr>
              <w:t>.6751</w:t>
            </w:r>
          </w:p>
        </w:tc>
        <w:tc>
          <w:tcPr>
            <w:tcW w:type="dxa" w:w="1701"/>
            <w:vAlign w:val="center"/>
            <w:tcMar>
              <w:top w:w="70" w:type="dxa"/>
              <w:start w:w="90" w:type="dxa"/>
              <w:bottom w:w="70" w:type="dxa"/>
              <w:end w:w="90" w:type="dxa"/>
            </w:tcMar>
          </w:tcPr>
          <w:p>
            <w:pPr>
              <w:pStyle w:val="TableText"/>
              <w:jc w:val="center"/>
            </w:pPr>
            <w:r>
              <w:rPr>
                <w:sz w:val="18"/>
              </w:rPr>
              <w:t>.4638</w:t>
            </w:r>
          </w:p>
        </w:tc>
      </w:tr>
      <w:tr>
        <w:tc>
          <w:tcPr>
            <w:tcW w:type="dxa" w:w="1304"/>
            <w:vAlign w:val="center"/>
            <w:tcMar>
              <w:top w:w="70" w:type="dxa"/>
              <w:start w:w="90" w:type="dxa"/>
              <w:bottom w:w="70" w:type="dxa"/>
              <w:end w:w="90" w:type="dxa"/>
            </w:tcMar>
          </w:tcPr>
          <w:p>
            <w:pPr>
              <w:pStyle w:val="TableText"/>
              <w:jc w:val="center"/>
            </w:pPr>
            <w:r>
              <w:rPr>
                <w:sz w:val="18"/>
              </w:rPr>
              <w:t>Mean±Std</w:t>
            </w:r>
          </w:p>
        </w:tc>
        <w:tc>
          <w:tcPr>
            <w:tcW w:type="dxa" w:w="1417"/>
            <w:vAlign w:val="center"/>
            <w:tcMar>
              <w:top w:w="70" w:type="dxa"/>
              <w:start w:w="90" w:type="dxa"/>
              <w:bottom w:w="70" w:type="dxa"/>
              <w:end w:w="90" w:type="dxa"/>
            </w:tcMar>
          </w:tcPr>
          <w:p>
            <w:pPr>
              <w:pStyle w:val="TableText"/>
              <w:jc w:val="center"/>
            </w:pPr>
            <w:r>
              <w:rPr>
                <w:sz w:val="18"/>
              </w:rPr>
              <w:t>E1</w:t>
            </w:r>
          </w:p>
        </w:tc>
        <w:tc>
          <w:tcPr>
            <w:tcW w:type="dxa" w:w="1587"/>
            <w:vAlign w:val="center"/>
            <w:tcMar>
              <w:top w:w="70" w:type="dxa"/>
              <w:start w:w="90" w:type="dxa"/>
              <w:bottom w:w="70" w:type="dxa"/>
              <w:end w:w="90" w:type="dxa"/>
            </w:tcMar>
          </w:tcPr>
          <w:p>
            <w:pPr>
              <w:pStyle w:val="TableText"/>
              <w:jc w:val="center"/>
            </w:pPr>
            <w:r>
              <w:rPr>
                <w:sz w:val="18"/>
              </w:rPr>
              <w:t>0.7075±0.0358</w:t>
            </w:r>
          </w:p>
        </w:tc>
        <w:tc>
          <w:tcPr>
            <w:tcW w:type="dxa" w:w="1587"/>
            <w:vAlign w:val="center"/>
            <w:tcMar>
              <w:top w:w="70" w:type="dxa"/>
              <w:start w:w="90" w:type="dxa"/>
              <w:bottom w:w="70" w:type="dxa"/>
              <w:end w:w="90" w:type="dxa"/>
            </w:tcMar>
          </w:tcPr>
          <w:p>
            <w:pPr>
              <w:pStyle w:val="TableText"/>
              <w:jc w:val="center"/>
            </w:pPr>
            <w:r>
              <w:rPr>
                <w:sz w:val="18"/>
              </w:rPr>
              <w:t>0.6032±0.0147</w:t>
            </w:r>
          </w:p>
        </w:tc>
        <w:tc>
          <w:tcPr>
            <w:tcW w:type="dxa" w:w="1587"/>
            <w:vAlign w:val="center"/>
            <w:tcMar>
              <w:top w:w="70" w:type="dxa"/>
              <w:start w:w="90" w:type="dxa"/>
              <w:bottom w:w="70" w:type="dxa"/>
              <w:end w:w="90" w:type="dxa"/>
            </w:tcMar>
          </w:tcPr>
          <w:p>
            <w:pPr>
              <w:pStyle w:val="TableText"/>
              <w:jc w:val="center"/>
            </w:pPr>
            <w:r>
              <w:rPr>
                <w:sz w:val="18"/>
              </w:rPr>
              <w:t>0.6407±0.0097</w:t>
            </w:r>
          </w:p>
        </w:tc>
        <w:tc>
          <w:tcPr>
            <w:tcW w:type="dxa" w:w="1701"/>
            <w:vAlign w:val="center"/>
            <w:tcMar>
              <w:top w:w="70" w:type="dxa"/>
              <w:start w:w="90" w:type="dxa"/>
              <w:bottom w:w="70" w:type="dxa"/>
              <w:end w:w="90" w:type="dxa"/>
            </w:tcMar>
          </w:tcPr>
          <w:p>
            <w:pPr>
              <w:pStyle w:val="TableText"/>
              <w:jc w:val="center"/>
            </w:pPr>
            <w:r>
              <w:rPr>
                <w:sz w:val="18"/>
              </w:rPr>
              <w:t>0.4370±0.0100</w:t>
            </w:r>
          </w:p>
        </w:tc>
      </w:tr>
      <w:tr>
        <w:tc>
          <w:tcPr>
            <w:tcW w:type="dxa" w:w="1304"/>
            <w:vAlign w:val="center"/>
            <w:tcMar>
              <w:top w:w="70" w:type="dxa"/>
              <w:start w:w="90" w:type="dxa"/>
              <w:bottom w:w="70" w:type="dxa"/>
              <w:end w:w="90" w:type="dxa"/>
            </w:tcMar>
          </w:tcPr>
          <w:p>
            <w:pPr>
              <w:pStyle w:val="TableText"/>
              <w:jc w:val="center"/>
            </w:pPr>
            <w:r>
              <w:rPr>
                <w:sz w:val="18"/>
              </w:rPr>
              <w:t>Mean±Std</w:t>
            </w:r>
          </w:p>
        </w:tc>
        <w:tc>
          <w:tcPr>
            <w:tcW w:type="dxa" w:w="1417"/>
            <w:vAlign w:val="center"/>
            <w:tcMar>
              <w:top w:w="70" w:type="dxa"/>
              <w:start w:w="90" w:type="dxa"/>
              <w:bottom w:w="70" w:type="dxa"/>
              <w:end w:w="90" w:type="dxa"/>
            </w:tcMar>
          </w:tcPr>
          <w:p>
            <w:pPr>
              <w:pStyle w:val="TableText"/>
              <w:jc w:val="center"/>
            </w:pPr>
            <w:r>
              <w:rPr>
                <w:sz w:val="18"/>
              </w:rPr>
              <w:t>E2A</w:t>
            </w:r>
          </w:p>
        </w:tc>
        <w:tc>
          <w:tcPr>
            <w:tcW w:type="dxa" w:w="1587"/>
            <w:vAlign w:val="center"/>
            <w:tcMar>
              <w:top w:w="70" w:type="dxa"/>
              <w:start w:w="90" w:type="dxa"/>
              <w:bottom w:w="70" w:type="dxa"/>
              <w:end w:w="90" w:type="dxa"/>
            </w:tcMar>
          </w:tcPr>
          <w:p>
            <w:pPr>
              <w:pStyle w:val="TableText"/>
              <w:jc w:val="center"/>
            </w:pPr>
            <w:r>
              <w:rPr>
                <w:sz w:val="18"/>
              </w:rPr>
              <w:t>0.7128±0.0193</w:t>
            </w:r>
          </w:p>
        </w:tc>
        <w:tc>
          <w:tcPr>
            <w:tcW w:type="dxa" w:w="1587"/>
            <w:vAlign w:val="center"/>
            <w:tcMar>
              <w:top w:w="70" w:type="dxa"/>
              <w:start w:w="90" w:type="dxa"/>
              <w:bottom w:w="70" w:type="dxa"/>
              <w:end w:w="90" w:type="dxa"/>
            </w:tcMar>
          </w:tcPr>
          <w:p>
            <w:pPr>
              <w:pStyle w:val="TableText"/>
              <w:jc w:val="center"/>
            </w:pPr>
            <w:r>
              <w:rPr>
                <w:sz w:val="18"/>
              </w:rPr>
              <w:t>0.6325±0.0227</w:t>
            </w:r>
          </w:p>
        </w:tc>
        <w:tc>
          <w:tcPr>
            <w:tcW w:type="dxa" w:w="1587"/>
            <w:vAlign w:val="center"/>
            <w:tcMar>
              <w:top w:w="70" w:type="dxa"/>
              <w:start w:w="90" w:type="dxa"/>
              <w:bottom w:w="70" w:type="dxa"/>
              <w:end w:w="90" w:type="dxa"/>
            </w:tcMar>
          </w:tcPr>
          <w:p>
            <w:pPr>
              <w:pStyle w:val="TableText"/>
              <w:jc w:val="center"/>
            </w:pPr>
            <w:r>
              <w:rPr>
                <w:sz w:val="18"/>
              </w:rPr>
              <w:t>0.6639±0.0099</w:t>
            </w:r>
          </w:p>
        </w:tc>
        <w:tc>
          <w:tcPr>
            <w:tcW w:type="dxa" w:w="1701"/>
            <w:vAlign w:val="center"/>
            <w:tcMar>
              <w:top w:w="70" w:type="dxa"/>
              <w:start w:w="90" w:type="dxa"/>
              <w:bottom w:w="70" w:type="dxa"/>
              <w:end w:w="90" w:type="dxa"/>
            </w:tcMar>
          </w:tcPr>
          <w:p>
            <w:pPr>
              <w:pStyle w:val="TableText"/>
              <w:jc w:val="center"/>
            </w:pPr>
            <w:r>
              <w:rPr>
                <w:sz w:val="18"/>
              </w:rPr>
              <w:t>0.4571±0.0064</w:t>
            </w:r>
          </w:p>
        </w:tc>
      </w:tr>
    </w:tbl>
    <w:p>
      <w:pPr>
        <w:spacing w:after="0"/>
      </w:pPr>
    </w:p>
    <w:p>
      <w:r>
        <w:t>三seed均显示E2A相对E1的mAP@0.5和mAP@0.5:0.95为正向变化。按均值计算，Pilot Recall提高0.0294，mAP@0.5提高0.0232，mAP@0.5:0.95提高0.0201；Precision均值提高0.0053但跨seed波动。该结果比单次实验更有说服力，说明SAM3 Verifier-only具有进入下一阶段验证的理由，但由于当前274张Pilot-Test已经被反复查看，仍不能把这一结果当作最终无偏结论。</w:t>
      </w:r>
    </w:p>
    <w:p>
      <w:pPr>
        <w:pStyle w:val="Heading2"/>
      </w:pPr>
      <w:r>
        <w:t>6.4 自动标签相对人工GT的性能保留</w:t>
      </w:r>
    </w:p>
    <w:p>
      <w:r>
        <w:t>以最新单次人工GT基线Exp0为参考，Exp1在Pilot-Test上的性能保留率约为：Precision 93.1%，Recall 92.5%，mAP@0.5 89.5%，mAP@0.5:0.95 86.0%。这说明主教师V1已经具有较高的训练可用性，同时保留约10%—14%的性能差距供质量治理研究。</w:t>
      </w:r>
    </w:p>
    <w:p>
      <w:r>
        <w:t>E2A单次结果在Recall方面接近人工GT（约98.4%保留），但Precision和mAP50:95并未单次全面超过E1；因此论文不应选择性报告某一次“最好结果”，而应以多seed和新Final Holdout判断是否具有稳定边际收益。</w:t>
      </w:r>
    </w:p>
    <w:p>
      <w:pPr>
        <w:pStyle w:val="Heading2"/>
      </w:pPr>
      <w:r>
        <w:t>6.5 阶段性技术结论</w:t>
      </w:r>
    </w:p>
    <w:p>
      <w:pPr>
        <w:pStyle w:val="ListBullet"/>
        <w:ind w:firstLine="0" w:left="397"/>
      </w:pPr>
      <w:r>
        <w:rPr>
          <w:rFonts w:ascii="宋体" w:hAnsi="宋体" w:eastAsia="宋体"/>
          <w:sz w:val="24"/>
        </w:rPr>
        <w:t>Grounding DINO V1已证明自动伪标签具有较强下游训练价值，可作为低成本主教师生产基线。</w:t>
      </w:r>
    </w:p>
    <w:p>
      <w:pPr>
        <w:pStyle w:val="ListBullet"/>
        <w:ind w:firstLine="0" w:left="397"/>
      </w:pPr>
      <w:r>
        <w:rPr>
          <w:rFonts w:ascii="宋体" w:hAnsi="宋体" w:eastAsia="宋体"/>
          <w:sz w:val="24"/>
        </w:rPr>
        <w:t>SAM3最有潜力的角色不是“重新框”，而是“保守语义审核”；当前多seed结果支持Verifier-only进入下一Gate。</w:t>
      </w:r>
    </w:p>
    <w:p>
      <w:pPr>
        <w:pStyle w:val="ListBullet"/>
        <w:ind w:firstLine="0" w:left="397"/>
      </w:pPr>
      <w:r>
        <w:rPr>
          <w:rFonts w:ascii="宋体" w:hAnsi="宋体" w:eastAsia="宋体"/>
          <w:sz w:val="24"/>
        </w:rPr>
        <w:t>Append仍需要人工候选精度、安全门和新Holdout效用验证；IoF适合作为重复候选治理参数，而不是当前就宣称为性能优化点。</w:t>
      </w:r>
    </w:p>
    <w:p>
      <w:pPr>
        <w:pStyle w:val="ListBullet"/>
        <w:ind w:firstLine="0" w:left="397"/>
      </w:pPr>
      <w:r>
        <w:rPr>
          <w:rFonts w:ascii="宋体" w:hAnsi="宋体" w:eastAsia="宋体"/>
          <w:sz w:val="24"/>
        </w:rPr>
        <w:t>Box Refinement的负结果是有价值的适用边界：分割框粒度与检测GT定义不一致时，第二教师越积极改框可能越伤害下游模型。</w:t>
      </w:r>
    </w:p>
    <w:p>
      <w:pPr>
        <w:pStyle w:val="ListBullet"/>
        <w:ind w:firstLine="0" w:left="397"/>
      </w:pPr>
      <w:r>
        <w:rPr>
          <w:rFonts w:ascii="宋体" w:hAnsi="宋体" w:eastAsia="宋体"/>
          <w:sz w:val="24"/>
        </w:rPr>
        <w:t>Validation显著高于Pilot-Test，提示数据分布/调参适应问题仍然存在，Final Holdout治理必须成为正式论文的一部分。</w:t>
      </w:r>
    </w:p>
    <w:p>
      <w:pPr>
        <w:pStyle w:val="Heading1"/>
      </w:pPr>
      <w:r>
        <w:t>七、质量成本、规模情景与升级/停止规则</w:t>
      </w:r>
    </w:p>
    <w:p>
      <w:pPr>
        <w:pStyle w:val="Heading2"/>
      </w:pPr>
      <w:r>
        <w:t>7.1 管理评价对象与成本边界</w:t>
      </w:r>
    </w:p>
    <w:p>
      <w:r>
        <w:t>本文的管理对象限定为“训练数据生产与模型迭代流程”，不直接评价真实森林火灾应急SOP。原因在于应急处置受组织协同、天气、人员、设备和灾害过程等大量不可控变量影响，而训练数据生产的人工工时、GPU时长、版本变更、返工、重训和性能结果能够被实验日志直接记录。</w:t>
      </w:r>
    </w:p>
    <w:p>
      <w:r>
        <w:t>成本核算必须区分“标签生产成本”和“学生模型验证成本”。人工GT、Grounding DINO V1、GD+SAM3都最终需要训练YOLO，因此YOLO训练属于各方案共同的验证步骤，不应把它重复计入自动标签的生产优势；但在比较完整项目迭代周期时，应把新增候选造成的额外训练run单独计入内部失败/鉴定成本。</w:t>
      </w:r>
    </w:p>
    <w:p>
      <w:pPr>
        <w:pStyle w:val="Heading2"/>
      </w:pPr>
      <w:r>
        <w:t>7.2 当前观测时间与标准化吞吐率</w:t>
      </w:r>
    </w:p>
    <w:tbl>
      <w:tblPr>
        <w:tblStyle w:val="TableGrid"/>
        <w:tblW w:type="auto" w:w="0"/>
        <w:jc w:val="center"/>
        <w:tblLook w:firstColumn="1" w:firstRow="1" w:lastColumn="0" w:lastRow="0" w:noHBand="0" w:noVBand="1" w:val="04A0"/>
      </w:tblPr>
      <w:tblGrid>
        <w:gridCol w:w="2239"/>
        <w:gridCol w:w="2239"/>
        <w:gridCol w:w="2239"/>
        <w:gridCol w:w="2239"/>
      </w:tblGrid>
      <w:tr>
        <w:trPr>
          <w:tblHeader w:val="true"/>
        </w:trPr>
        <w:tc>
          <w:tcPr>
            <w:tcW w:type="dxa" w:w="1701"/>
            <w:shd w:fill="DCEBF3"/>
            <w:vAlign w:val="center"/>
            <w:tcMar>
              <w:top w:w="70" w:type="dxa"/>
              <w:start w:w="90" w:type="dxa"/>
              <w:bottom w:w="70" w:type="dxa"/>
              <w:end w:w="90" w:type="dxa"/>
            </w:tcMar>
          </w:tcPr>
          <w:p>
            <w:pPr>
              <w:pStyle w:val="TableText"/>
              <w:jc w:val="center"/>
            </w:pPr>
            <w:r>
              <w:rPr>
                <w:b/>
                <w:sz w:val="19"/>
              </w:rPr>
              <w:t>环节</w:t>
            </w:r>
          </w:p>
        </w:tc>
        <w:tc>
          <w:tcPr>
            <w:tcW w:type="dxa" w:w="2268"/>
            <w:shd w:fill="DCEBF3"/>
            <w:vAlign w:val="center"/>
            <w:tcMar>
              <w:top w:w="70" w:type="dxa"/>
              <w:start w:w="90" w:type="dxa"/>
              <w:bottom w:w="70" w:type="dxa"/>
              <w:end w:w="90" w:type="dxa"/>
            </w:tcMar>
          </w:tcPr>
          <w:p>
            <w:pPr>
              <w:pStyle w:val="TableText"/>
              <w:jc w:val="center"/>
            </w:pPr>
            <w:r>
              <w:rPr>
                <w:b/>
                <w:sz w:val="19"/>
              </w:rPr>
              <w:t>观测数据</w:t>
            </w:r>
          </w:p>
        </w:tc>
        <w:tc>
          <w:tcPr>
            <w:tcW w:type="dxa" w:w="1928"/>
            <w:shd w:fill="DCEBF3"/>
            <w:vAlign w:val="center"/>
            <w:tcMar>
              <w:top w:w="70" w:type="dxa"/>
              <w:start w:w="90" w:type="dxa"/>
              <w:bottom w:w="70" w:type="dxa"/>
              <w:end w:w="90" w:type="dxa"/>
            </w:tcMar>
          </w:tcPr>
          <w:p>
            <w:pPr>
              <w:pStyle w:val="TableText"/>
              <w:jc w:val="center"/>
            </w:pPr>
            <w:r>
              <w:rPr>
                <w:b/>
                <w:sz w:val="19"/>
              </w:rPr>
              <w:t>标准化速度</w:t>
            </w:r>
          </w:p>
        </w:tc>
        <w:tc>
          <w:tcPr>
            <w:tcW w:type="dxa" w:w="3402"/>
            <w:shd w:fill="DCEBF3"/>
            <w:vAlign w:val="center"/>
            <w:tcMar>
              <w:top w:w="70" w:type="dxa"/>
              <w:start w:w="90" w:type="dxa"/>
              <w:bottom w:w="70" w:type="dxa"/>
              <w:end w:w="90" w:type="dxa"/>
            </w:tcMar>
          </w:tcPr>
          <w:p>
            <w:pPr>
              <w:pStyle w:val="TableText"/>
              <w:jc w:val="center"/>
            </w:pPr>
            <w:r>
              <w:rPr>
                <w:b/>
                <w:sz w:val="19"/>
              </w:rPr>
              <w:t>管理解释</w:t>
            </w:r>
          </w:p>
        </w:tc>
      </w:tr>
      <w:tr>
        <w:tc>
          <w:tcPr>
            <w:tcW w:type="dxa" w:w="1701"/>
            <w:vAlign w:val="center"/>
            <w:tcMar>
              <w:top w:w="70" w:type="dxa"/>
              <w:start w:w="90" w:type="dxa"/>
              <w:bottom w:w="70" w:type="dxa"/>
              <w:end w:w="90" w:type="dxa"/>
            </w:tcMar>
          </w:tcPr>
          <w:p>
            <w:pPr>
              <w:pStyle w:val="TableText"/>
              <w:jc w:val="center"/>
            </w:pPr>
            <w:r>
              <w:rPr>
                <w:sz w:val="19"/>
              </w:rPr>
              <w:t>历史人工逐框标注</w:t>
            </w:r>
          </w:p>
        </w:tc>
        <w:tc>
          <w:tcPr>
            <w:tcW w:type="dxa" w:w="2268"/>
            <w:vAlign w:val="center"/>
            <w:tcMar>
              <w:top w:w="70" w:type="dxa"/>
              <w:start w:w="90" w:type="dxa"/>
              <w:bottom w:w="70" w:type="dxa"/>
              <w:end w:w="90" w:type="dxa"/>
            </w:tcMar>
          </w:tcPr>
          <w:p>
            <w:pPr>
              <w:pStyle w:val="TableText"/>
              <w:jc w:val="center"/>
            </w:pPr>
            <w:r>
              <w:rPr>
                <w:sz w:val="19"/>
              </w:rPr>
              <w:t>4808 min / 2404张</w:t>
            </w:r>
          </w:p>
        </w:tc>
        <w:tc>
          <w:tcPr>
            <w:tcW w:type="dxa" w:w="1928"/>
            <w:vAlign w:val="center"/>
            <w:tcMar>
              <w:top w:w="70" w:type="dxa"/>
              <w:start w:w="90" w:type="dxa"/>
              <w:bottom w:w="70" w:type="dxa"/>
              <w:end w:w="90" w:type="dxa"/>
            </w:tcMar>
          </w:tcPr>
          <w:p>
            <w:pPr>
              <w:pStyle w:val="TableText"/>
              <w:jc w:val="center"/>
            </w:pPr>
            <w:r>
              <w:rPr>
                <w:sz w:val="19"/>
              </w:rPr>
              <w:t>约2.00 min/张</w:t>
            </w:r>
          </w:p>
        </w:tc>
        <w:tc>
          <w:tcPr>
            <w:tcW w:type="dxa" w:w="3402"/>
            <w:vAlign w:val="center"/>
            <w:tcMar>
              <w:top w:w="70" w:type="dxa"/>
              <w:start w:w="90" w:type="dxa"/>
              <w:bottom w:w="70" w:type="dxa"/>
              <w:end w:w="90" w:type="dxa"/>
            </w:tcMar>
          </w:tcPr>
          <w:p>
            <w:pPr>
              <w:pStyle w:val="TableText"/>
              <w:jc w:val="center"/>
            </w:pPr>
            <w:r>
              <w:rPr>
                <w:sz w:val="19"/>
              </w:rPr>
              <w:t>质量上界参考；时间随规模线性增长</w:t>
            </w:r>
          </w:p>
        </w:tc>
      </w:tr>
      <w:tr>
        <w:tc>
          <w:tcPr>
            <w:tcW w:type="dxa" w:w="1701"/>
            <w:vAlign w:val="center"/>
            <w:tcMar>
              <w:top w:w="70" w:type="dxa"/>
              <w:start w:w="90" w:type="dxa"/>
              <w:bottom w:w="70" w:type="dxa"/>
              <w:end w:w="90" w:type="dxa"/>
            </w:tcMar>
          </w:tcPr>
          <w:p>
            <w:pPr>
              <w:pStyle w:val="TableText"/>
              <w:jc w:val="center"/>
            </w:pPr>
            <w:r>
              <w:rPr>
                <w:sz w:val="19"/>
              </w:rPr>
              <w:t>Grounding DINO V1</w:t>
            </w:r>
          </w:p>
        </w:tc>
        <w:tc>
          <w:tcPr>
            <w:tcW w:type="dxa" w:w="2268"/>
            <w:vAlign w:val="center"/>
            <w:tcMar>
              <w:top w:w="70" w:type="dxa"/>
              <w:start w:w="90" w:type="dxa"/>
              <w:bottom w:w="70" w:type="dxa"/>
              <w:end w:w="90" w:type="dxa"/>
            </w:tcMar>
          </w:tcPr>
          <w:p>
            <w:pPr>
              <w:pStyle w:val="TableText"/>
              <w:jc w:val="center"/>
            </w:pPr>
            <w:r>
              <w:rPr>
                <w:sz w:val="19"/>
              </w:rPr>
              <w:t>约12 min / 2804张</w:t>
            </w:r>
          </w:p>
        </w:tc>
        <w:tc>
          <w:tcPr>
            <w:tcW w:type="dxa" w:w="1928"/>
            <w:vAlign w:val="center"/>
            <w:tcMar>
              <w:top w:w="70" w:type="dxa"/>
              <w:start w:w="90" w:type="dxa"/>
              <w:bottom w:w="70" w:type="dxa"/>
              <w:end w:w="90" w:type="dxa"/>
            </w:tcMar>
          </w:tcPr>
          <w:p>
            <w:pPr>
              <w:pStyle w:val="TableText"/>
              <w:jc w:val="center"/>
            </w:pPr>
            <w:r>
              <w:rPr>
                <w:sz w:val="19"/>
              </w:rPr>
              <w:t>约0.257 s/张</w:t>
            </w:r>
          </w:p>
        </w:tc>
        <w:tc>
          <w:tcPr>
            <w:tcW w:type="dxa" w:w="3402"/>
            <w:vAlign w:val="center"/>
            <w:tcMar>
              <w:top w:w="70" w:type="dxa"/>
              <w:start w:w="90" w:type="dxa"/>
              <w:bottom w:w="70" w:type="dxa"/>
              <w:end w:w="90" w:type="dxa"/>
            </w:tcMar>
          </w:tcPr>
          <w:p>
            <w:pPr>
              <w:pStyle w:val="TableText"/>
              <w:jc w:val="center"/>
            </w:pPr>
            <w:r>
              <w:rPr>
                <w:sz w:val="19"/>
              </w:rPr>
              <w:t>标签主生产，分钟级</w:t>
            </w:r>
          </w:p>
        </w:tc>
      </w:tr>
      <w:tr>
        <w:tc>
          <w:tcPr>
            <w:tcW w:type="dxa" w:w="1701"/>
            <w:vAlign w:val="center"/>
            <w:tcMar>
              <w:top w:w="70" w:type="dxa"/>
              <w:start w:w="90" w:type="dxa"/>
              <w:bottom w:w="70" w:type="dxa"/>
              <w:end w:w="90" w:type="dxa"/>
            </w:tcMar>
          </w:tcPr>
          <w:p>
            <w:pPr>
              <w:pStyle w:val="TableText"/>
              <w:jc w:val="center"/>
            </w:pPr>
            <w:r>
              <w:rPr>
                <w:sz w:val="19"/>
              </w:rPr>
              <w:t>SAM3 Verifier</w:t>
            </w:r>
          </w:p>
        </w:tc>
        <w:tc>
          <w:tcPr>
            <w:tcW w:type="dxa" w:w="2268"/>
            <w:vAlign w:val="center"/>
            <w:tcMar>
              <w:top w:w="70" w:type="dxa"/>
              <w:start w:w="90" w:type="dxa"/>
              <w:bottom w:w="70" w:type="dxa"/>
              <w:end w:w="90" w:type="dxa"/>
            </w:tcMar>
          </w:tcPr>
          <w:p>
            <w:pPr>
              <w:pStyle w:val="TableText"/>
              <w:jc w:val="center"/>
            </w:pPr>
            <w:r>
              <w:rPr>
                <w:sz w:val="19"/>
              </w:rPr>
              <w:t>约13 min / 2804张</w:t>
            </w:r>
          </w:p>
        </w:tc>
        <w:tc>
          <w:tcPr>
            <w:tcW w:type="dxa" w:w="1928"/>
            <w:vAlign w:val="center"/>
            <w:tcMar>
              <w:top w:w="70" w:type="dxa"/>
              <w:start w:w="90" w:type="dxa"/>
              <w:bottom w:w="70" w:type="dxa"/>
              <w:end w:w="90" w:type="dxa"/>
            </w:tcMar>
          </w:tcPr>
          <w:p>
            <w:pPr>
              <w:pStyle w:val="TableText"/>
              <w:jc w:val="center"/>
            </w:pPr>
            <w:r>
              <w:rPr>
                <w:sz w:val="19"/>
              </w:rPr>
              <w:t>约0.278 s/张</w:t>
            </w:r>
          </w:p>
        </w:tc>
        <w:tc>
          <w:tcPr>
            <w:tcW w:type="dxa" w:w="3402"/>
            <w:vAlign w:val="center"/>
            <w:tcMar>
              <w:top w:w="70" w:type="dxa"/>
              <w:start w:w="90" w:type="dxa"/>
              <w:bottom w:w="70" w:type="dxa"/>
              <w:end w:w="90" w:type="dxa"/>
            </w:tcMar>
          </w:tcPr>
          <w:p>
            <w:pPr>
              <w:pStyle w:val="TableText"/>
              <w:jc w:val="center"/>
            </w:pPr>
            <w:r>
              <w:rPr>
                <w:sz w:val="19"/>
              </w:rPr>
              <w:t>第二教师增量，分钟级</w:t>
            </w:r>
          </w:p>
        </w:tc>
      </w:tr>
      <w:tr>
        <w:tc>
          <w:tcPr>
            <w:tcW w:type="dxa" w:w="1701"/>
            <w:vAlign w:val="center"/>
            <w:tcMar>
              <w:top w:w="70" w:type="dxa"/>
              <w:start w:w="90" w:type="dxa"/>
              <w:bottom w:w="70" w:type="dxa"/>
              <w:end w:w="90" w:type="dxa"/>
            </w:tcMar>
          </w:tcPr>
          <w:p>
            <w:pPr>
              <w:pStyle w:val="TableText"/>
              <w:jc w:val="center"/>
            </w:pPr>
            <w:r>
              <w:rPr>
                <w:sz w:val="19"/>
              </w:rPr>
              <w:t>GD + SAM3</w:t>
            </w:r>
          </w:p>
        </w:tc>
        <w:tc>
          <w:tcPr>
            <w:tcW w:type="dxa" w:w="2268"/>
            <w:vAlign w:val="center"/>
            <w:tcMar>
              <w:top w:w="70" w:type="dxa"/>
              <w:start w:w="90" w:type="dxa"/>
              <w:bottom w:w="70" w:type="dxa"/>
              <w:end w:w="90" w:type="dxa"/>
            </w:tcMar>
          </w:tcPr>
          <w:p>
            <w:pPr>
              <w:pStyle w:val="TableText"/>
              <w:jc w:val="center"/>
            </w:pPr>
            <w:r>
              <w:rPr>
                <w:sz w:val="19"/>
              </w:rPr>
              <w:t>约25 min / 2804张</w:t>
            </w:r>
          </w:p>
        </w:tc>
        <w:tc>
          <w:tcPr>
            <w:tcW w:type="dxa" w:w="1928"/>
            <w:vAlign w:val="center"/>
            <w:tcMar>
              <w:top w:w="70" w:type="dxa"/>
              <w:start w:w="90" w:type="dxa"/>
              <w:bottom w:w="70" w:type="dxa"/>
              <w:end w:w="90" w:type="dxa"/>
            </w:tcMar>
          </w:tcPr>
          <w:p>
            <w:pPr>
              <w:pStyle w:val="TableText"/>
              <w:jc w:val="center"/>
            </w:pPr>
            <w:r>
              <w:rPr>
                <w:sz w:val="19"/>
              </w:rPr>
              <w:t>约0.535 s/张</w:t>
            </w:r>
          </w:p>
        </w:tc>
        <w:tc>
          <w:tcPr>
            <w:tcW w:type="dxa" w:w="3402"/>
            <w:vAlign w:val="center"/>
            <w:tcMar>
              <w:top w:w="70" w:type="dxa"/>
              <w:start w:w="90" w:type="dxa"/>
              <w:bottom w:w="70" w:type="dxa"/>
              <w:end w:w="90" w:type="dxa"/>
            </w:tcMar>
          </w:tcPr>
          <w:p>
            <w:pPr>
              <w:pStyle w:val="TableText"/>
              <w:jc w:val="left"/>
            </w:pPr>
            <w:r>
              <w:rPr>
                <w:sz w:val="19"/>
              </w:rPr>
              <w:t>相对人工为约224倍时间压缩（吞吐率口径）</w:t>
            </w:r>
          </w:p>
        </w:tc>
      </w:tr>
      <w:tr>
        <w:tc>
          <w:tcPr>
            <w:tcW w:type="dxa" w:w="1701"/>
            <w:vAlign w:val="center"/>
            <w:tcMar>
              <w:top w:w="70" w:type="dxa"/>
              <w:start w:w="90" w:type="dxa"/>
              <w:bottom w:w="70" w:type="dxa"/>
              <w:end w:w="90" w:type="dxa"/>
            </w:tcMar>
          </w:tcPr>
          <w:p>
            <w:pPr>
              <w:pStyle w:val="TableText"/>
              <w:jc w:val="center"/>
            </w:pPr>
            <w:r>
              <w:rPr>
                <w:sz w:val="19"/>
              </w:rPr>
              <w:t>YOLO训练</w:t>
            </w:r>
          </w:p>
        </w:tc>
        <w:tc>
          <w:tcPr>
            <w:tcW w:type="dxa" w:w="2268"/>
            <w:vAlign w:val="center"/>
            <w:tcMar>
              <w:top w:w="70" w:type="dxa"/>
              <w:start w:w="90" w:type="dxa"/>
              <w:bottom w:w="70" w:type="dxa"/>
              <w:end w:w="90" w:type="dxa"/>
            </w:tcMar>
          </w:tcPr>
          <w:p>
            <w:pPr>
              <w:pStyle w:val="TableText"/>
              <w:jc w:val="left"/>
            </w:pPr>
            <w:r>
              <w:rPr>
                <w:sz w:val="19"/>
              </w:rPr>
              <w:t>典型约0.31 h，通常约0.5 h量级</w:t>
            </w:r>
          </w:p>
        </w:tc>
        <w:tc>
          <w:tcPr>
            <w:tcW w:type="dxa" w:w="1928"/>
            <w:vAlign w:val="center"/>
            <w:tcMar>
              <w:top w:w="70" w:type="dxa"/>
              <w:start w:w="90" w:type="dxa"/>
              <w:bottom w:w="70" w:type="dxa"/>
              <w:end w:w="90" w:type="dxa"/>
            </w:tcMar>
          </w:tcPr>
          <w:p>
            <w:pPr>
              <w:pStyle w:val="TableText"/>
              <w:jc w:val="center"/>
            </w:pPr>
            <w:r>
              <w:rPr>
                <w:sz w:val="19"/>
              </w:rPr>
              <w:t>按run计</w:t>
            </w:r>
          </w:p>
        </w:tc>
        <w:tc>
          <w:tcPr>
            <w:tcW w:type="dxa" w:w="3402"/>
            <w:vAlign w:val="center"/>
            <w:tcMar>
              <w:top w:w="70" w:type="dxa"/>
              <w:start w:w="90" w:type="dxa"/>
              <w:bottom w:w="70" w:type="dxa"/>
              <w:end w:w="90" w:type="dxa"/>
            </w:tcMar>
          </w:tcPr>
          <w:p>
            <w:pPr>
              <w:pStyle w:val="TableText"/>
              <w:jc w:val="left"/>
            </w:pPr>
            <w:r>
              <w:rPr>
                <w:sz w:val="19"/>
              </w:rPr>
              <w:t>属于下游验证；需记录seed/重训次数</w:t>
            </w:r>
          </w:p>
        </w:tc>
      </w:tr>
    </w:tbl>
    <w:p>
      <w:pPr>
        <w:spacing w:after="0"/>
      </w:pPr>
    </w:p>
    <w:p>
      <w:r>
        <w:t>上述“倍数”是基于不同批次的历史观测吞吐率归一化，反映时间量级，不等同于财务成本比。GPU型号、I/O、并行度和人工标注难度变化都会改变绝对数值。因此正式论文应同时报告原始小时和敏感性区间，而不是只给一个人民币总成本。</w:t>
      </w:r>
    </w:p>
    <w:p>
      <w:pPr>
        <w:pStyle w:val="Heading2"/>
      </w:pPr>
      <w:r>
        <w:t>7.3 数量级场景比较</w:t>
      </w:r>
    </w:p>
    <w:p>
      <w:r>
        <w:t>考虑当前单批次计算耗时很短，MEM分析更适合把资源问题放到数量级场景下讨论。按当前观测吞吐率线性外推、暂不计固定配置/传输/抽检时间，可得到如下容量测算：</w:t>
      </w:r>
    </w:p>
    <w:tbl>
      <w:tblPr>
        <w:tblStyle w:val="TableGrid"/>
        <w:tblW w:type="auto" w:w="0"/>
        <w:jc w:val="center"/>
        <w:tblLook w:firstColumn="1" w:firstRow="1" w:lastColumn="0" w:lastRow="0" w:noHBand="0" w:noVBand="1" w:val="04A0"/>
      </w:tblPr>
      <w:tblGrid>
        <w:gridCol w:w="1792"/>
        <w:gridCol w:w="1792"/>
        <w:gridCol w:w="1792"/>
        <w:gridCol w:w="1792"/>
        <w:gridCol w:w="1792"/>
      </w:tblGrid>
      <w:tr>
        <w:trPr>
          <w:tblHeader w:val="true"/>
        </w:trPr>
        <w:tc>
          <w:tcPr>
            <w:tcW w:type="dxa" w:w="1361"/>
            <w:shd w:fill="DCEBF3"/>
            <w:vAlign w:val="center"/>
            <w:tcMar>
              <w:top w:w="70" w:type="dxa"/>
              <w:start w:w="90" w:type="dxa"/>
              <w:bottom w:w="70" w:type="dxa"/>
              <w:end w:w="90" w:type="dxa"/>
            </w:tcMar>
          </w:tcPr>
          <w:p>
            <w:pPr>
              <w:pStyle w:val="TableText"/>
              <w:jc w:val="center"/>
            </w:pPr>
            <w:r>
              <w:rPr>
                <w:b/>
                <w:sz w:val="18"/>
              </w:rPr>
              <w:t>图像规模</w:t>
            </w:r>
          </w:p>
        </w:tc>
        <w:tc>
          <w:tcPr>
            <w:tcW w:type="dxa" w:w="1814"/>
            <w:shd w:fill="DCEBF3"/>
            <w:vAlign w:val="center"/>
            <w:tcMar>
              <w:top w:w="70" w:type="dxa"/>
              <w:start w:w="90" w:type="dxa"/>
              <w:bottom w:w="70" w:type="dxa"/>
              <w:end w:w="90" w:type="dxa"/>
            </w:tcMar>
          </w:tcPr>
          <w:p>
            <w:pPr>
              <w:pStyle w:val="TableText"/>
              <w:jc w:val="center"/>
            </w:pPr>
            <w:r>
              <w:rPr>
                <w:b/>
                <w:sz w:val="18"/>
              </w:rPr>
              <w:t>人工标注时间</w:t>
            </w:r>
          </w:p>
        </w:tc>
        <w:tc>
          <w:tcPr>
            <w:tcW w:type="dxa" w:w="1587"/>
            <w:shd w:fill="DCEBF3"/>
            <w:vAlign w:val="center"/>
            <w:tcMar>
              <w:top w:w="70" w:type="dxa"/>
              <w:start w:w="90" w:type="dxa"/>
              <w:bottom w:w="70" w:type="dxa"/>
              <w:end w:w="90" w:type="dxa"/>
            </w:tcMar>
          </w:tcPr>
          <w:p>
            <w:pPr>
              <w:pStyle w:val="TableText"/>
              <w:jc w:val="center"/>
            </w:pPr>
            <w:r>
              <w:rPr>
                <w:b/>
                <w:sz w:val="18"/>
              </w:rPr>
              <w:t>GD V1时间</w:t>
            </w:r>
          </w:p>
        </w:tc>
        <w:tc>
          <w:tcPr>
            <w:tcW w:type="dxa" w:w="1701"/>
            <w:shd w:fill="DCEBF3"/>
            <w:vAlign w:val="center"/>
            <w:tcMar>
              <w:top w:w="70" w:type="dxa"/>
              <w:start w:w="90" w:type="dxa"/>
              <w:bottom w:w="70" w:type="dxa"/>
              <w:end w:w="90" w:type="dxa"/>
            </w:tcMar>
          </w:tcPr>
          <w:p>
            <w:pPr>
              <w:pStyle w:val="TableText"/>
              <w:jc w:val="center"/>
            </w:pPr>
            <w:r>
              <w:rPr>
                <w:b/>
                <w:sz w:val="18"/>
              </w:rPr>
              <w:t>GD+SAM3时间</w:t>
            </w:r>
          </w:p>
        </w:tc>
        <w:tc>
          <w:tcPr>
            <w:tcW w:type="dxa" w:w="3061"/>
            <w:shd w:fill="DCEBF3"/>
            <w:vAlign w:val="center"/>
            <w:tcMar>
              <w:top w:w="70" w:type="dxa"/>
              <w:start w:w="90" w:type="dxa"/>
              <w:bottom w:w="70" w:type="dxa"/>
              <w:end w:w="90" w:type="dxa"/>
            </w:tcMar>
          </w:tcPr>
          <w:p>
            <w:pPr>
              <w:pStyle w:val="TableText"/>
              <w:jc w:val="center"/>
            </w:pPr>
            <w:r>
              <w:rPr>
                <w:b/>
                <w:sz w:val="18"/>
              </w:rPr>
              <w:t>主要管理矛盾</w:t>
            </w:r>
          </w:p>
        </w:tc>
      </w:tr>
      <w:tr>
        <w:tc>
          <w:tcPr>
            <w:tcW w:type="dxa" w:w="1361"/>
            <w:vAlign w:val="center"/>
            <w:tcMar>
              <w:top w:w="70" w:type="dxa"/>
              <w:start w:w="90" w:type="dxa"/>
              <w:bottom w:w="70" w:type="dxa"/>
              <w:end w:w="90" w:type="dxa"/>
            </w:tcMar>
          </w:tcPr>
          <w:p>
            <w:pPr>
              <w:pStyle w:val="TableText"/>
              <w:jc w:val="center"/>
            </w:pPr>
            <w:r>
              <w:rPr>
                <w:sz w:val="18"/>
              </w:rPr>
              <w:t>1,000张</w:t>
            </w:r>
          </w:p>
        </w:tc>
        <w:tc>
          <w:tcPr>
            <w:tcW w:type="dxa" w:w="1814"/>
            <w:vAlign w:val="center"/>
            <w:tcMar>
              <w:top w:w="70" w:type="dxa"/>
              <w:start w:w="90" w:type="dxa"/>
              <w:bottom w:w="70" w:type="dxa"/>
              <w:end w:w="90" w:type="dxa"/>
            </w:tcMar>
          </w:tcPr>
          <w:p>
            <w:pPr>
              <w:pStyle w:val="TableText"/>
              <w:jc w:val="center"/>
            </w:pPr>
            <w:r>
              <w:rPr>
                <w:sz w:val="18"/>
              </w:rPr>
              <w:t>约33.3 h</w:t>
            </w:r>
          </w:p>
        </w:tc>
        <w:tc>
          <w:tcPr>
            <w:tcW w:type="dxa" w:w="1587"/>
            <w:vAlign w:val="center"/>
            <w:tcMar>
              <w:top w:w="70" w:type="dxa"/>
              <w:start w:w="90" w:type="dxa"/>
              <w:bottom w:w="70" w:type="dxa"/>
              <w:end w:w="90" w:type="dxa"/>
            </w:tcMar>
          </w:tcPr>
          <w:p>
            <w:pPr>
              <w:pStyle w:val="TableText"/>
              <w:jc w:val="center"/>
            </w:pPr>
            <w:r>
              <w:rPr>
                <w:sz w:val="18"/>
              </w:rPr>
              <w:t>约4.3 min</w:t>
            </w:r>
          </w:p>
        </w:tc>
        <w:tc>
          <w:tcPr>
            <w:tcW w:type="dxa" w:w="1701"/>
            <w:vAlign w:val="center"/>
            <w:tcMar>
              <w:top w:w="70" w:type="dxa"/>
              <w:start w:w="90" w:type="dxa"/>
              <w:bottom w:w="70" w:type="dxa"/>
              <w:end w:w="90" w:type="dxa"/>
            </w:tcMar>
          </w:tcPr>
          <w:p>
            <w:pPr>
              <w:pStyle w:val="TableText"/>
              <w:jc w:val="center"/>
            </w:pPr>
            <w:r>
              <w:rPr>
                <w:sz w:val="18"/>
              </w:rPr>
              <w:t>约8.9 min</w:t>
            </w:r>
          </w:p>
        </w:tc>
        <w:tc>
          <w:tcPr>
            <w:tcW w:type="dxa" w:w="3061"/>
            <w:vAlign w:val="center"/>
            <w:tcMar>
              <w:top w:w="70" w:type="dxa"/>
              <w:start w:w="90" w:type="dxa"/>
              <w:bottom w:w="70" w:type="dxa"/>
              <w:end w:w="90" w:type="dxa"/>
            </w:tcMar>
          </w:tcPr>
          <w:p>
            <w:pPr>
              <w:pStyle w:val="TableText"/>
              <w:jc w:val="left"/>
            </w:pPr>
            <w:r>
              <w:rPr>
                <w:sz w:val="18"/>
              </w:rPr>
              <w:t>自动化固定准备/抽检占比更高；人工仍可用于高质量Reference</w:t>
            </w:r>
          </w:p>
        </w:tc>
      </w:tr>
      <w:tr>
        <w:tc>
          <w:tcPr>
            <w:tcW w:type="dxa" w:w="1361"/>
            <w:vAlign w:val="center"/>
            <w:tcMar>
              <w:top w:w="70" w:type="dxa"/>
              <w:start w:w="90" w:type="dxa"/>
              <w:bottom w:w="70" w:type="dxa"/>
              <w:end w:w="90" w:type="dxa"/>
            </w:tcMar>
          </w:tcPr>
          <w:p>
            <w:pPr>
              <w:pStyle w:val="TableText"/>
              <w:jc w:val="center"/>
            </w:pPr>
            <w:r>
              <w:rPr>
                <w:sz w:val="18"/>
              </w:rPr>
              <w:t>10,000张</w:t>
            </w:r>
          </w:p>
        </w:tc>
        <w:tc>
          <w:tcPr>
            <w:tcW w:type="dxa" w:w="1814"/>
            <w:vAlign w:val="center"/>
            <w:tcMar>
              <w:top w:w="70" w:type="dxa"/>
              <w:start w:w="90" w:type="dxa"/>
              <w:bottom w:w="70" w:type="dxa"/>
              <w:end w:w="90" w:type="dxa"/>
            </w:tcMar>
          </w:tcPr>
          <w:p>
            <w:pPr>
              <w:pStyle w:val="TableText"/>
              <w:jc w:val="center"/>
            </w:pPr>
            <w:r>
              <w:rPr>
                <w:sz w:val="18"/>
              </w:rPr>
              <w:t>约333.3 h</w:t>
            </w:r>
          </w:p>
        </w:tc>
        <w:tc>
          <w:tcPr>
            <w:tcW w:type="dxa" w:w="1587"/>
            <w:vAlign w:val="center"/>
            <w:tcMar>
              <w:top w:w="70" w:type="dxa"/>
              <w:start w:w="90" w:type="dxa"/>
              <w:bottom w:w="70" w:type="dxa"/>
              <w:end w:w="90" w:type="dxa"/>
            </w:tcMar>
          </w:tcPr>
          <w:p>
            <w:pPr>
              <w:pStyle w:val="TableText"/>
              <w:jc w:val="center"/>
            </w:pPr>
            <w:r>
              <w:rPr>
                <w:sz w:val="18"/>
              </w:rPr>
              <w:t>约42.8 min</w:t>
            </w:r>
          </w:p>
        </w:tc>
        <w:tc>
          <w:tcPr>
            <w:tcW w:type="dxa" w:w="1701"/>
            <w:vAlign w:val="center"/>
            <w:tcMar>
              <w:top w:w="70" w:type="dxa"/>
              <w:start w:w="90" w:type="dxa"/>
              <w:bottom w:w="70" w:type="dxa"/>
              <w:end w:w="90" w:type="dxa"/>
            </w:tcMar>
          </w:tcPr>
          <w:p>
            <w:pPr>
              <w:pStyle w:val="TableText"/>
              <w:jc w:val="center"/>
            </w:pPr>
            <w:r>
              <w:rPr>
                <w:sz w:val="18"/>
              </w:rPr>
              <w:t>约1.49 h</w:t>
            </w:r>
          </w:p>
        </w:tc>
        <w:tc>
          <w:tcPr>
            <w:tcW w:type="dxa" w:w="3061"/>
            <w:vAlign w:val="center"/>
            <w:tcMar>
              <w:top w:w="70" w:type="dxa"/>
              <w:start w:w="90" w:type="dxa"/>
              <w:bottom w:w="70" w:type="dxa"/>
              <w:end w:w="90" w:type="dxa"/>
            </w:tcMar>
          </w:tcPr>
          <w:p>
            <w:pPr>
              <w:pStyle w:val="TableText"/>
              <w:jc w:val="left"/>
            </w:pPr>
            <w:r>
              <w:rPr>
                <w:sz w:val="18"/>
              </w:rPr>
              <w:t>人工全量标注开始形成明显交付瓶颈；第二教师是否稳定增益成为关键</w:t>
            </w:r>
          </w:p>
        </w:tc>
      </w:tr>
      <w:tr>
        <w:tc>
          <w:tcPr>
            <w:tcW w:type="dxa" w:w="1361"/>
            <w:vAlign w:val="center"/>
            <w:tcMar>
              <w:top w:w="70" w:type="dxa"/>
              <w:start w:w="90" w:type="dxa"/>
              <w:bottom w:w="70" w:type="dxa"/>
              <w:end w:w="90" w:type="dxa"/>
            </w:tcMar>
          </w:tcPr>
          <w:p>
            <w:pPr>
              <w:pStyle w:val="TableText"/>
              <w:jc w:val="center"/>
            </w:pPr>
            <w:r>
              <w:rPr>
                <w:sz w:val="18"/>
              </w:rPr>
              <w:t>100,000张</w:t>
            </w:r>
          </w:p>
        </w:tc>
        <w:tc>
          <w:tcPr>
            <w:tcW w:type="dxa" w:w="1814"/>
            <w:vAlign w:val="center"/>
            <w:tcMar>
              <w:top w:w="70" w:type="dxa"/>
              <w:start w:w="90" w:type="dxa"/>
              <w:bottom w:w="70" w:type="dxa"/>
              <w:end w:w="90" w:type="dxa"/>
            </w:tcMar>
          </w:tcPr>
          <w:p>
            <w:pPr>
              <w:pStyle w:val="TableText"/>
              <w:jc w:val="center"/>
            </w:pPr>
            <w:r>
              <w:rPr>
                <w:sz w:val="18"/>
              </w:rPr>
              <w:t>约3333.3 h</w:t>
            </w:r>
          </w:p>
        </w:tc>
        <w:tc>
          <w:tcPr>
            <w:tcW w:type="dxa" w:w="1587"/>
            <w:vAlign w:val="center"/>
            <w:tcMar>
              <w:top w:w="70" w:type="dxa"/>
              <w:start w:w="90" w:type="dxa"/>
              <w:bottom w:w="70" w:type="dxa"/>
              <w:end w:w="90" w:type="dxa"/>
            </w:tcMar>
          </w:tcPr>
          <w:p>
            <w:pPr>
              <w:pStyle w:val="TableText"/>
              <w:jc w:val="center"/>
            </w:pPr>
            <w:r>
              <w:rPr>
                <w:sz w:val="18"/>
              </w:rPr>
              <w:t>约7.13 h</w:t>
            </w:r>
          </w:p>
        </w:tc>
        <w:tc>
          <w:tcPr>
            <w:tcW w:type="dxa" w:w="1701"/>
            <w:vAlign w:val="center"/>
            <w:tcMar>
              <w:top w:w="70" w:type="dxa"/>
              <w:start w:w="90" w:type="dxa"/>
              <w:bottom w:w="70" w:type="dxa"/>
              <w:end w:w="90" w:type="dxa"/>
            </w:tcMar>
          </w:tcPr>
          <w:p>
            <w:pPr>
              <w:pStyle w:val="TableText"/>
              <w:jc w:val="center"/>
            </w:pPr>
            <w:r>
              <w:rPr>
                <w:sz w:val="18"/>
              </w:rPr>
              <w:t>约14.86 h</w:t>
            </w:r>
          </w:p>
        </w:tc>
        <w:tc>
          <w:tcPr>
            <w:tcW w:type="dxa" w:w="3061"/>
            <w:vAlign w:val="center"/>
            <w:tcMar>
              <w:top w:w="70" w:type="dxa"/>
              <w:start w:w="90" w:type="dxa"/>
              <w:bottom w:w="70" w:type="dxa"/>
              <w:end w:w="90" w:type="dxa"/>
            </w:tcMar>
          </w:tcPr>
          <w:p>
            <w:pPr>
              <w:pStyle w:val="TableText"/>
              <w:jc w:val="left"/>
            </w:pPr>
            <w:r>
              <w:rPr>
                <w:sz w:val="18"/>
              </w:rPr>
              <w:t>自动化规模优势显著；版本、吞吐、失败重跑和审计比单次GPU费用更重要</w:t>
            </w:r>
          </w:p>
        </w:tc>
      </w:tr>
    </w:tbl>
    <w:p>
      <w:pPr>
        <w:spacing w:after="0"/>
      </w:pPr>
    </w:p>
    <w:p>
      <w:pPr>
        <w:pStyle w:val="CaptionCN"/>
        <w:ind w:firstLine="0"/>
        <w:jc w:val="center"/>
      </w:pPr>
      <w:r>
        <w:t>图3 不同数据规模下标签生产时间量级比较</w:t>
      </w:r>
    </w:p>
    <w:p>
      <w:r>
        <w:drawing>
          <wp:inline xmlns:a="http://schemas.openxmlformats.org/drawingml/2006/main" xmlns:pic="http://schemas.openxmlformats.org/drawingml/2006/picture">
            <wp:extent cx="5472000" cy="3065910"/>
            <wp:docPr id="3" name="Picture 3"/>
            <wp:cNvGraphicFramePr>
              <a:graphicFrameLocks noChangeAspect="1"/>
            </wp:cNvGraphicFramePr>
            <a:graphic>
              <a:graphicData uri="http://schemas.openxmlformats.org/drawingml/2006/picture">
                <pic:pic>
                  <pic:nvPicPr>
                    <pic:cNvPr id="0" name="fig3_scale_time.png"/>
                    <pic:cNvPicPr/>
                  </pic:nvPicPr>
                  <pic:blipFill>
                    <a:blip r:embed="rId12"/>
                    <a:stretch>
                      <a:fillRect/>
                    </a:stretch>
                  </pic:blipFill>
                  <pic:spPr>
                    <a:xfrm>
                      <a:off x="0" y="0"/>
                      <a:ext cx="5472000" cy="3065910"/>
                    </a:xfrm>
                    <a:prstGeom prst="rect"/>
                  </pic:spPr>
                </pic:pic>
              </a:graphicData>
            </a:graphic>
          </wp:inline>
        </w:drawing>
      </w:r>
    </w:p>
    <w:p>
      <w:r>
        <w:t>该情景分析的意义在于：当前2804张上SAM3仅增加约13 min，绝对成本很小，不能因为“成本低”就直接批准，也不能因为“只提升2个mAP点”就忽略；应看它在规模扩大和重复迭代后是否仍保持稳定正收益。若10万张数据上Verifier仍带来约2个百分点稳定mAP收益，而只增加约7.7 h左右的第二教师推理，则其资源经济性与当前小数据集完全不同。反之，如果新Holdout收益消失，则即使SAM3只需13 min，也属于没有必要的复杂度与失败风险。</w:t>
      </w:r>
    </w:p>
    <w:p>
      <w:pPr>
        <w:pStyle w:val="Heading2"/>
      </w:pPr>
      <w:r>
        <w:t>7.4 质量成本量化规则</w:t>
      </w:r>
    </w:p>
    <w:p>
      <w:r>
        <w:t>在缺乏真实财务单价时，先采用物理量核算，避免制造“精确人民币成本”的假象。基本账本如下：</w:t>
      </w:r>
    </w:p>
    <w:p>
      <w:pPr>
        <w:ind w:firstLine="0"/>
        <w:jc w:val="center"/>
      </w:pPr>
      <w:r>
        <w:rPr>
          <w:rFonts w:ascii="Cambria Math" w:hAnsi="Cambria Math"/>
          <w:sz w:val="23"/>
        </w:rPr>
        <w:t>T_label(V1) = T_GD + T_prompt-amortized + T_review</w:t>
      </w:r>
    </w:p>
    <w:p>
      <w:pPr>
        <w:ind w:firstLine="0"/>
        <w:jc w:val="center"/>
      </w:pPr>
      <w:r>
        <w:rPr>
          <w:rFonts w:ascii="Cambria Math" w:hAnsi="Cambria Math"/>
          <w:sz w:val="23"/>
        </w:rPr>
        <w:t>T_label(V2) = T_GD + T_SAM + T_review + T_rework</w:t>
      </w:r>
    </w:p>
    <w:p>
      <w:pPr>
        <w:ind w:firstLine="0"/>
        <w:jc w:val="center"/>
      </w:pPr>
      <w:r>
        <w:rPr>
          <w:rFonts w:ascii="Cambria Math" w:hAnsi="Cambria Math"/>
          <w:sz w:val="23"/>
        </w:rPr>
        <w:t>T_cycle = T_label + Σ T_train(run) + T_validation + T_failure-retry</w:t>
      </w:r>
    </w:p>
    <w:p>
      <w:r>
        <w:t>若后续获得人工小时单价w_h与GPU小时单价w_g，再做区间敏感性：C = w_h·H_human + w_g·H_gpu + C_other。论文正文优先报告人时/GPU时/周期，货币化放在敏感性分析，符合“可测量优先于主观估价”的原则。</w:t>
      </w:r>
    </w:p>
    <w:p>
      <w:pPr>
        <w:pStyle w:val="Heading2"/>
      </w:pPr>
      <w:r>
        <w:t>7.5 当前Stage-Gate判定</w:t>
      </w:r>
    </w:p>
    <w:tbl>
      <w:tblPr>
        <w:tblStyle w:val="TableGrid"/>
        <w:tblW w:type="auto" w:w="0"/>
        <w:jc w:val="center"/>
        <w:tblLook w:firstColumn="1" w:firstRow="1" w:lastColumn="0" w:lastRow="0" w:noHBand="0" w:noVBand="1" w:val="04A0"/>
      </w:tblPr>
      <w:tblGrid>
        <w:gridCol w:w="2239"/>
        <w:gridCol w:w="2239"/>
        <w:gridCol w:w="2239"/>
        <w:gridCol w:w="2239"/>
      </w:tblGrid>
      <w:tr>
        <w:trPr>
          <w:tblHeader w:val="true"/>
        </w:trPr>
        <w:tc>
          <w:tcPr>
            <w:tcW w:type="dxa" w:w="1247"/>
            <w:shd w:fill="DCEBF3"/>
            <w:vAlign w:val="center"/>
            <w:tcMar>
              <w:top w:w="70" w:type="dxa"/>
              <w:start w:w="90" w:type="dxa"/>
              <w:bottom w:w="70" w:type="dxa"/>
              <w:end w:w="90" w:type="dxa"/>
            </w:tcMar>
          </w:tcPr>
          <w:p>
            <w:pPr>
              <w:pStyle w:val="TableText"/>
              <w:jc w:val="center"/>
            </w:pPr>
            <w:r>
              <w:rPr>
                <w:b/>
                <w:sz w:val="18"/>
              </w:rPr>
              <w:t>Gate</w:t>
            </w:r>
          </w:p>
        </w:tc>
        <w:tc>
          <w:tcPr>
            <w:tcW w:type="dxa" w:w="2835"/>
            <w:shd w:fill="DCEBF3"/>
            <w:vAlign w:val="center"/>
            <w:tcMar>
              <w:top w:w="70" w:type="dxa"/>
              <w:start w:w="90" w:type="dxa"/>
              <w:bottom w:w="70" w:type="dxa"/>
              <w:end w:w="90" w:type="dxa"/>
            </w:tcMar>
          </w:tcPr>
          <w:p>
            <w:pPr>
              <w:pStyle w:val="TableText"/>
              <w:jc w:val="center"/>
            </w:pPr>
            <w:r>
              <w:rPr>
                <w:b/>
                <w:sz w:val="18"/>
              </w:rPr>
              <w:t>证据要求</w:t>
            </w:r>
          </w:p>
        </w:tc>
        <w:tc>
          <w:tcPr>
            <w:tcW w:type="dxa" w:w="2948"/>
            <w:shd w:fill="DCEBF3"/>
            <w:vAlign w:val="center"/>
            <w:tcMar>
              <w:top w:w="70" w:type="dxa"/>
              <w:start w:w="90" w:type="dxa"/>
              <w:bottom w:w="70" w:type="dxa"/>
              <w:end w:w="90" w:type="dxa"/>
            </w:tcMar>
          </w:tcPr>
          <w:p>
            <w:pPr>
              <w:pStyle w:val="TableText"/>
              <w:jc w:val="center"/>
            </w:pPr>
            <w:r>
              <w:rPr>
                <w:b/>
                <w:sz w:val="18"/>
              </w:rPr>
              <w:t>最新证据</w:t>
            </w:r>
          </w:p>
        </w:tc>
        <w:tc>
          <w:tcPr>
            <w:tcW w:type="dxa" w:w="2381"/>
            <w:shd w:fill="DCEBF3"/>
            <w:vAlign w:val="center"/>
            <w:tcMar>
              <w:top w:w="70" w:type="dxa"/>
              <w:start w:w="90" w:type="dxa"/>
              <w:bottom w:w="70" w:type="dxa"/>
              <w:end w:w="90" w:type="dxa"/>
            </w:tcMar>
          </w:tcPr>
          <w:p>
            <w:pPr>
              <w:pStyle w:val="TableText"/>
              <w:jc w:val="center"/>
            </w:pPr>
            <w:r>
              <w:rPr>
                <w:b/>
                <w:sz w:val="18"/>
              </w:rPr>
              <w:t>当前管理动作</w:t>
            </w:r>
          </w:p>
        </w:tc>
      </w:tr>
      <w:tr>
        <w:tc>
          <w:tcPr>
            <w:tcW w:type="dxa" w:w="1247"/>
            <w:vAlign w:val="center"/>
            <w:tcMar>
              <w:top w:w="70" w:type="dxa"/>
              <w:start w:w="90" w:type="dxa"/>
              <w:bottom w:w="70" w:type="dxa"/>
              <w:end w:w="90" w:type="dxa"/>
            </w:tcMar>
          </w:tcPr>
          <w:p>
            <w:pPr>
              <w:pStyle w:val="TableText"/>
              <w:jc w:val="center"/>
            </w:pPr>
            <w:r>
              <w:rPr>
                <w:sz w:val="18"/>
              </w:rPr>
              <w:t>G0 Prompt冻结</w:t>
            </w:r>
          </w:p>
        </w:tc>
        <w:tc>
          <w:tcPr>
            <w:tcW w:type="dxa" w:w="2835"/>
            <w:vAlign w:val="center"/>
            <w:tcMar>
              <w:top w:w="70" w:type="dxa"/>
              <w:start w:w="90" w:type="dxa"/>
              <w:bottom w:w="70" w:type="dxa"/>
              <w:end w:w="90" w:type="dxa"/>
            </w:tcMar>
          </w:tcPr>
          <w:p>
            <w:pPr>
              <w:pStyle w:val="TableText"/>
              <w:jc w:val="left"/>
            </w:pPr>
            <w:r>
              <w:rPr>
                <w:sz w:val="18"/>
              </w:rPr>
              <w:t>独立Prompt评测、阈值稳定、版本记录</w:t>
            </w:r>
          </w:p>
        </w:tc>
        <w:tc>
          <w:tcPr>
            <w:tcW w:type="dxa" w:w="2948"/>
            <w:vAlign w:val="center"/>
            <w:tcMar>
              <w:top w:w="70" w:type="dxa"/>
              <w:start w:w="90" w:type="dxa"/>
              <w:bottom w:w="70" w:type="dxa"/>
              <w:end w:w="90" w:type="dxa"/>
            </w:tcMar>
          </w:tcPr>
          <w:p>
            <w:pPr>
              <w:pStyle w:val="TableText"/>
              <w:jc w:val="center"/>
            </w:pPr>
            <w:r>
              <w:rPr>
                <w:sz w:val="18"/>
              </w:rPr>
              <w:t>工具与流程已具备；需正式冻结</w:t>
            </w:r>
          </w:p>
        </w:tc>
        <w:tc>
          <w:tcPr>
            <w:tcW w:type="dxa" w:w="2381"/>
            <w:vAlign w:val="center"/>
            <w:tcMar>
              <w:top w:w="70" w:type="dxa"/>
              <w:start w:w="90" w:type="dxa"/>
              <w:bottom w:w="70" w:type="dxa"/>
              <w:end w:w="90" w:type="dxa"/>
            </w:tcMar>
          </w:tcPr>
          <w:p>
            <w:pPr>
              <w:pStyle w:val="TableText"/>
              <w:jc w:val="center"/>
            </w:pPr>
            <w:r>
              <w:rPr>
                <w:sz w:val="18"/>
              </w:rPr>
              <w:t>Go：完成正式P1-P3并锁定配置</w:t>
            </w:r>
          </w:p>
        </w:tc>
      </w:tr>
      <w:tr>
        <w:tc>
          <w:tcPr>
            <w:tcW w:type="dxa" w:w="1247"/>
            <w:vAlign w:val="center"/>
            <w:tcMar>
              <w:top w:w="70" w:type="dxa"/>
              <w:start w:w="90" w:type="dxa"/>
              <w:bottom w:w="70" w:type="dxa"/>
              <w:end w:w="90" w:type="dxa"/>
            </w:tcMar>
          </w:tcPr>
          <w:p>
            <w:pPr>
              <w:pStyle w:val="TableText"/>
              <w:jc w:val="center"/>
            </w:pPr>
            <w:r>
              <w:rPr>
                <w:sz w:val="18"/>
              </w:rPr>
              <w:t>G1 V1可训练</w:t>
            </w:r>
          </w:p>
        </w:tc>
        <w:tc>
          <w:tcPr>
            <w:tcW w:type="dxa" w:w="2835"/>
            <w:vAlign w:val="center"/>
            <w:tcMar>
              <w:top w:w="70" w:type="dxa"/>
              <w:start w:w="90" w:type="dxa"/>
              <w:bottom w:w="70" w:type="dxa"/>
              <w:end w:w="90" w:type="dxa"/>
            </w:tcMar>
          </w:tcPr>
          <w:p>
            <w:pPr>
              <w:pStyle w:val="TableText"/>
              <w:jc w:val="center"/>
            </w:pPr>
            <w:r>
              <w:rPr>
                <w:sz w:val="18"/>
              </w:rPr>
              <w:t>E1相对GT具有较高RM</w:t>
            </w:r>
          </w:p>
        </w:tc>
        <w:tc>
          <w:tcPr>
            <w:tcW w:type="dxa" w:w="2948"/>
            <w:vAlign w:val="center"/>
            <w:tcMar>
              <w:top w:w="70" w:type="dxa"/>
              <w:start w:w="90" w:type="dxa"/>
              <w:bottom w:w="70" w:type="dxa"/>
              <w:end w:w="90" w:type="dxa"/>
            </w:tcMar>
          </w:tcPr>
          <w:p>
            <w:pPr>
              <w:pStyle w:val="TableText"/>
              <w:jc w:val="left"/>
            </w:pPr>
            <w:r>
              <w:rPr>
                <w:sz w:val="18"/>
              </w:rPr>
              <w:t>mAP50保留约89.5%，mAP50:95约86.0%</w:t>
            </w:r>
          </w:p>
        </w:tc>
        <w:tc>
          <w:tcPr>
            <w:tcW w:type="dxa" w:w="2381"/>
            <w:vAlign w:val="center"/>
            <w:tcMar>
              <w:top w:w="70" w:type="dxa"/>
              <w:start w:w="90" w:type="dxa"/>
              <w:bottom w:w="70" w:type="dxa"/>
              <w:end w:w="90" w:type="dxa"/>
            </w:tcMar>
          </w:tcPr>
          <w:p>
            <w:pPr>
              <w:pStyle w:val="TableText"/>
              <w:jc w:val="center"/>
            </w:pPr>
            <w:r>
              <w:rPr>
                <w:sz w:val="18"/>
              </w:rPr>
              <w:t>Go：作为主教师生产基线</w:t>
            </w:r>
          </w:p>
        </w:tc>
      </w:tr>
      <w:tr>
        <w:tc>
          <w:tcPr>
            <w:tcW w:type="dxa" w:w="1247"/>
            <w:vAlign w:val="center"/>
            <w:tcMar>
              <w:top w:w="70" w:type="dxa"/>
              <w:start w:w="90" w:type="dxa"/>
              <w:bottom w:w="70" w:type="dxa"/>
              <w:end w:w="90" w:type="dxa"/>
            </w:tcMar>
          </w:tcPr>
          <w:p>
            <w:pPr>
              <w:pStyle w:val="TableText"/>
              <w:jc w:val="center"/>
            </w:pPr>
            <w:r>
              <w:rPr>
                <w:sz w:val="18"/>
              </w:rPr>
              <w:t>G2 Verifier</w:t>
            </w:r>
          </w:p>
        </w:tc>
        <w:tc>
          <w:tcPr>
            <w:tcW w:type="dxa" w:w="2835"/>
            <w:vAlign w:val="center"/>
            <w:tcMar>
              <w:top w:w="70" w:type="dxa"/>
              <w:start w:w="90" w:type="dxa"/>
              <w:bottom w:w="70" w:type="dxa"/>
              <w:end w:w="90" w:type="dxa"/>
            </w:tcMar>
          </w:tcPr>
          <w:p>
            <w:pPr>
              <w:pStyle w:val="TableText"/>
              <w:jc w:val="center"/>
            </w:pPr>
            <w:r>
              <w:rPr>
                <w:sz w:val="18"/>
              </w:rPr>
              <w:t>多seed非劣/正向，误删可控</w:t>
            </w:r>
          </w:p>
        </w:tc>
        <w:tc>
          <w:tcPr>
            <w:tcW w:type="dxa" w:w="2948"/>
            <w:vAlign w:val="center"/>
            <w:tcMar>
              <w:top w:w="70" w:type="dxa"/>
              <w:start w:w="90" w:type="dxa"/>
              <w:bottom w:w="70" w:type="dxa"/>
              <w:end w:w="90" w:type="dxa"/>
            </w:tcMar>
          </w:tcPr>
          <w:p>
            <w:pPr>
              <w:pStyle w:val="TableText"/>
              <w:jc w:val="left"/>
            </w:pPr>
            <w:r>
              <w:rPr>
                <w:sz w:val="18"/>
              </w:rPr>
              <w:t>三seed mAP50和mAP50:95均正向</w:t>
            </w:r>
          </w:p>
        </w:tc>
        <w:tc>
          <w:tcPr>
            <w:tcW w:type="dxa" w:w="2381"/>
            <w:vAlign w:val="center"/>
            <w:tcMar>
              <w:top w:w="70" w:type="dxa"/>
              <w:start w:w="90" w:type="dxa"/>
              <w:bottom w:w="70" w:type="dxa"/>
              <w:end w:w="90" w:type="dxa"/>
            </w:tcMar>
          </w:tcPr>
          <w:p>
            <w:pPr>
              <w:pStyle w:val="TableText"/>
              <w:jc w:val="left"/>
            </w:pPr>
            <w:r>
              <w:rPr>
                <w:sz w:val="18"/>
              </w:rPr>
              <w:t>Provisional Go：进入新Final Holdout</w:t>
            </w:r>
          </w:p>
        </w:tc>
      </w:tr>
      <w:tr>
        <w:tc>
          <w:tcPr>
            <w:tcW w:type="dxa" w:w="1247"/>
            <w:vAlign w:val="center"/>
            <w:tcMar>
              <w:top w:w="70" w:type="dxa"/>
              <w:start w:w="90" w:type="dxa"/>
              <w:bottom w:w="70" w:type="dxa"/>
              <w:end w:w="90" w:type="dxa"/>
            </w:tcMar>
          </w:tcPr>
          <w:p>
            <w:pPr>
              <w:pStyle w:val="TableText"/>
              <w:jc w:val="center"/>
            </w:pPr>
            <w:r>
              <w:rPr>
                <w:sz w:val="18"/>
              </w:rPr>
              <w:t>G3 Append</w:t>
            </w:r>
          </w:p>
        </w:tc>
        <w:tc>
          <w:tcPr>
            <w:tcW w:type="dxa" w:w="2835"/>
            <w:vAlign w:val="center"/>
            <w:tcMar>
              <w:top w:w="70" w:type="dxa"/>
              <w:start w:w="90" w:type="dxa"/>
              <w:bottom w:w="70" w:type="dxa"/>
              <w:end w:w="90" w:type="dxa"/>
            </w:tcMar>
          </w:tcPr>
          <w:p>
            <w:pPr>
              <w:pStyle w:val="TableText"/>
              <w:jc w:val="left"/>
            </w:pPr>
            <w:r>
              <w:rPr>
                <w:sz w:val="18"/>
              </w:rPr>
              <w:t>新增框高Precision且学生效用稳定</w:t>
            </w:r>
          </w:p>
        </w:tc>
        <w:tc>
          <w:tcPr>
            <w:tcW w:type="dxa" w:w="2948"/>
            <w:vAlign w:val="center"/>
            <w:tcMar>
              <w:top w:w="70" w:type="dxa"/>
              <w:start w:w="90" w:type="dxa"/>
              <w:bottom w:w="70" w:type="dxa"/>
              <w:end w:w="90" w:type="dxa"/>
            </w:tcMar>
          </w:tcPr>
          <w:p>
            <w:pPr>
              <w:pStyle w:val="TableText"/>
              <w:jc w:val="center"/>
            </w:pPr>
            <w:r>
              <w:rPr>
                <w:sz w:val="18"/>
              </w:rPr>
              <w:t>现有各版未形成稳定高IoU收益</w:t>
            </w:r>
          </w:p>
        </w:tc>
        <w:tc>
          <w:tcPr>
            <w:tcW w:type="dxa" w:w="2381"/>
            <w:vAlign w:val="center"/>
            <w:tcMar>
              <w:top w:w="70" w:type="dxa"/>
              <w:start w:w="90" w:type="dxa"/>
              <w:bottom w:w="70" w:type="dxa"/>
              <w:end w:w="90" w:type="dxa"/>
            </w:tcMar>
          </w:tcPr>
          <w:p>
            <w:pPr>
              <w:pStyle w:val="TableText"/>
              <w:jc w:val="center"/>
            </w:pPr>
            <w:r>
              <w:rPr>
                <w:sz w:val="18"/>
              </w:rPr>
              <w:t>Hold：先人工抽检，不全量升级</w:t>
            </w:r>
          </w:p>
        </w:tc>
      </w:tr>
      <w:tr>
        <w:tc>
          <w:tcPr>
            <w:tcW w:type="dxa" w:w="1247"/>
            <w:vAlign w:val="center"/>
            <w:tcMar>
              <w:top w:w="70" w:type="dxa"/>
              <w:start w:w="90" w:type="dxa"/>
              <w:bottom w:w="70" w:type="dxa"/>
              <w:end w:w="90" w:type="dxa"/>
            </w:tcMar>
          </w:tcPr>
          <w:p>
            <w:pPr>
              <w:pStyle w:val="TableText"/>
              <w:jc w:val="center"/>
            </w:pPr>
            <w:r>
              <w:rPr>
                <w:sz w:val="18"/>
              </w:rPr>
              <w:t>G4 Refiner</w:t>
            </w:r>
          </w:p>
        </w:tc>
        <w:tc>
          <w:tcPr>
            <w:tcW w:type="dxa" w:w="2835"/>
            <w:vAlign w:val="center"/>
            <w:tcMar>
              <w:top w:w="70" w:type="dxa"/>
              <w:start w:w="90" w:type="dxa"/>
              <w:bottom w:w="70" w:type="dxa"/>
              <w:end w:w="90" w:type="dxa"/>
            </w:tcMar>
          </w:tcPr>
          <w:p>
            <w:pPr>
              <w:pStyle w:val="TableText"/>
              <w:jc w:val="center"/>
            </w:pPr>
            <w:r>
              <w:rPr>
                <w:sz w:val="18"/>
              </w:rPr>
              <w:t>定位与学生效用同时改善</w:t>
            </w:r>
          </w:p>
        </w:tc>
        <w:tc>
          <w:tcPr>
            <w:tcW w:type="dxa" w:w="2948"/>
            <w:vAlign w:val="center"/>
            <w:tcMar>
              <w:top w:w="70" w:type="dxa"/>
              <w:start w:w="90" w:type="dxa"/>
              <w:bottom w:w="70" w:type="dxa"/>
              <w:end w:w="90" w:type="dxa"/>
            </w:tcMar>
          </w:tcPr>
          <w:p>
            <w:pPr>
              <w:pStyle w:val="TableText"/>
              <w:jc w:val="left"/>
            </w:pPr>
            <w:r>
              <w:rPr>
                <w:sz w:val="18"/>
              </w:rPr>
              <w:t>E2C mAP50:95降至0.3701</w:t>
            </w:r>
          </w:p>
        </w:tc>
        <w:tc>
          <w:tcPr>
            <w:tcW w:type="dxa" w:w="2381"/>
            <w:vAlign w:val="center"/>
            <w:tcMar>
              <w:top w:w="70" w:type="dxa"/>
              <w:start w:w="90" w:type="dxa"/>
              <w:bottom w:w="70" w:type="dxa"/>
              <w:end w:w="90" w:type="dxa"/>
            </w:tcMar>
          </w:tcPr>
          <w:p>
            <w:pPr>
              <w:pStyle w:val="TableText"/>
              <w:jc w:val="center"/>
            </w:pPr>
            <w:r>
              <w:rPr>
                <w:sz w:val="18"/>
              </w:rPr>
              <w:t>Stop：停止全量重定位</w:t>
            </w:r>
          </w:p>
        </w:tc>
      </w:tr>
      <w:tr>
        <w:tc>
          <w:tcPr>
            <w:tcW w:type="dxa" w:w="1247"/>
            <w:vAlign w:val="center"/>
            <w:tcMar>
              <w:top w:w="70" w:type="dxa"/>
              <w:start w:w="90" w:type="dxa"/>
              <w:bottom w:w="70" w:type="dxa"/>
              <w:end w:w="90" w:type="dxa"/>
            </w:tcMar>
          </w:tcPr>
          <w:p>
            <w:pPr>
              <w:pStyle w:val="TableText"/>
              <w:jc w:val="center"/>
            </w:pPr>
            <w:r>
              <w:rPr>
                <w:sz w:val="18"/>
              </w:rPr>
              <w:t>G5 最终V2</w:t>
            </w:r>
          </w:p>
        </w:tc>
        <w:tc>
          <w:tcPr>
            <w:tcW w:type="dxa" w:w="2835"/>
            <w:vAlign w:val="center"/>
            <w:tcMar>
              <w:top w:w="70" w:type="dxa"/>
              <w:start w:w="90" w:type="dxa"/>
              <w:bottom w:w="70" w:type="dxa"/>
              <w:end w:w="90" w:type="dxa"/>
            </w:tcMar>
          </w:tcPr>
          <w:p>
            <w:pPr>
              <w:pStyle w:val="TableText"/>
              <w:jc w:val="left"/>
            </w:pPr>
            <w:r>
              <w:rPr>
                <w:sz w:val="18"/>
              </w:rPr>
              <w:t>新Holdout稳定非支配，成本可接受</w:t>
            </w:r>
          </w:p>
        </w:tc>
        <w:tc>
          <w:tcPr>
            <w:tcW w:type="dxa" w:w="2948"/>
            <w:vAlign w:val="center"/>
            <w:tcMar>
              <w:top w:w="70" w:type="dxa"/>
              <w:start w:w="90" w:type="dxa"/>
              <w:bottom w:w="70" w:type="dxa"/>
              <w:end w:w="90" w:type="dxa"/>
            </w:tcMar>
          </w:tcPr>
          <w:p>
            <w:pPr>
              <w:pStyle w:val="TableText"/>
              <w:jc w:val="center"/>
            </w:pPr>
            <w:r>
              <w:rPr>
                <w:sz w:val="18"/>
              </w:rPr>
              <w:t>尚未完成</w:t>
            </w:r>
          </w:p>
        </w:tc>
        <w:tc>
          <w:tcPr>
            <w:tcW w:type="dxa" w:w="2381"/>
            <w:vAlign w:val="center"/>
            <w:tcMar>
              <w:top w:w="70" w:type="dxa"/>
              <w:start w:w="90" w:type="dxa"/>
              <w:bottom w:w="70" w:type="dxa"/>
              <w:end w:w="90" w:type="dxa"/>
            </w:tcMar>
          </w:tcPr>
          <w:p>
            <w:pPr>
              <w:pStyle w:val="TableText"/>
              <w:jc w:val="center"/>
            </w:pPr>
            <w:r>
              <w:rPr>
                <w:sz w:val="18"/>
              </w:rPr>
              <w:t>待执行；通过后才固化生产规则</w:t>
            </w:r>
          </w:p>
        </w:tc>
      </w:tr>
    </w:tbl>
    <w:p>
      <w:pPr>
        <w:spacing w:after="0"/>
      </w:pPr>
    </w:p>
    <w:p>
      <w:pPr>
        <w:pStyle w:val="Heading2"/>
      </w:pPr>
      <w:r>
        <w:t>7.6 预注册式升级/停止规则</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1417"/>
            <w:shd w:fill="DCEBF3"/>
            <w:vAlign w:val="center"/>
            <w:tcMar>
              <w:top w:w="70" w:type="dxa"/>
              <w:start w:w="90" w:type="dxa"/>
              <w:bottom w:w="70" w:type="dxa"/>
              <w:end w:w="90" w:type="dxa"/>
            </w:tcMar>
          </w:tcPr>
          <w:p>
            <w:pPr>
              <w:pStyle w:val="TableText"/>
              <w:jc w:val="center"/>
            </w:pPr>
            <w:r>
              <w:rPr>
                <w:b/>
                <w:sz w:val="19"/>
              </w:rPr>
              <w:t>规则</w:t>
            </w:r>
          </w:p>
        </w:tc>
        <w:tc>
          <w:tcPr>
            <w:tcW w:type="dxa" w:w="4535"/>
            <w:shd w:fill="DCEBF3"/>
            <w:vAlign w:val="center"/>
            <w:tcMar>
              <w:top w:w="70" w:type="dxa"/>
              <w:start w:w="90" w:type="dxa"/>
              <w:bottom w:w="70" w:type="dxa"/>
              <w:end w:w="90" w:type="dxa"/>
            </w:tcMar>
          </w:tcPr>
          <w:p>
            <w:pPr>
              <w:pStyle w:val="TableText"/>
              <w:jc w:val="center"/>
            </w:pPr>
            <w:r>
              <w:rPr>
                <w:b/>
                <w:sz w:val="19"/>
              </w:rPr>
              <w:t>触发条件</w:t>
            </w:r>
          </w:p>
        </w:tc>
        <w:tc>
          <w:tcPr>
            <w:tcW w:type="dxa" w:w="3118"/>
            <w:shd w:fill="DCEBF3"/>
            <w:vAlign w:val="center"/>
            <w:tcMar>
              <w:top w:w="70" w:type="dxa"/>
              <w:start w:w="90" w:type="dxa"/>
              <w:bottom w:w="70" w:type="dxa"/>
              <w:end w:w="90" w:type="dxa"/>
            </w:tcMar>
          </w:tcPr>
          <w:p>
            <w:pPr>
              <w:pStyle w:val="TableText"/>
              <w:jc w:val="center"/>
            </w:pPr>
            <w:r>
              <w:rPr>
                <w:b/>
                <w:sz w:val="19"/>
              </w:rPr>
              <w:t>管理动作</w:t>
            </w:r>
          </w:p>
        </w:tc>
      </w:tr>
      <w:tr>
        <w:tc>
          <w:tcPr>
            <w:tcW w:type="dxa" w:w="1417"/>
            <w:vAlign w:val="center"/>
            <w:tcMar>
              <w:top w:w="70" w:type="dxa"/>
              <w:start w:w="90" w:type="dxa"/>
              <w:bottom w:w="70" w:type="dxa"/>
              <w:end w:w="90" w:type="dxa"/>
            </w:tcMar>
          </w:tcPr>
          <w:p>
            <w:pPr>
              <w:pStyle w:val="TableText"/>
              <w:jc w:val="center"/>
            </w:pPr>
            <w:r>
              <w:rPr>
                <w:sz w:val="19"/>
              </w:rPr>
              <w:t>S1 无实际增益停止</w:t>
            </w:r>
          </w:p>
        </w:tc>
        <w:tc>
          <w:tcPr>
            <w:tcW w:type="dxa" w:w="4535"/>
            <w:vAlign w:val="center"/>
            <w:tcMar>
              <w:top w:w="70" w:type="dxa"/>
              <w:start w:w="90" w:type="dxa"/>
              <w:bottom w:w="70" w:type="dxa"/>
              <w:end w:w="90" w:type="dxa"/>
            </w:tcMar>
          </w:tcPr>
          <w:p>
            <w:pPr>
              <w:pStyle w:val="TableText"/>
              <w:jc w:val="left"/>
            </w:pPr>
            <w:r>
              <w:rPr>
                <w:sz w:val="19"/>
              </w:rPr>
              <w:t>候选ΔmAP未超过E1多seed波动/预设实际差异门槛，且增加复杂度</w:t>
            </w:r>
          </w:p>
        </w:tc>
        <w:tc>
          <w:tcPr>
            <w:tcW w:type="dxa" w:w="3118"/>
            <w:vAlign w:val="center"/>
            <w:tcMar>
              <w:top w:w="70" w:type="dxa"/>
              <w:start w:w="90" w:type="dxa"/>
              <w:bottom w:w="70" w:type="dxa"/>
              <w:end w:w="90" w:type="dxa"/>
            </w:tcMar>
          </w:tcPr>
          <w:p>
            <w:pPr>
              <w:pStyle w:val="TableText"/>
              <w:jc w:val="center"/>
            </w:pPr>
            <w:r>
              <w:rPr>
                <w:sz w:val="19"/>
              </w:rPr>
              <w:t>不进入全量</w:t>
            </w:r>
          </w:p>
        </w:tc>
      </w:tr>
      <w:tr>
        <w:tc>
          <w:tcPr>
            <w:tcW w:type="dxa" w:w="1417"/>
            <w:vAlign w:val="center"/>
            <w:tcMar>
              <w:top w:w="70" w:type="dxa"/>
              <w:start w:w="90" w:type="dxa"/>
              <w:bottom w:w="70" w:type="dxa"/>
              <w:end w:w="90" w:type="dxa"/>
            </w:tcMar>
          </w:tcPr>
          <w:p>
            <w:pPr>
              <w:pStyle w:val="TableText"/>
              <w:jc w:val="center"/>
            </w:pPr>
            <w:r>
              <w:rPr>
                <w:sz w:val="19"/>
              </w:rPr>
              <w:t>S2 被支配停止</w:t>
            </w:r>
          </w:p>
        </w:tc>
        <w:tc>
          <w:tcPr>
            <w:tcW w:type="dxa" w:w="4535"/>
            <w:vAlign w:val="center"/>
            <w:tcMar>
              <w:top w:w="70" w:type="dxa"/>
              <w:start w:w="90" w:type="dxa"/>
              <w:bottom w:w="70" w:type="dxa"/>
              <w:end w:w="90" w:type="dxa"/>
            </w:tcMar>
          </w:tcPr>
          <w:p>
            <w:pPr>
              <w:pStyle w:val="TableText"/>
              <w:jc w:val="left"/>
            </w:pPr>
            <w:r>
              <w:rPr>
                <w:sz w:val="19"/>
              </w:rPr>
              <w:t>候选成本更高，关键效用指标不优于基线</w:t>
            </w:r>
          </w:p>
        </w:tc>
        <w:tc>
          <w:tcPr>
            <w:tcW w:type="dxa" w:w="3118"/>
            <w:vAlign w:val="center"/>
            <w:tcMar>
              <w:top w:w="70" w:type="dxa"/>
              <w:start w:w="90" w:type="dxa"/>
              <w:bottom w:w="70" w:type="dxa"/>
              <w:end w:w="90" w:type="dxa"/>
            </w:tcMar>
          </w:tcPr>
          <w:p>
            <w:pPr>
              <w:pStyle w:val="TableText"/>
              <w:jc w:val="center"/>
            </w:pPr>
            <w:r>
              <w:rPr>
                <w:sz w:val="19"/>
              </w:rPr>
              <w:t>从Pareto候选剔除</w:t>
            </w:r>
          </w:p>
        </w:tc>
      </w:tr>
      <w:tr>
        <w:tc>
          <w:tcPr>
            <w:tcW w:type="dxa" w:w="1417"/>
            <w:vAlign w:val="center"/>
            <w:tcMar>
              <w:top w:w="70" w:type="dxa"/>
              <w:start w:w="90" w:type="dxa"/>
              <w:bottom w:w="70" w:type="dxa"/>
              <w:end w:w="90" w:type="dxa"/>
            </w:tcMar>
          </w:tcPr>
          <w:p>
            <w:pPr>
              <w:pStyle w:val="TableText"/>
              <w:jc w:val="center"/>
            </w:pPr>
            <w:r>
              <w:rPr>
                <w:sz w:val="19"/>
              </w:rPr>
              <w:t>S3 定位退化停止</w:t>
            </w:r>
          </w:p>
        </w:tc>
        <w:tc>
          <w:tcPr>
            <w:tcW w:type="dxa" w:w="4535"/>
            <w:vAlign w:val="center"/>
            <w:tcMar>
              <w:top w:w="70" w:type="dxa"/>
              <w:start w:w="90" w:type="dxa"/>
              <w:bottom w:w="70" w:type="dxa"/>
              <w:end w:w="90" w:type="dxa"/>
            </w:tcMar>
          </w:tcPr>
          <w:p>
            <w:pPr>
              <w:pStyle w:val="TableText"/>
              <w:jc w:val="left"/>
            </w:pPr>
            <w:r>
              <w:rPr>
                <w:sz w:val="19"/>
              </w:rPr>
              <w:t>mAP50:95明显下降或框粒度系统偏差</w:t>
            </w:r>
          </w:p>
        </w:tc>
        <w:tc>
          <w:tcPr>
            <w:tcW w:type="dxa" w:w="3118"/>
            <w:vAlign w:val="center"/>
            <w:tcMar>
              <w:top w:w="70" w:type="dxa"/>
              <w:start w:w="90" w:type="dxa"/>
              <w:bottom w:w="70" w:type="dxa"/>
              <w:end w:w="90" w:type="dxa"/>
            </w:tcMar>
          </w:tcPr>
          <w:p>
            <w:pPr>
              <w:pStyle w:val="TableText"/>
              <w:jc w:val="center"/>
            </w:pPr>
            <w:r>
              <w:rPr>
                <w:sz w:val="19"/>
              </w:rPr>
              <w:t>停止Box Refinement</w:t>
            </w:r>
          </w:p>
        </w:tc>
      </w:tr>
      <w:tr>
        <w:tc>
          <w:tcPr>
            <w:tcW w:type="dxa" w:w="1417"/>
            <w:vAlign w:val="center"/>
            <w:tcMar>
              <w:top w:w="70" w:type="dxa"/>
              <w:start w:w="90" w:type="dxa"/>
              <w:bottom w:w="70" w:type="dxa"/>
              <w:end w:w="90" w:type="dxa"/>
            </w:tcMar>
          </w:tcPr>
          <w:p>
            <w:pPr>
              <w:pStyle w:val="TableText"/>
              <w:jc w:val="center"/>
            </w:pPr>
            <w:r>
              <w:rPr>
                <w:sz w:val="19"/>
              </w:rPr>
              <w:t>S4 Append质量不足停止</w:t>
            </w:r>
          </w:p>
        </w:tc>
        <w:tc>
          <w:tcPr>
            <w:tcW w:type="dxa" w:w="4535"/>
            <w:vAlign w:val="center"/>
            <w:tcMar>
              <w:top w:w="70" w:type="dxa"/>
              <w:start w:w="90" w:type="dxa"/>
              <w:bottom w:w="70" w:type="dxa"/>
              <w:end w:w="90" w:type="dxa"/>
            </w:tcMar>
          </w:tcPr>
          <w:p>
            <w:pPr>
              <w:pStyle w:val="TableText"/>
              <w:jc w:val="left"/>
            </w:pPr>
            <w:r>
              <w:rPr>
                <w:sz w:val="19"/>
              </w:rPr>
              <w:t>新增候选抽检Precision低于高门槛、重复率过高</w:t>
            </w:r>
          </w:p>
        </w:tc>
        <w:tc>
          <w:tcPr>
            <w:tcW w:type="dxa" w:w="3118"/>
            <w:vAlign w:val="center"/>
            <w:tcMar>
              <w:top w:w="70" w:type="dxa"/>
              <w:start w:w="90" w:type="dxa"/>
              <w:bottom w:w="70" w:type="dxa"/>
              <w:end w:w="90" w:type="dxa"/>
            </w:tcMar>
          </w:tcPr>
          <w:p>
            <w:pPr>
              <w:pStyle w:val="TableText"/>
              <w:jc w:val="center"/>
            </w:pPr>
            <w:r>
              <w:rPr>
                <w:sz w:val="19"/>
              </w:rPr>
              <w:t>停止全量补漏</w:t>
            </w:r>
          </w:p>
        </w:tc>
      </w:tr>
      <w:tr>
        <w:tc>
          <w:tcPr>
            <w:tcW w:type="dxa" w:w="1417"/>
            <w:vAlign w:val="center"/>
            <w:tcMar>
              <w:top w:w="70" w:type="dxa"/>
              <w:start w:w="90" w:type="dxa"/>
              <w:bottom w:w="70" w:type="dxa"/>
              <w:end w:w="90" w:type="dxa"/>
            </w:tcMar>
          </w:tcPr>
          <w:p>
            <w:pPr>
              <w:pStyle w:val="TableText"/>
              <w:jc w:val="center"/>
            </w:pPr>
            <w:r>
              <w:rPr>
                <w:sz w:val="19"/>
              </w:rPr>
              <w:t>S5 测试泄漏停止调参</w:t>
            </w:r>
          </w:p>
        </w:tc>
        <w:tc>
          <w:tcPr>
            <w:tcW w:type="dxa" w:w="4535"/>
            <w:vAlign w:val="center"/>
            <w:tcMar>
              <w:top w:w="70" w:type="dxa"/>
              <w:start w:w="90" w:type="dxa"/>
              <w:bottom w:w="70" w:type="dxa"/>
              <w:end w:w="90" w:type="dxa"/>
            </w:tcMar>
          </w:tcPr>
          <w:p>
            <w:pPr>
              <w:pStyle w:val="TableText"/>
              <w:jc w:val="left"/>
            </w:pPr>
            <w:r>
              <w:rPr>
                <w:sz w:val="19"/>
              </w:rPr>
              <w:t>查看Final Holdout后仍修改Prompt/SAM阈值</w:t>
            </w:r>
          </w:p>
        </w:tc>
        <w:tc>
          <w:tcPr>
            <w:tcW w:type="dxa" w:w="3118"/>
            <w:vAlign w:val="center"/>
            <w:tcMar>
              <w:top w:w="70" w:type="dxa"/>
              <w:start w:w="90" w:type="dxa"/>
              <w:bottom w:w="70" w:type="dxa"/>
              <w:end w:w="90" w:type="dxa"/>
            </w:tcMar>
          </w:tcPr>
          <w:p>
            <w:pPr>
              <w:pStyle w:val="TableText"/>
              <w:jc w:val="center"/>
            </w:pPr>
            <w:r>
              <w:rPr>
                <w:sz w:val="19"/>
              </w:rPr>
              <w:t>冻结参数；后续仅复现/报告</w:t>
            </w:r>
          </w:p>
        </w:tc>
      </w:tr>
      <w:tr>
        <w:tc>
          <w:tcPr>
            <w:tcW w:type="dxa" w:w="1417"/>
            <w:vAlign w:val="center"/>
            <w:tcMar>
              <w:top w:w="70" w:type="dxa"/>
              <w:start w:w="90" w:type="dxa"/>
              <w:bottom w:w="70" w:type="dxa"/>
              <w:end w:w="90" w:type="dxa"/>
            </w:tcMar>
          </w:tcPr>
          <w:p>
            <w:pPr>
              <w:pStyle w:val="TableText"/>
              <w:jc w:val="center"/>
            </w:pPr>
            <w:r>
              <w:rPr>
                <w:sz w:val="19"/>
              </w:rPr>
              <w:t>G1 升级</w:t>
            </w:r>
          </w:p>
        </w:tc>
        <w:tc>
          <w:tcPr>
            <w:tcW w:type="dxa" w:w="4535"/>
            <w:vAlign w:val="center"/>
            <w:tcMar>
              <w:top w:w="70" w:type="dxa"/>
              <w:start w:w="90" w:type="dxa"/>
              <w:bottom w:w="70" w:type="dxa"/>
              <w:end w:w="90" w:type="dxa"/>
            </w:tcMar>
          </w:tcPr>
          <w:p>
            <w:pPr>
              <w:pStyle w:val="TableText"/>
              <w:jc w:val="left"/>
            </w:pPr>
            <w:r>
              <w:rPr>
                <w:sz w:val="19"/>
              </w:rPr>
              <w:t>候选在Validation与新Holdout稳定非支配，且多seed/质量门槛通过</w:t>
            </w:r>
          </w:p>
        </w:tc>
        <w:tc>
          <w:tcPr>
            <w:tcW w:type="dxa" w:w="3118"/>
            <w:vAlign w:val="center"/>
            <w:tcMar>
              <w:top w:w="70" w:type="dxa"/>
              <w:start w:w="90" w:type="dxa"/>
              <w:bottom w:w="70" w:type="dxa"/>
              <w:end w:w="90" w:type="dxa"/>
            </w:tcMar>
          </w:tcPr>
          <w:p>
            <w:pPr>
              <w:pStyle w:val="TableText"/>
              <w:jc w:val="center"/>
            </w:pPr>
            <w:r>
              <w:rPr>
                <w:sz w:val="19"/>
              </w:rPr>
              <w:t>生成并冻结V2，进入资源配置评价</w:t>
            </w:r>
          </w:p>
        </w:tc>
      </w:tr>
    </w:tbl>
    <w:p>
      <w:pPr>
        <w:spacing w:after="0"/>
      </w:pPr>
    </w:p>
    <w:p>
      <w:pPr>
        <w:pStyle w:val="Heading2"/>
      </w:pPr>
      <w:r>
        <w:t>7.7 Pareto与三类业务情景</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1701"/>
            <w:shd w:fill="DCEBF3"/>
            <w:vAlign w:val="center"/>
            <w:tcMar>
              <w:top w:w="70" w:type="dxa"/>
              <w:start w:w="90" w:type="dxa"/>
              <w:bottom w:w="70" w:type="dxa"/>
              <w:end w:w="90" w:type="dxa"/>
            </w:tcMar>
          </w:tcPr>
          <w:p>
            <w:pPr>
              <w:pStyle w:val="TableText"/>
              <w:jc w:val="center"/>
            </w:pPr>
            <w:r>
              <w:rPr>
                <w:b/>
                <w:sz w:val="19"/>
              </w:rPr>
              <w:t>情景</w:t>
            </w:r>
          </w:p>
        </w:tc>
        <w:tc>
          <w:tcPr>
            <w:tcW w:type="dxa" w:w="3572"/>
            <w:shd w:fill="DCEBF3"/>
            <w:vAlign w:val="center"/>
            <w:tcMar>
              <w:top w:w="70" w:type="dxa"/>
              <w:start w:w="90" w:type="dxa"/>
              <w:bottom w:w="70" w:type="dxa"/>
              <w:end w:w="90" w:type="dxa"/>
            </w:tcMar>
          </w:tcPr>
          <w:p>
            <w:pPr>
              <w:pStyle w:val="TableText"/>
              <w:jc w:val="center"/>
            </w:pPr>
            <w:r>
              <w:rPr>
                <w:b/>
                <w:sz w:val="19"/>
              </w:rPr>
              <w:t>核心目标</w:t>
            </w:r>
          </w:p>
        </w:tc>
        <w:tc>
          <w:tcPr>
            <w:tcW w:type="dxa" w:w="3798"/>
            <w:shd w:fill="DCEBF3"/>
            <w:vAlign w:val="center"/>
            <w:tcMar>
              <w:top w:w="70" w:type="dxa"/>
              <w:start w:w="90" w:type="dxa"/>
              <w:bottom w:w="70" w:type="dxa"/>
              <w:end w:w="90" w:type="dxa"/>
            </w:tcMar>
          </w:tcPr>
          <w:p>
            <w:pPr>
              <w:pStyle w:val="TableText"/>
              <w:jc w:val="center"/>
            </w:pPr>
            <w:r>
              <w:rPr>
                <w:b/>
                <w:sz w:val="19"/>
              </w:rPr>
              <w:t>优先方案判断</w:t>
            </w:r>
          </w:p>
        </w:tc>
      </w:tr>
      <w:tr>
        <w:tc>
          <w:tcPr>
            <w:tcW w:type="dxa" w:w="1701"/>
            <w:vAlign w:val="center"/>
            <w:tcMar>
              <w:top w:w="70" w:type="dxa"/>
              <w:start w:w="90" w:type="dxa"/>
              <w:bottom w:w="70" w:type="dxa"/>
              <w:end w:w="90" w:type="dxa"/>
            </w:tcMar>
          </w:tcPr>
          <w:p>
            <w:pPr>
              <w:pStyle w:val="TableText"/>
              <w:jc w:val="center"/>
            </w:pPr>
            <w:r>
              <w:rPr>
                <w:sz w:val="19"/>
              </w:rPr>
              <w:t>质量优先</w:t>
            </w:r>
          </w:p>
        </w:tc>
        <w:tc>
          <w:tcPr>
            <w:tcW w:type="dxa" w:w="3572"/>
            <w:vAlign w:val="center"/>
            <w:tcMar>
              <w:top w:w="70" w:type="dxa"/>
              <w:start w:w="90" w:type="dxa"/>
              <w:bottom w:w="70" w:type="dxa"/>
              <w:end w:w="90" w:type="dxa"/>
            </w:tcMar>
          </w:tcPr>
          <w:p>
            <w:pPr>
              <w:pStyle w:val="TableText"/>
              <w:jc w:val="center"/>
            </w:pPr>
            <w:r>
              <w:rPr>
                <w:sz w:val="19"/>
              </w:rPr>
              <w:t>关键场景漏检代价高；可接受额外审核</w:t>
            </w:r>
          </w:p>
        </w:tc>
        <w:tc>
          <w:tcPr>
            <w:tcW w:type="dxa" w:w="3798"/>
            <w:vAlign w:val="center"/>
            <w:tcMar>
              <w:top w:w="70" w:type="dxa"/>
              <w:start w:w="90" w:type="dxa"/>
              <w:bottom w:w="70" w:type="dxa"/>
              <w:end w:w="90" w:type="dxa"/>
            </w:tcMar>
          </w:tcPr>
          <w:p>
            <w:pPr>
              <w:pStyle w:val="TableText"/>
              <w:jc w:val="left"/>
            </w:pPr>
            <w:r>
              <w:rPr>
                <w:sz w:val="19"/>
              </w:rPr>
              <w:t>若Verifier在新Holdout稳定提高Recall/mAP且无显著负向修改，允许升级V2</w:t>
            </w:r>
          </w:p>
        </w:tc>
      </w:tr>
      <w:tr>
        <w:tc>
          <w:tcPr>
            <w:tcW w:type="dxa" w:w="1701"/>
            <w:vAlign w:val="center"/>
            <w:tcMar>
              <w:top w:w="70" w:type="dxa"/>
              <w:start w:w="90" w:type="dxa"/>
              <w:bottom w:w="70" w:type="dxa"/>
              <w:end w:w="90" w:type="dxa"/>
            </w:tcMar>
          </w:tcPr>
          <w:p>
            <w:pPr>
              <w:pStyle w:val="TableText"/>
              <w:jc w:val="center"/>
            </w:pPr>
            <w:r>
              <w:rPr>
                <w:sz w:val="19"/>
              </w:rPr>
              <w:t>周期优先</w:t>
            </w:r>
          </w:p>
        </w:tc>
        <w:tc>
          <w:tcPr>
            <w:tcW w:type="dxa" w:w="3572"/>
            <w:vAlign w:val="center"/>
            <w:tcMar>
              <w:top w:w="70" w:type="dxa"/>
              <w:start w:w="90" w:type="dxa"/>
              <w:bottom w:w="70" w:type="dxa"/>
              <w:end w:w="90" w:type="dxa"/>
            </w:tcMar>
          </w:tcPr>
          <w:p>
            <w:pPr>
              <w:pStyle w:val="TableText"/>
              <w:jc w:val="center"/>
            </w:pPr>
            <w:r>
              <w:rPr>
                <w:sz w:val="19"/>
              </w:rPr>
              <w:t>频繁冷启动、快速迭代</w:t>
            </w:r>
          </w:p>
        </w:tc>
        <w:tc>
          <w:tcPr>
            <w:tcW w:type="dxa" w:w="3798"/>
            <w:vAlign w:val="center"/>
            <w:tcMar>
              <w:top w:w="70" w:type="dxa"/>
              <w:start w:w="90" w:type="dxa"/>
              <w:bottom w:w="70" w:type="dxa"/>
              <w:end w:w="90" w:type="dxa"/>
            </w:tcMar>
          </w:tcPr>
          <w:p>
            <w:pPr>
              <w:pStyle w:val="TableText"/>
              <w:jc w:val="left"/>
            </w:pPr>
            <w:r>
              <w:rPr>
                <w:sz w:val="19"/>
              </w:rPr>
              <w:t>优先V1；只有第二教师收益明显且13 min级增量不引发额外返工才升级</w:t>
            </w:r>
          </w:p>
        </w:tc>
      </w:tr>
      <w:tr>
        <w:tc>
          <w:tcPr>
            <w:tcW w:type="dxa" w:w="1701"/>
            <w:vAlign w:val="center"/>
            <w:tcMar>
              <w:top w:w="70" w:type="dxa"/>
              <w:start w:w="90" w:type="dxa"/>
              <w:bottom w:w="70" w:type="dxa"/>
              <w:end w:w="90" w:type="dxa"/>
            </w:tcMar>
          </w:tcPr>
          <w:p>
            <w:pPr>
              <w:pStyle w:val="TableText"/>
              <w:jc w:val="center"/>
            </w:pPr>
            <w:r>
              <w:rPr>
                <w:sz w:val="19"/>
              </w:rPr>
              <w:t>规模化生产</w:t>
            </w:r>
          </w:p>
        </w:tc>
        <w:tc>
          <w:tcPr>
            <w:tcW w:type="dxa" w:w="3572"/>
            <w:vAlign w:val="center"/>
            <w:tcMar>
              <w:top w:w="70" w:type="dxa"/>
              <w:start w:w="90" w:type="dxa"/>
              <w:bottom w:w="70" w:type="dxa"/>
              <w:end w:w="90" w:type="dxa"/>
            </w:tcMar>
          </w:tcPr>
          <w:p>
            <w:pPr>
              <w:pStyle w:val="TableText"/>
              <w:jc w:val="center"/>
            </w:pPr>
            <w:r>
              <w:rPr>
                <w:sz w:val="19"/>
              </w:rPr>
              <w:t>1万—10万张持续数据流</w:t>
            </w:r>
          </w:p>
        </w:tc>
        <w:tc>
          <w:tcPr>
            <w:tcW w:type="dxa" w:w="3798"/>
            <w:vAlign w:val="center"/>
            <w:tcMar>
              <w:top w:w="70" w:type="dxa"/>
              <w:start w:w="90" w:type="dxa"/>
              <w:bottom w:w="70" w:type="dxa"/>
              <w:end w:w="90" w:type="dxa"/>
            </w:tcMar>
          </w:tcPr>
          <w:p>
            <w:pPr>
              <w:pStyle w:val="TableText"/>
              <w:jc w:val="left"/>
            </w:pPr>
            <w:r>
              <w:rPr>
                <w:sz w:val="19"/>
              </w:rPr>
              <w:t>优先比较吞吐、失败重跑、抽检比例和版本治理；采用Pareto选择V1或Verifier V2</w:t>
            </w:r>
          </w:p>
        </w:tc>
      </w:tr>
    </w:tbl>
    <w:p>
      <w:pPr>
        <w:spacing w:after="0"/>
      </w:pPr>
    </w:p>
    <w:p>
      <w:r>
        <w:t>论文不把三类情景合并成一个主观加权总分，而通过Pareto前沿与情景约束给出选择边界，从而更符合工程项目中“不同目标权重对应不同方案”的现实。</w:t>
      </w:r>
    </w:p>
    <w:p>
      <w:pPr>
        <w:pStyle w:val="Heading2"/>
      </w:pPr>
      <w:r>
        <w:t>7.8 过程治理与最小审计链</w:t>
      </w:r>
    </w:p>
    <w:p>
      <w:r>
        <w:t>当前代码已经能够输出final_labels、kept/rejected DINO fire、SAM3 append、IoF rejected、preserved non-fire、per_image.csv、events.jsonl、sidecars、可视化和SUMMARY。正式论文将这些工程日志映射为治理指标，最少记录image_id、source_group_id、data_version、source_model、checkpoint、prompt_id、threshold、SAM调用状态、SAM模式、verification_state、rejection_reason、append_flag、box_source、fusion_rule、label_version、pipeline_version、train_run_id和random_seed。</w:t>
      </w:r>
    </w:p>
    <w:p>
      <w:pPr>
        <w:pStyle w:val="Heading1"/>
      </w:pPr>
      <w:r>
        <w:t>八、创新点、可行性与风险控制</w:t>
      </w:r>
    </w:p>
    <w:p>
      <w:pPr>
        <w:pStyle w:val="Heading2"/>
      </w:pPr>
      <w:r>
        <w:t>8.1 预期创新点（按三类合并）</w:t>
      </w:r>
    </w:p>
    <w:p>
      <w:pPr>
        <w:pStyle w:val="Heading3"/>
      </w:pPr>
      <w:r>
        <w:t>8.1.1 建模/流程角度：结果中性的双教师训练数据生产架构</w:t>
      </w:r>
    </w:p>
    <w:p>
      <w:r>
        <w:t>构建“Prompt冻结—主教师V1—学生效用基线—质量诊断—审核教师门槛—V2升级/停止—独立验证—治理留痕”的闭环流程。创新不在于提出新的神经网络结构，而在于将主教师、第二教师和学生模型组织为权限不对称、可回滚、可停止的工程质量系统：Grounding DINO负责初始语义定位，SAM3默认只拥有fire语义审核权，YOLO负责最终训练效用判定。</w:t>
      </w:r>
    </w:p>
    <w:p>
      <w:r>
        <w:t>该流程允许第二教师提升、无提升或显著退化都形成论文结果：分别对应“升级、适用边界、停止规则”，避免开题把结论预设为“必须证明SAM3有效”。</w:t>
      </w:r>
    </w:p>
    <w:p>
      <w:pPr>
        <w:pStyle w:val="Heading3"/>
      </w:pPr>
      <w:r>
        <w:t>8.1.2 方法/算法角度：低预算Prompt冻结与保守Verifier方法</w:t>
      </w:r>
    </w:p>
    <w:p>
      <w:r>
        <w:t>形成“Prompt独立评测—mAP/AP75主排序—阈值稳定区间—版本冻结”的低预算语义冷启动方法；同时提出面向火焰类的保守Verifier策略：非fire完全旁路、DINO已通过框默认保留、SAM3仅在强证据下否决。对Append增加IoF包含率过滤以处理“小SAM框被大DINO框包含但IoU很低”的重复候选问题，并通过负消融明确SAM mask外接框不应默认替代DINO框。</w:t>
      </w:r>
    </w:p>
    <w:p>
      <w:r>
        <w:t>方法层的评价坚持“标签质量 → 同一YOLO学习 → 新Holdout泛化”的证据链，不以SAM mask或教师自身分数替代下游结果。</w:t>
      </w:r>
    </w:p>
    <w:p>
      <w:pPr>
        <w:pStyle w:val="Heading3"/>
      </w:pPr>
      <w:r>
        <w:t>8.1.3 优化决策角度：人工对比、质量成本与数量级资源配置</w:t>
      </w:r>
    </w:p>
    <w:p>
      <w:r>
        <w:t>针对当前模型推理和训练都处于分钟—半小时量级的实际情况，将管理创新从“谁少用几分钟GPU”调整为更有工程意义的三层决策：第一层比较自动数据生产与人工全量标注的时间压缩和性能保留；第二层用COQ记录Prompt预防、审核鉴定、返工重训和逃逸风险；第三层在1千/1万/10万张等数量级场景中用Stage-Gate和Pareto判断V1或Verifier V2。</w:t>
      </w:r>
    </w:p>
    <w:p>
      <w:r>
        <w:t>该方法避免不真实货币化，优先使用人工小时、GPU小时、重训次数、周期和RM等可审计量，并在获得单价后再做成本敏感性分析。</w:t>
      </w:r>
    </w:p>
    <w:p>
      <w:pPr>
        <w:pStyle w:val="Heading2"/>
      </w:pPr>
      <w:r>
        <w:t>8.2 可行性分析</w:t>
      </w:r>
    </w:p>
    <w:p>
      <w:pPr>
        <w:pStyle w:val="ListBullet"/>
        <w:ind w:firstLine="0" w:left="397"/>
      </w:pPr>
      <w:r>
        <w:rPr>
          <w:rFonts w:ascii="宋体" w:hAnsi="宋体" w:eastAsia="宋体"/>
          <w:sz w:val="24"/>
        </w:rPr>
        <w:t>数据基础：已有约2804张Training/Development图像、274张统一Pilot评测数据和人工GT资源；开题后可进一步冻结新Final Holdout。</w:t>
      </w:r>
    </w:p>
    <w:p>
      <w:pPr>
        <w:pStyle w:val="ListBullet"/>
        <w:ind w:firstLine="0" w:left="397"/>
      </w:pPr>
      <w:r>
        <w:rPr>
          <w:rFonts w:ascii="宋体" w:hAnsi="宋体" w:eastAsia="宋体"/>
          <w:sz w:val="24"/>
        </w:rPr>
        <w:t>工程基础：Grounding DINO、YOLO、SAM3均已有可运行脚本，且Prompt缓存、原子写入、审计日志和debug标签流已经实现。</w:t>
      </w:r>
    </w:p>
    <w:p>
      <w:pPr>
        <w:pStyle w:val="ListBullet"/>
        <w:ind w:firstLine="0" w:left="397"/>
      </w:pPr>
      <w:r>
        <w:rPr>
          <w:rFonts w:ascii="宋体" w:hAnsi="宋体" w:eastAsia="宋体"/>
          <w:sz w:val="24"/>
        </w:rPr>
        <w:t>实验基础：E0/E1、SAM3多角色消融和E2A三seed已完成，研究已从“能否跑通”进入“如何验证与管理”的阶段。</w:t>
      </w:r>
    </w:p>
    <w:p>
      <w:pPr>
        <w:pStyle w:val="ListBullet"/>
        <w:ind w:firstLine="0" w:left="397"/>
      </w:pPr>
      <w:r>
        <w:rPr>
          <w:rFonts w:ascii="宋体" w:hAnsi="宋体" w:eastAsia="宋体"/>
          <w:sz w:val="24"/>
        </w:rPr>
        <w:t>管理基础：人工标注工时、GD/SAM推理时间、YOLO训练时间、调用次数、重训run和版本信息均可由日志记录。</w:t>
      </w:r>
    </w:p>
    <w:p>
      <w:pPr>
        <w:pStyle w:val="ListBullet"/>
        <w:ind w:firstLine="0" w:left="397"/>
      </w:pPr>
      <w:r>
        <w:rPr>
          <w:rFonts w:ascii="宋体" w:hAnsi="宋体" w:eastAsia="宋体"/>
          <w:sz w:val="24"/>
        </w:rPr>
        <w:t>结果中性：Verifier若新Holdout无收益，可形成停止规则；Append/Refiner负结果仍能支撑第二教师适用边界研究。</w:t>
      </w:r>
    </w:p>
    <w:p>
      <w:pPr>
        <w:pStyle w:val="Heading2"/>
      </w:pPr>
      <w:r>
        <w:t>8.3 主要风险与控制措施</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2268"/>
            <w:shd w:fill="DCEBF3"/>
            <w:vAlign w:val="center"/>
            <w:tcMar>
              <w:top w:w="70" w:type="dxa"/>
              <w:start w:w="90" w:type="dxa"/>
              <w:bottom w:w="70" w:type="dxa"/>
              <w:end w:w="90" w:type="dxa"/>
            </w:tcMar>
          </w:tcPr>
          <w:p>
            <w:pPr>
              <w:pStyle w:val="TableText"/>
              <w:jc w:val="center"/>
            </w:pPr>
            <w:r>
              <w:rPr>
                <w:b/>
                <w:sz w:val="18"/>
              </w:rPr>
              <w:t>风险</w:t>
            </w:r>
          </w:p>
        </w:tc>
        <w:tc>
          <w:tcPr>
            <w:tcW w:type="dxa" w:w="2268"/>
            <w:shd w:fill="DCEBF3"/>
            <w:vAlign w:val="center"/>
            <w:tcMar>
              <w:top w:w="70" w:type="dxa"/>
              <w:start w:w="90" w:type="dxa"/>
              <w:bottom w:w="70" w:type="dxa"/>
              <w:end w:w="90" w:type="dxa"/>
            </w:tcMar>
          </w:tcPr>
          <w:p>
            <w:pPr>
              <w:pStyle w:val="TableText"/>
              <w:jc w:val="center"/>
            </w:pPr>
            <w:r>
              <w:rPr>
                <w:b/>
                <w:sz w:val="18"/>
              </w:rPr>
              <w:t>影响</w:t>
            </w:r>
          </w:p>
        </w:tc>
        <w:tc>
          <w:tcPr>
            <w:tcW w:type="dxa" w:w="4535"/>
            <w:shd w:fill="DCEBF3"/>
            <w:vAlign w:val="center"/>
            <w:tcMar>
              <w:top w:w="70" w:type="dxa"/>
              <w:start w:w="90" w:type="dxa"/>
              <w:bottom w:w="70" w:type="dxa"/>
              <w:end w:w="90" w:type="dxa"/>
            </w:tcMar>
          </w:tcPr>
          <w:p>
            <w:pPr>
              <w:pStyle w:val="TableText"/>
              <w:jc w:val="center"/>
            </w:pPr>
            <w:r>
              <w:rPr>
                <w:b/>
                <w:sz w:val="18"/>
              </w:rPr>
              <w:t>控制措施</w:t>
            </w:r>
          </w:p>
        </w:tc>
      </w:tr>
      <w:tr>
        <w:tc>
          <w:tcPr>
            <w:tcW w:type="dxa" w:w="2268"/>
            <w:vAlign w:val="center"/>
            <w:tcMar>
              <w:top w:w="70" w:type="dxa"/>
              <w:start w:w="90" w:type="dxa"/>
              <w:bottom w:w="70" w:type="dxa"/>
              <w:end w:w="90" w:type="dxa"/>
            </w:tcMar>
          </w:tcPr>
          <w:p>
            <w:pPr>
              <w:pStyle w:val="TableText"/>
              <w:jc w:val="center"/>
            </w:pPr>
            <w:r>
              <w:rPr>
                <w:sz w:val="18"/>
              </w:rPr>
              <w:t>274张Pilot-Test已多次查看</w:t>
            </w:r>
          </w:p>
        </w:tc>
        <w:tc>
          <w:tcPr>
            <w:tcW w:type="dxa" w:w="2268"/>
            <w:vAlign w:val="center"/>
            <w:tcMar>
              <w:top w:w="70" w:type="dxa"/>
              <w:start w:w="90" w:type="dxa"/>
              <w:bottom w:w="70" w:type="dxa"/>
              <w:end w:w="90" w:type="dxa"/>
            </w:tcMar>
          </w:tcPr>
          <w:p>
            <w:pPr>
              <w:pStyle w:val="TableText"/>
              <w:jc w:val="center"/>
            </w:pPr>
            <w:r>
              <w:rPr>
                <w:sz w:val="18"/>
              </w:rPr>
              <w:t>泛化结论偏乐观</w:t>
            </w:r>
          </w:p>
        </w:tc>
        <w:tc>
          <w:tcPr>
            <w:tcW w:type="dxa" w:w="4535"/>
            <w:vAlign w:val="center"/>
            <w:tcMar>
              <w:top w:w="70" w:type="dxa"/>
              <w:start w:w="90" w:type="dxa"/>
              <w:bottom w:w="70" w:type="dxa"/>
              <w:end w:w="90" w:type="dxa"/>
            </w:tcMar>
          </w:tcPr>
          <w:p>
            <w:pPr>
              <w:pStyle w:val="TableText"/>
              <w:jc w:val="left"/>
            </w:pPr>
            <w:r>
              <w:rPr>
                <w:sz w:val="18"/>
              </w:rPr>
              <w:t>优先新建未触碰Final Holdout；历史274仅作可比Pilot</w:t>
            </w:r>
          </w:p>
        </w:tc>
      </w:tr>
      <w:tr>
        <w:tc>
          <w:tcPr>
            <w:tcW w:type="dxa" w:w="2268"/>
            <w:vAlign w:val="center"/>
            <w:tcMar>
              <w:top w:w="70" w:type="dxa"/>
              <w:start w:w="90" w:type="dxa"/>
              <w:bottom w:w="70" w:type="dxa"/>
              <w:end w:w="90" w:type="dxa"/>
            </w:tcMar>
          </w:tcPr>
          <w:p>
            <w:pPr>
              <w:pStyle w:val="TableText"/>
              <w:jc w:val="center"/>
            </w:pPr>
            <w:r>
              <w:rPr>
                <w:sz w:val="18"/>
              </w:rPr>
              <w:t>Prompt参考集过拟合</w:t>
            </w:r>
          </w:p>
        </w:tc>
        <w:tc>
          <w:tcPr>
            <w:tcW w:type="dxa" w:w="2268"/>
            <w:vAlign w:val="center"/>
            <w:tcMar>
              <w:top w:w="70" w:type="dxa"/>
              <w:start w:w="90" w:type="dxa"/>
              <w:bottom w:w="70" w:type="dxa"/>
              <w:end w:w="90" w:type="dxa"/>
            </w:tcMar>
          </w:tcPr>
          <w:p>
            <w:pPr>
              <w:pStyle w:val="TableText"/>
              <w:jc w:val="center"/>
            </w:pPr>
            <w:r>
              <w:rPr>
                <w:sz w:val="18"/>
              </w:rPr>
              <w:t>主教师配置泛化不足</w:t>
            </w:r>
          </w:p>
        </w:tc>
        <w:tc>
          <w:tcPr>
            <w:tcW w:type="dxa" w:w="4535"/>
            <w:vAlign w:val="center"/>
            <w:tcMar>
              <w:top w:w="70" w:type="dxa"/>
              <w:start w:w="90" w:type="dxa"/>
              <w:bottom w:w="70" w:type="dxa"/>
              <w:end w:w="90" w:type="dxa"/>
            </w:tcMar>
          </w:tcPr>
          <w:p>
            <w:pPr>
              <w:pStyle w:val="TableText"/>
              <w:jc w:val="left"/>
            </w:pPr>
            <w:r>
              <w:rPr>
                <w:sz w:val="18"/>
              </w:rPr>
              <w:t>分层抽样、Top-2复筛、稳定区间而非单点最优</w:t>
            </w:r>
          </w:p>
        </w:tc>
      </w:tr>
      <w:tr>
        <w:tc>
          <w:tcPr>
            <w:tcW w:type="dxa" w:w="2268"/>
            <w:vAlign w:val="center"/>
            <w:tcMar>
              <w:top w:w="70" w:type="dxa"/>
              <w:start w:w="90" w:type="dxa"/>
              <w:bottom w:w="70" w:type="dxa"/>
              <w:end w:w="90" w:type="dxa"/>
            </w:tcMar>
          </w:tcPr>
          <w:p>
            <w:pPr>
              <w:pStyle w:val="TableText"/>
              <w:jc w:val="center"/>
            </w:pPr>
            <w:r>
              <w:rPr>
                <w:sz w:val="18"/>
              </w:rPr>
              <w:t>Verifier误删真火</w:t>
            </w:r>
          </w:p>
        </w:tc>
        <w:tc>
          <w:tcPr>
            <w:tcW w:type="dxa" w:w="2268"/>
            <w:vAlign w:val="center"/>
            <w:tcMar>
              <w:top w:w="70" w:type="dxa"/>
              <w:start w:w="90" w:type="dxa"/>
              <w:bottom w:w="70" w:type="dxa"/>
              <w:end w:w="90" w:type="dxa"/>
            </w:tcMar>
          </w:tcPr>
          <w:p>
            <w:pPr>
              <w:pStyle w:val="TableText"/>
              <w:jc w:val="center"/>
            </w:pPr>
            <w:r>
              <w:rPr>
                <w:sz w:val="18"/>
              </w:rPr>
              <w:t>Recall/安全性受损</w:t>
            </w:r>
          </w:p>
        </w:tc>
        <w:tc>
          <w:tcPr>
            <w:tcW w:type="dxa" w:w="4535"/>
            <w:vAlign w:val="center"/>
            <w:tcMar>
              <w:top w:w="70" w:type="dxa"/>
              <w:start w:w="90" w:type="dxa"/>
              <w:bottom w:w="70" w:type="dxa"/>
              <w:end w:w="90" w:type="dxa"/>
            </w:tcMar>
          </w:tcPr>
          <w:p>
            <w:pPr>
              <w:pStyle w:val="TableText"/>
              <w:jc w:val="left"/>
            </w:pPr>
            <w:r>
              <w:rPr>
                <w:sz w:val="18"/>
              </w:rPr>
              <w:t>三档审核、默认信DINO、抽检reject、只给SAM强证据否决权</w:t>
            </w:r>
          </w:p>
        </w:tc>
      </w:tr>
      <w:tr>
        <w:tc>
          <w:tcPr>
            <w:tcW w:type="dxa" w:w="2268"/>
            <w:vAlign w:val="center"/>
            <w:tcMar>
              <w:top w:w="70" w:type="dxa"/>
              <w:start w:w="90" w:type="dxa"/>
              <w:bottom w:w="70" w:type="dxa"/>
              <w:end w:w="90" w:type="dxa"/>
            </w:tcMar>
          </w:tcPr>
          <w:p>
            <w:pPr>
              <w:pStyle w:val="TableText"/>
              <w:jc w:val="center"/>
            </w:pPr>
            <w:r>
              <w:rPr>
                <w:sz w:val="18"/>
              </w:rPr>
              <w:t>Append引入FP/重复框</w:t>
            </w:r>
          </w:p>
        </w:tc>
        <w:tc>
          <w:tcPr>
            <w:tcW w:type="dxa" w:w="2268"/>
            <w:vAlign w:val="center"/>
            <w:tcMar>
              <w:top w:w="70" w:type="dxa"/>
              <w:start w:w="90" w:type="dxa"/>
              <w:bottom w:w="70" w:type="dxa"/>
              <w:end w:w="90" w:type="dxa"/>
            </w:tcMar>
          </w:tcPr>
          <w:p>
            <w:pPr>
              <w:pStyle w:val="TableText"/>
              <w:jc w:val="center"/>
            </w:pPr>
            <w:r>
              <w:rPr>
                <w:sz w:val="18"/>
              </w:rPr>
              <w:t>错误监督增加</w:t>
            </w:r>
          </w:p>
        </w:tc>
        <w:tc>
          <w:tcPr>
            <w:tcW w:type="dxa" w:w="4535"/>
            <w:vAlign w:val="center"/>
            <w:tcMar>
              <w:top w:w="70" w:type="dxa"/>
              <w:start w:w="90" w:type="dxa"/>
              <w:bottom w:w="70" w:type="dxa"/>
              <w:end w:w="90" w:type="dxa"/>
            </w:tcMar>
          </w:tcPr>
          <w:p>
            <w:pPr>
              <w:pStyle w:val="TableText"/>
              <w:jc w:val="left"/>
            </w:pPr>
            <w:r>
              <w:rPr>
                <w:sz w:val="18"/>
              </w:rPr>
              <w:t>candidate先隔离；IoU+IoF+NMS；抽检Precision不过门不全量</w:t>
            </w:r>
          </w:p>
        </w:tc>
      </w:tr>
      <w:tr>
        <w:tc>
          <w:tcPr>
            <w:tcW w:type="dxa" w:w="2268"/>
            <w:vAlign w:val="center"/>
            <w:tcMar>
              <w:top w:w="70" w:type="dxa"/>
              <w:start w:w="90" w:type="dxa"/>
              <w:bottom w:w="70" w:type="dxa"/>
              <w:end w:w="90" w:type="dxa"/>
            </w:tcMar>
          </w:tcPr>
          <w:p>
            <w:pPr>
              <w:pStyle w:val="TableText"/>
              <w:jc w:val="center"/>
            </w:pPr>
            <w:r>
              <w:rPr>
                <w:sz w:val="18"/>
              </w:rPr>
              <w:t>SAM框粒度与检测GT不一致</w:t>
            </w:r>
          </w:p>
        </w:tc>
        <w:tc>
          <w:tcPr>
            <w:tcW w:type="dxa" w:w="2268"/>
            <w:vAlign w:val="center"/>
            <w:tcMar>
              <w:top w:w="70" w:type="dxa"/>
              <w:start w:w="90" w:type="dxa"/>
              <w:bottom w:w="70" w:type="dxa"/>
              <w:end w:w="90" w:type="dxa"/>
            </w:tcMar>
          </w:tcPr>
          <w:p>
            <w:pPr>
              <w:pStyle w:val="TableText"/>
              <w:jc w:val="center"/>
            </w:pPr>
            <w:r>
              <w:rPr>
                <w:sz w:val="18"/>
              </w:rPr>
              <w:t>mAP50:95下降</w:t>
            </w:r>
          </w:p>
        </w:tc>
        <w:tc>
          <w:tcPr>
            <w:tcW w:type="dxa" w:w="4535"/>
            <w:vAlign w:val="center"/>
            <w:tcMar>
              <w:top w:w="70" w:type="dxa"/>
              <w:start w:w="90" w:type="dxa"/>
              <w:bottom w:w="70" w:type="dxa"/>
              <w:end w:w="90" w:type="dxa"/>
            </w:tcMar>
          </w:tcPr>
          <w:p>
            <w:pPr>
              <w:pStyle w:val="TableText"/>
              <w:jc w:val="left"/>
            </w:pPr>
            <w:r>
              <w:rPr>
                <w:sz w:val="18"/>
              </w:rPr>
              <w:t>DINO保留定位权；Refiner只保留负消融</w:t>
            </w:r>
          </w:p>
        </w:tc>
      </w:tr>
      <w:tr>
        <w:tc>
          <w:tcPr>
            <w:tcW w:type="dxa" w:w="2268"/>
            <w:vAlign w:val="center"/>
            <w:tcMar>
              <w:top w:w="70" w:type="dxa"/>
              <w:start w:w="90" w:type="dxa"/>
              <w:bottom w:w="70" w:type="dxa"/>
              <w:end w:w="90" w:type="dxa"/>
            </w:tcMar>
          </w:tcPr>
          <w:p>
            <w:pPr>
              <w:pStyle w:val="TableText"/>
              <w:jc w:val="center"/>
            </w:pPr>
            <w:r>
              <w:rPr>
                <w:sz w:val="18"/>
              </w:rPr>
              <w:t>seed波动掩盖小增益</w:t>
            </w:r>
          </w:p>
        </w:tc>
        <w:tc>
          <w:tcPr>
            <w:tcW w:type="dxa" w:w="2268"/>
            <w:vAlign w:val="center"/>
            <w:tcMar>
              <w:top w:w="70" w:type="dxa"/>
              <w:start w:w="90" w:type="dxa"/>
              <w:bottom w:w="70" w:type="dxa"/>
              <w:end w:w="90" w:type="dxa"/>
            </w:tcMar>
          </w:tcPr>
          <w:p>
            <w:pPr>
              <w:pStyle w:val="TableText"/>
              <w:jc w:val="center"/>
            </w:pPr>
            <w:r>
              <w:rPr>
                <w:sz w:val="18"/>
              </w:rPr>
              <w:t>误判候选有效</w:t>
            </w:r>
          </w:p>
        </w:tc>
        <w:tc>
          <w:tcPr>
            <w:tcW w:type="dxa" w:w="4535"/>
            <w:vAlign w:val="center"/>
            <w:tcMar>
              <w:top w:w="70" w:type="dxa"/>
              <w:start w:w="90" w:type="dxa"/>
              <w:bottom w:w="70" w:type="dxa"/>
              <w:end w:w="90" w:type="dxa"/>
            </w:tcMar>
          </w:tcPr>
          <w:p>
            <w:pPr>
              <w:pStyle w:val="TableText"/>
              <w:jc w:val="left"/>
            </w:pPr>
            <w:r>
              <w:rPr>
                <w:sz w:val="18"/>
              </w:rPr>
              <w:t>E1与最终候选至少3 seeds；报告均值、Std、配对差值和新Holdout</w:t>
            </w:r>
          </w:p>
        </w:tc>
      </w:tr>
      <w:tr>
        <w:tc>
          <w:tcPr>
            <w:tcW w:type="dxa" w:w="2268"/>
            <w:vAlign w:val="center"/>
            <w:tcMar>
              <w:top w:w="70" w:type="dxa"/>
              <w:start w:w="90" w:type="dxa"/>
              <w:bottom w:w="70" w:type="dxa"/>
              <w:end w:w="90" w:type="dxa"/>
            </w:tcMar>
          </w:tcPr>
          <w:p>
            <w:pPr>
              <w:pStyle w:val="TableText"/>
              <w:jc w:val="center"/>
            </w:pPr>
            <w:r>
              <w:rPr>
                <w:sz w:val="18"/>
              </w:rPr>
              <w:t>管理章节被技术细节淹没</w:t>
            </w:r>
          </w:p>
        </w:tc>
        <w:tc>
          <w:tcPr>
            <w:tcW w:type="dxa" w:w="2268"/>
            <w:vAlign w:val="center"/>
            <w:tcMar>
              <w:top w:w="70" w:type="dxa"/>
              <w:start w:w="90" w:type="dxa"/>
              <w:bottom w:w="70" w:type="dxa"/>
              <w:end w:w="90" w:type="dxa"/>
            </w:tcMar>
          </w:tcPr>
          <w:p>
            <w:pPr>
              <w:pStyle w:val="TableText"/>
              <w:jc w:val="center"/>
            </w:pPr>
            <w:r>
              <w:rPr>
                <w:sz w:val="18"/>
              </w:rPr>
              <w:t>MEM属性不足</w:t>
            </w:r>
          </w:p>
        </w:tc>
        <w:tc>
          <w:tcPr>
            <w:tcW w:type="dxa" w:w="4535"/>
            <w:vAlign w:val="center"/>
            <w:tcMar>
              <w:top w:w="70" w:type="dxa"/>
              <w:start w:w="90" w:type="dxa"/>
              <w:bottom w:w="70" w:type="dxa"/>
              <w:end w:w="90" w:type="dxa"/>
            </w:tcMar>
          </w:tcPr>
          <w:p>
            <w:pPr>
              <w:pStyle w:val="TableText"/>
              <w:jc w:val="left"/>
            </w:pPr>
            <w:r>
              <w:rPr>
                <w:sz w:val="18"/>
              </w:rPr>
              <w:t>每个技术模块对应COQ、Gate、资源/周期或治理输出</w:t>
            </w:r>
          </w:p>
        </w:tc>
      </w:tr>
      <w:tr>
        <w:tc>
          <w:tcPr>
            <w:tcW w:type="dxa" w:w="2268"/>
            <w:vAlign w:val="center"/>
            <w:tcMar>
              <w:top w:w="70" w:type="dxa"/>
              <w:start w:w="90" w:type="dxa"/>
              <w:bottom w:w="70" w:type="dxa"/>
              <w:end w:w="90" w:type="dxa"/>
            </w:tcMar>
          </w:tcPr>
          <w:p>
            <w:pPr>
              <w:pStyle w:val="TableText"/>
              <w:jc w:val="center"/>
            </w:pPr>
            <w:r>
              <w:rPr>
                <w:sz w:val="18"/>
              </w:rPr>
              <w:t>成本单价不确定</w:t>
            </w:r>
          </w:p>
        </w:tc>
        <w:tc>
          <w:tcPr>
            <w:tcW w:type="dxa" w:w="2268"/>
            <w:vAlign w:val="center"/>
            <w:tcMar>
              <w:top w:w="70" w:type="dxa"/>
              <w:start w:w="90" w:type="dxa"/>
              <w:bottom w:w="70" w:type="dxa"/>
              <w:end w:w="90" w:type="dxa"/>
            </w:tcMar>
          </w:tcPr>
          <w:p>
            <w:pPr>
              <w:pStyle w:val="TableText"/>
              <w:jc w:val="center"/>
            </w:pPr>
            <w:r>
              <w:rPr>
                <w:sz w:val="18"/>
              </w:rPr>
              <w:t>人民币结论不稳</w:t>
            </w:r>
          </w:p>
        </w:tc>
        <w:tc>
          <w:tcPr>
            <w:tcW w:type="dxa" w:w="4535"/>
            <w:vAlign w:val="center"/>
            <w:tcMar>
              <w:top w:w="70" w:type="dxa"/>
              <w:start w:w="90" w:type="dxa"/>
              <w:bottom w:w="70" w:type="dxa"/>
              <w:end w:w="90" w:type="dxa"/>
            </w:tcMar>
          </w:tcPr>
          <w:p>
            <w:pPr>
              <w:pStyle w:val="TableText"/>
              <w:jc w:val="left"/>
            </w:pPr>
            <w:r>
              <w:rPr>
                <w:sz w:val="18"/>
              </w:rPr>
              <w:t>正文用人时/GPU时/周期；价格区间只做敏感性分析</w:t>
            </w:r>
          </w:p>
        </w:tc>
      </w:tr>
    </w:tbl>
    <w:p>
      <w:pPr>
        <w:spacing w:after="0"/>
      </w:pPr>
    </w:p>
    <w:p>
      <w:pPr>
        <w:pStyle w:val="Heading1"/>
      </w:pPr>
      <w:r>
        <w:t>九、研究计划与预期成果</w:t>
      </w:r>
    </w:p>
    <w:p>
      <w:pPr>
        <w:pStyle w:val="Heading2"/>
      </w:pPr>
      <w:r>
        <w:t>9.1 后续研究计划</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1247"/>
            <w:shd w:fill="DCEBF3"/>
            <w:vAlign w:val="center"/>
            <w:tcMar>
              <w:top w:w="70" w:type="dxa"/>
              <w:start w:w="90" w:type="dxa"/>
              <w:bottom w:w="70" w:type="dxa"/>
              <w:end w:w="90" w:type="dxa"/>
            </w:tcMar>
          </w:tcPr>
          <w:p>
            <w:pPr>
              <w:pStyle w:val="TableText"/>
              <w:jc w:val="center"/>
            </w:pPr>
            <w:r>
              <w:rPr>
                <w:b/>
                <w:sz w:val="18"/>
              </w:rPr>
              <w:t>时间</w:t>
            </w:r>
          </w:p>
        </w:tc>
        <w:tc>
          <w:tcPr>
            <w:tcW w:type="dxa" w:w="5102"/>
            <w:shd w:fill="DCEBF3"/>
            <w:vAlign w:val="center"/>
            <w:tcMar>
              <w:top w:w="70" w:type="dxa"/>
              <w:start w:w="90" w:type="dxa"/>
              <w:bottom w:w="70" w:type="dxa"/>
              <w:end w:w="90" w:type="dxa"/>
            </w:tcMar>
          </w:tcPr>
          <w:p>
            <w:pPr>
              <w:pStyle w:val="TableText"/>
              <w:jc w:val="center"/>
            </w:pPr>
            <w:r>
              <w:rPr>
                <w:b/>
                <w:sz w:val="18"/>
              </w:rPr>
              <w:t>主要工作</w:t>
            </w:r>
          </w:p>
        </w:tc>
        <w:tc>
          <w:tcPr>
            <w:tcW w:type="dxa" w:w="2835"/>
            <w:shd w:fill="DCEBF3"/>
            <w:vAlign w:val="center"/>
            <w:tcMar>
              <w:top w:w="70" w:type="dxa"/>
              <w:start w:w="90" w:type="dxa"/>
              <w:bottom w:w="70" w:type="dxa"/>
              <w:end w:w="90" w:type="dxa"/>
            </w:tcMar>
          </w:tcPr>
          <w:p>
            <w:pPr>
              <w:pStyle w:val="TableText"/>
              <w:jc w:val="center"/>
            </w:pPr>
            <w:r>
              <w:rPr>
                <w:b/>
                <w:sz w:val="18"/>
              </w:rPr>
              <w:t>阶段输出</w:t>
            </w:r>
          </w:p>
        </w:tc>
      </w:tr>
      <w:tr>
        <w:tc>
          <w:tcPr>
            <w:tcW w:type="dxa" w:w="1247"/>
            <w:vAlign w:val="center"/>
            <w:tcMar>
              <w:top w:w="70" w:type="dxa"/>
              <w:start w:w="90" w:type="dxa"/>
              <w:bottom w:w="70" w:type="dxa"/>
              <w:end w:w="90" w:type="dxa"/>
            </w:tcMar>
          </w:tcPr>
          <w:p>
            <w:pPr>
              <w:pStyle w:val="TableText"/>
              <w:jc w:val="center"/>
            </w:pPr>
            <w:r>
              <w:rPr>
                <w:sz w:val="18"/>
              </w:rPr>
              <w:t>2026.08</w:t>
            </w:r>
          </w:p>
        </w:tc>
        <w:tc>
          <w:tcPr>
            <w:tcW w:type="dxa" w:w="5102"/>
            <w:vAlign w:val="center"/>
            <w:tcMar>
              <w:top w:w="70" w:type="dxa"/>
              <w:start w:w="90" w:type="dxa"/>
              <w:bottom w:w="70" w:type="dxa"/>
              <w:end w:w="90" w:type="dxa"/>
            </w:tcMar>
          </w:tcPr>
          <w:p>
            <w:pPr>
              <w:pStyle w:val="TableText"/>
              <w:jc w:val="left"/>
            </w:pPr>
            <w:r>
              <w:rPr>
                <w:sz w:val="18"/>
              </w:rPr>
              <w:t>冻结研究协议；完成正式Prompt P1-P3；清理数据版本；确定新Final Holdout</w:t>
            </w:r>
          </w:p>
        </w:tc>
        <w:tc>
          <w:tcPr>
            <w:tcW w:type="dxa" w:w="2835"/>
            <w:vAlign w:val="center"/>
            <w:tcMar>
              <w:top w:w="70" w:type="dxa"/>
              <w:start w:w="90" w:type="dxa"/>
              <w:bottom w:w="70" w:type="dxa"/>
              <w:end w:w="90" w:type="dxa"/>
            </w:tcMar>
          </w:tcPr>
          <w:p>
            <w:pPr>
              <w:pStyle w:val="TableText"/>
              <w:jc w:val="left"/>
            </w:pPr>
            <w:r>
              <w:rPr>
                <w:sz w:val="18"/>
              </w:rPr>
              <w:t>Prompt V1、数据清单、G0记录</w:t>
            </w:r>
          </w:p>
        </w:tc>
      </w:tr>
      <w:tr>
        <w:tc>
          <w:tcPr>
            <w:tcW w:type="dxa" w:w="1247"/>
            <w:vAlign w:val="center"/>
            <w:tcMar>
              <w:top w:w="70" w:type="dxa"/>
              <w:start w:w="90" w:type="dxa"/>
              <w:bottom w:w="70" w:type="dxa"/>
              <w:end w:w="90" w:type="dxa"/>
            </w:tcMar>
          </w:tcPr>
          <w:p>
            <w:pPr>
              <w:pStyle w:val="TableText"/>
              <w:jc w:val="center"/>
            </w:pPr>
            <w:r>
              <w:rPr>
                <w:sz w:val="18"/>
              </w:rPr>
              <w:t>2026.09</w:t>
            </w:r>
          </w:p>
        </w:tc>
        <w:tc>
          <w:tcPr>
            <w:tcW w:type="dxa" w:w="5102"/>
            <w:vAlign w:val="center"/>
            <w:tcMar>
              <w:top w:w="70" w:type="dxa"/>
              <w:start w:w="90" w:type="dxa"/>
              <w:bottom w:w="70" w:type="dxa"/>
              <w:end w:w="90" w:type="dxa"/>
            </w:tcMar>
          </w:tcPr>
          <w:p>
            <w:pPr>
              <w:pStyle w:val="TableText"/>
              <w:jc w:val="left"/>
            </w:pPr>
            <w:r>
              <w:rPr>
                <w:sz w:val="18"/>
              </w:rPr>
              <w:t>按冻结配置复现E0/E1；完成V1误差诊断；固化E2A Verifier三档规则</w:t>
            </w:r>
          </w:p>
        </w:tc>
        <w:tc>
          <w:tcPr>
            <w:tcW w:type="dxa" w:w="2835"/>
            <w:vAlign w:val="center"/>
            <w:tcMar>
              <w:top w:w="70" w:type="dxa"/>
              <w:start w:w="90" w:type="dxa"/>
              <w:bottom w:w="70" w:type="dxa"/>
              <w:end w:w="90" w:type="dxa"/>
            </w:tcMar>
          </w:tcPr>
          <w:p>
            <w:pPr>
              <w:pStyle w:val="TableText"/>
              <w:jc w:val="left"/>
            </w:pPr>
            <w:r>
              <w:rPr>
                <w:sz w:val="18"/>
              </w:rPr>
              <w:t>正式基线、噪声水平δ、Verifier候选</w:t>
            </w:r>
          </w:p>
        </w:tc>
      </w:tr>
      <w:tr>
        <w:tc>
          <w:tcPr>
            <w:tcW w:type="dxa" w:w="1247"/>
            <w:vAlign w:val="center"/>
            <w:tcMar>
              <w:top w:w="70" w:type="dxa"/>
              <w:start w:w="90" w:type="dxa"/>
              <w:bottom w:w="70" w:type="dxa"/>
              <w:end w:w="90" w:type="dxa"/>
            </w:tcMar>
          </w:tcPr>
          <w:p>
            <w:pPr>
              <w:pStyle w:val="TableText"/>
              <w:jc w:val="center"/>
            </w:pPr>
            <w:r>
              <w:rPr>
                <w:sz w:val="18"/>
              </w:rPr>
              <w:t>2026.10</w:t>
            </w:r>
          </w:p>
        </w:tc>
        <w:tc>
          <w:tcPr>
            <w:tcW w:type="dxa" w:w="5102"/>
            <w:vAlign w:val="center"/>
            <w:tcMar>
              <w:top w:w="70" w:type="dxa"/>
              <w:start w:w="90" w:type="dxa"/>
              <w:bottom w:w="70" w:type="dxa"/>
              <w:end w:w="90" w:type="dxa"/>
            </w:tcMar>
          </w:tcPr>
          <w:p>
            <w:pPr>
              <w:pStyle w:val="TableText"/>
              <w:jc w:val="left"/>
            </w:pPr>
            <w:r>
              <w:rPr>
                <w:sz w:val="18"/>
              </w:rPr>
              <w:t>在Development/Validation完成Reject抽检与Append边界；不再用274 Pilot调参</w:t>
            </w:r>
          </w:p>
        </w:tc>
        <w:tc>
          <w:tcPr>
            <w:tcW w:type="dxa" w:w="2835"/>
            <w:vAlign w:val="center"/>
            <w:tcMar>
              <w:top w:w="70" w:type="dxa"/>
              <w:start w:w="90" w:type="dxa"/>
              <w:bottom w:w="70" w:type="dxa"/>
              <w:end w:w="90" w:type="dxa"/>
            </w:tcMar>
          </w:tcPr>
          <w:p>
            <w:pPr>
              <w:pStyle w:val="TableText"/>
              <w:jc w:val="left"/>
            </w:pPr>
            <w:r>
              <w:rPr>
                <w:sz w:val="18"/>
              </w:rPr>
              <w:t>G2/G3 Go-Hold-Stop证据包</w:t>
            </w:r>
          </w:p>
        </w:tc>
      </w:tr>
      <w:tr>
        <w:tc>
          <w:tcPr>
            <w:tcW w:type="dxa" w:w="1247"/>
            <w:vAlign w:val="center"/>
            <w:tcMar>
              <w:top w:w="70" w:type="dxa"/>
              <w:start w:w="90" w:type="dxa"/>
              <w:bottom w:w="70" w:type="dxa"/>
              <w:end w:w="90" w:type="dxa"/>
            </w:tcMar>
          </w:tcPr>
          <w:p>
            <w:pPr>
              <w:pStyle w:val="TableText"/>
              <w:jc w:val="center"/>
            </w:pPr>
            <w:r>
              <w:rPr>
                <w:sz w:val="18"/>
              </w:rPr>
              <w:t>2026.11</w:t>
            </w:r>
          </w:p>
        </w:tc>
        <w:tc>
          <w:tcPr>
            <w:tcW w:type="dxa" w:w="5102"/>
            <w:vAlign w:val="center"/>
            <w:tcMar>
              <w:top w:w="70" w:type="dxa"/>
              <w:start w:w="90" w:type="dxa"/>
              <w:bottom w:w="70" w:type="dxa"/>
              <w:end w:w="90" w:type="dxa"/>
            </w:tcMar>
          </w:tcPr>
          <w:p>
            <w:pPr>
              <w:pStyle w:val="TableText"/>
              <w:jc w:val="left"/>
            </w:pPr>
            <w:r>
              <w:rPr>
                <w:sz w:val="18"/>
              </w:rPr>
              <w:t>仅对通过门槛的Verifier V2全量生成；E0/E1/V2统一3 seeds</w:t>
            </w:r>
          </w:p>
        </w:tc>
        <w:tc>
          <w:tcPr>
            <w:tcW w:type="dxa" w:w="2835"/>
            <w:vAlign w:val="center"/>
            <w:tcMar>
              <w:top w:w="70" w:type="dxa"/>
              <w:start w:w="90" w:type="dxa"/>
              <w:bottom w:w="70" w:type="dxa"/>
              <w:end w:w="90" w:type="dxa"/>
            </w:tcMar>
          </w:tcPr>
          <w:p>
            <w:pPr>
              <w:pStyle w:val="TableText"/>
              <w:jc w:val="center"/>
            </w:pPr>
            <w:r>
              <w:rPr>
                <w:sz w:val="18"/>
              </w:rPr>
              <w:t>V2结果、稳定性分析</w:t>
            </w:r>
          </w:p>
        </w:tc>
      </w:tr>
      <w:tr>
        <w:tc>
          <w:tcPr>
            <w:tcW w:type="dxa" w:w="1247"/>
            <w:vAlign w:val="center"/>
            <w:tcMar>
              <w:top w:w="70" w:type="dxa"/>
              <w:start w:w="90" w:type="dxa"/>
              <w:bottom w:w="70" w:type="dxa"/>
              <w:end w:w="90" w:type="dxa"/>
            </w:tcMar>
          </w:tcPr>
          <w:p>
            <w:pPr>
              <w:pStyle w:val="TableText"/>
              <w:jc w:val="center"/>
            </w:pPr>
            <w:r>
              <w:rPr>
                <w:sz w:val="18"/>
              </w:rPr>
              <w:t>2026.12</w:t>
            </w:r>
          </w:p>
        </w:tc>
        <w:tc>
          <w:tcPr>
            <w:tcW w:type="dxa" w:w="5102"/>
            <w:vAlign w:val="center"/>
            <w:tcMar>
              <w:top w:w="70" w:type="dxa"/>
              <w:start w:w="90" w:type="dxa"/>
              <w:bottom w:w="70" w:type="dxa"/>
              <w:end w:w="90" w:type="dxa"/>
            </w:tcMar>
          </w:tcPr>
          <w:p>
            <w:pPr>
              <w:pStyle w:val="TableText"/>
              <w:jc w:val="left"/>
            </w:pPr>
            <w:r>
              <w:rPr>
                <w:sz w:val="18"/>
              </w:rPr>
              <w:t>新Final Holdout一次性评估；来源/尺度/类别分层；bootstrap</w:t>
            </w:r>
          </w:p>
        </w:tc>
        <w:tc>
          <w:tcPr>
            <w:tcW w:type="dxa" w:w="2835"/>
            <w:vAlign w:val="center"/>
            <w:tcMar>
              <w:top w:w="70" w:type="dxa"/>
              <w:start w:w="90" w:type="dxa"/>
              <w:bottom w:w="70" w:type="dxa"/>
              <w:end w:w="90" w:type="dxa"/>
            </w:tcMar>
          </w:tcPr>
          <w:p>
            <w:pPr>
              <w:pStyle w:val="TableText"/>
              <w:jc w:val="center"/>
            </w:pPr>
            <w:r>
              <w:rPr>
                <w:sz w:val="18"/>
              </w:rPr>
              <w:t>最终技术证据</w:t>
            </w:r>
          </w:p>
        </w:tc>
      </w:tr>
      <w:tr>
        <w:tc>
          <w:tcPr>
            <w:tcW w:type="dxa" w:w="1247"/>
            <w:vAlign w:val="center"/>
            <w:tcMar>
              <w:top w:w="70" w:type="dxa"/>
              <w:start w:w="90" w:type="dxa"/>
              <w:bottom w:w="70" w:type="dxa"/>
              <w:end w:w="90" w:type="dxa"/>
            </w:tcMar>
          </w:tcPr>
          <w:p>
            <w:pPr>
              <w:pStyle w:val="TableText"/>
              <w:jc w:val="center"/>
            </w:pPr>
            <w:r>
              <w:rPr>
                <w:sz w:val="18"/>
              </w:rPr>
              <w:t>2027.01</w:t>
            </w:r>
          </w:p>
        </w:tc>
        <w:tc>
          <w:tcPr>
            <w:tcW w:type="dxa" w:w="5102"/>
            <w:vAlign w:val="center"/>
            <w:tcMar>
              <w:top w:w="70" w:type="dxa"/>
              <w:start w:w="90" w:type="dxa"/>
              <w:bottom w:w="70" w:type="dxa"/>
              <w:end w:w="90" w:type="dxa"/>
            </w:tcMar>
          </w:tcPr>
          <w:p>
            <w:pPr>
              <w:pStyle w:val="TableText"/>
              <w:jc w:val="left"/>
            </w:pPr>
            <w:r>
              <w:rPr>
                <w:sz w:val="18"/>
              </w:rPr>
              <w:t>汇总人工/GPU/重训/周期；COQ、规模情景、Pareto与敏感性分析</w:t>
            </w:r>
          </w:p>
        </w:tc>
        <w:tc>
          <w:tcPr>
            <w:tcW w:type="dxa" w:w="2835"/>
            <w:vAlign w:val="center"/>
            <w:tcMar>
              <w:top w:w="70" w:type="dxa"/>
              <w:start w:w="90" w:type="dxa"/>
              <w:bottom w:w="70" w:type="dxa"/>
              <w:end w:w="90" w:type="dxa"/>
            </w:tcMar>
          </w:tcPr>
          <w:p>
            <w:pPr>
              <w:pStyle w:val="TableText"/>
              <w:jc w:val="center"/>
            </w:pPr>
            <w:r>
              <w:rPr>
                <w:sz w:val="18"/>
              </w:rPr>
              <w:t>MEM资源配置与停止规则</w:t>
            </w:r>
          </w:p>
        </w:tc>
      </w:tr>
      <w:tr>
        <w:tc>
          <w:tcPr>
            <w:tcW w:type="dxa" w:w="1247"/>
            <w:vAlign w:val="center"/>
            <w:tcMar>
              <w:top w:w="70" w:type="dxa"/>
              <w:start w:w="90" w:type="dxa"/>
              <w:bottom w:w="70" w:type="dxa"/>
              <w:end w:w="90" w:type="dxa"/>
            </w:tcMar>
          </w:tcPr>
          <w:p>
            <w:pPr>
              <w:pStyle w:val="TableText"/>
              <w:jc w:val="center"/>
            </w:pPr>
            <w:r>
              <w:rPr>
                <w:sz w:val="18"/>
              </w:rPr>
              <w:t>2027.02</w:t>
            </w:r>
          </w:p>
        </w:tc>
        <w:tc>
          <w:tcPr>
            <w:tcW w:type="dxa" w:w="5102"/>
            <w:vAlign w:val="center"/>
            <w:tcMar>
              <w:top w:w="70" w:type="dxa"/>
              <w:start w:w="90" w:type="dxa"/>
              <w:bottom w:w="70" w:type="dxa"/>
              <w:end w:w="90" w:type="dxa"/>
            </w:tcMar>
          </w:tcPr>
          <w:p>
            <w:pPr>
              <w:pStyle w:val="TableText"/>
              <w:jc w:val="left"/>
            </w:pPr>
            <w:r>
              <w:rPr>
                <w:sz w:val="18"/>
              </w:rPr>
              <w:t>完成论文初稿；核对引用、图表、审计链与附录</w:t>
            </w:r>
          </w:p>
        </w:tc>
        <w:tc>
          <w:tcPr>
            <w:tcW w:type="dxa" w:w="2835"/>
            <w:vAlign w:val="center"/>
            <w:tcMar>
              <w:top w:w="70" w:type="dxa"/>
              <w:start w:w="90" w:type="dxa"/>
              <w:bottom w:w="70" w:type="dxa"/>
              <w:end w:w="90" w:type="dxa"/>
            </w:tcMar>
          </w:tcPr>
          <w:p>
            <w:pPr>
              <w:pStyle w:val="TableText"/>
              <w:jc w:val="center"/>
            </w:pPr>
            <w:r>
              <w:rPr>
                <w:sz w:val="18"/>
              </w:rPr>
              <w:t>论文初稿</w:t>
            </w:r>
          </w:p>
        </w:tc>
      </w:tr>
      <w:tr>
        <w:tc>
          <w:tcPr>
            <w:tcW w:type="dxa" w:w="1247"/>
            <w:vAlign w:val="center"/>
            <w:tcMar>
              <w:top w:w="70" w:type="dxa"/>
              <w:start w:w="90" w:type="dxa"/>
              <w:bottom w:w="70" w:type="dxa"/>
              <w:end w:w="90" w:type="dxa"/>
            </w:tcMar>
          </w:tcPr>
          <w:p>
            <w:pPr>
              <w:pStyle w:val="TableText"/>
              <w:jc w:val="center"/>
            </w:pPr>
            <w:r>
              <w:rPr>
                <w:sz w:val="18"/>
              </w:rPr>
              <w:t>2027.03</w:t>
            </w:r>
          </w:p>
        </w:tc>
        <w:tc>
          <w:tcPr>
            <w:tcW w:type="dxa" w:w="5102"/>
            <w:vAlign w:val="center"/>
            <w:tcMar>
              <w:top w:w="70" w:type="dxa"/>
              <w:start w:w="90" w:type="dxa"/>
              <w:bottom w:w="70" w:type="dxa"/>
              <w:end w:w="90" w:type="dxa"/>
            </w:tcMar>
          </w:tcPr>
          <w:p>
            <w:pPr>
              <w:pStyle w:val="TableText"/>
              <w:jc w:val="center"/>
            </w:pPr>
            <w:r>
              <w:rPr>
                <w:sz w:val="18"/>
              </w:rPr>
              <w:t>根据导师/预答辩意见修改，准备定稿</w:t>
            </w:r>
          </w:p>
        </w:tc>
        <w:tc>
          <w:tcPr>
            <w:tcW w:type="dxa" w:w="2835"/>
            <w:vAlign w:val="center"/>
            <w:tcMar>
              <w:top w:w="70" w:type="dxa"/>
              <w:start w:w="90" w:type="dxa"/>
              <w:bottom w:w="70" w:type="dxa"/>
              <w:end w:w="90" w:type="dxa"/>
            </w:tcMar>
          </w:tcPr>
          <w:p>
            <w:pPr>
              <w:pStyle w:val="TableText"/>
              <w:jc w:val="center"/>
            </w:pPr>
            <w:r>
              <w:rPr>
                <w:sz w:val="18"/>
              </w:rPr>
              <w:t>论文定稿版</w:t>
            </w:r>
          </w:p>
        </w:tc>
      </w:tr>
    </w:tbl>
    <w:p>
      <w:pPr>
        <w:spacing w:after="0"/>
      </w:pPr>
    </w:p>
    <w:p>
      <w:pPr>
        <w:pStyle w:val="Heading2"/>
      </w:pPr>
      <w:r>
        <w:t>9.2 预期成果</w:t>
      </w:r>
    </w:p>
    <w:p>
      <w:pPr>
        <w:pStyle w:val="ListBullet"/>
        <w:ind w:firstLine="0" w:left="397"/>
      </w:pPr>
      <w:r>
        <w:rPr>
          <w:rFonts w:ascii="宋体" w:hAnsi="宋体" w:eastAsia="宋体"/>
          <w:sz w:val="24"/>
        </w:rPr>
        <w:t>形成fire/smoke低预算Prompt Benchmark与冻结配置方法。</w:t>
      </w:r>
    </w:p>
    <w:p>
      <w:pPr>
        <w:pStyle w:val="ListBullet"/>
        <w:ind w:firstLine="0" w:left="397"/>
      </w:pPr>
      <w:r>
        <w:rPr>
          <w:rFonts w:ascii="宋体" w:hAnsi="宋体" w:eastAsia="宋体"/>
          <w:sz w:val="24"/>
        </w:rPr>
        <w:t>形成Grounding DINO主教师V1及相对人工GT的下游效用保留率评价。</w:t>
      </w:r>
    </w:p>
    <w:p>
      <w:pPr>
        <w:pStyle w:val="ListBullet"/>
        <w:ind w:firstLine="0" w:left="397"/>
      </w:pPr>
      <w:r>
        <w:rPr>
          <w:rFonts w:ascii="宋体" w:hAnsi="宋体" w:eastAsia="宋体"/>
          <w:sz w:val="24"/>
        </w:rPr>
        <w:t>形成missing、FP、定位、框尺度、实例粒度和重复候选等伪标签质量诊断体系。</w:t>
      </w:r>
    </w:p>
    <w:p>
      <w:pPr>
        <w:pStyle w:val="ListBullet"/>
        <w:ind w:firstLine="0" w:left="397"/>
      </w:pPr>
      <w:r>
        <w:rPr>
          <w:rFonts w:ascii="宋体" w:hAnsi="宋体" w:eastAsia="宋体"/>
          <w:sz w:val="24"/>
        </w:rPr>
        <w:t>完成SAM3 Verifier、Append、Refiner三类角色的门槛实证，明确“审核可升级、补漏有条件、重定位停止”等角色边界。</w:t>
      </w:r>
    </w:p>
    <w:p>
      <w:pPr>
        <w:pStyle w:val="ListBullet"/>
        <w:ind w:firstLine="0" w:left="397"/>
      </w:pPr>
      <w:r>
        <w:rPr>
          <w:rFonts w:ascii="宋体" w:hAnsi="宋体" w:eastAsia="宋体"/>
          <w:sz w:val="24"/>
        </w:rPr>
        <w:t>形成通过新Final Holdout验证的双教师V2，或在无稳定收益时形成V1的Pareto停止点。</w:t>
      </w:r>
    </w:p>
    <w:p>
      <w:pPr>
        <w:pStyle w:val="ListBullet"/>
        <w:ind w:firstLine="0" w:left="397"/>
      </w:pPr>
      <w:r>
        <w:rPr>
          <w:rFonts w:ascii="宋体" w:hAnsi="宋体" w:eastAsia="宋体"/>
          <w:sz w:val="24"/>
        </w:rPr>
        <w:t>形成基于人工小时/GPU小时/迭代周期的COQ账本，以及1千/1万/10万张规模情景下的资源配置结论。</w:t>
      </w:r>
    </w:p>
    <w:p>
      <w:pPr>
        <w:pStyle w:val="ListBullet"/>
        <w:ind w:firstLine="0" w:left="397"/>
      </w:pPr>
      <w:r>
        <w:rPr>
          <w:rFonts w:ascii="宋体" w:hAnsi="宋体" w:eastAsia="宋体"/>
          <w:sz w:val="24"/>
        </w:rPr>
        <w:t>建立从数据来源、Prompt、模型、标签版本、训练run到测试报告的最小追溯规范。</w:t>
      </w:r>
    </w:p>
    <w:p>
      <w:pPr>
        <w:pStyle w:val="ListBullet"/>
        <w:ind w:firstLine="0" w:left="397"/>
      </w:pPr>
      <w:r>
        <w:rPr>
          <w:rFonts w:ascii="宋体" w:hAnsi="宋体" w:eastAsia="宋体"/>
          <w:sz w:val="24"/>
        </w:rPr>
        <w:t>形成面向AI训练数据项目经理的质量控制、Stage-Gate、停止规则和持续迭代建议。</w:t>
      </w:r>
    </w:p>
    <w:p>
      <w:pPr>
        <w:pStyle w:val="Heading1"/>
      </w:pPr>
      <w:r>
        <w:t>十、论文拟定目录</w:t>
      </w:r>
    </w:p>
    <w:p>
      <w:pPr>
        <w:ind w:firstLine="0"/>
      </w:pPr>
      <w:r>
        <w:rPr>
          <w:b/>
        </w:rPr>
        <w:t>第一章 绪论</w:t>
      </w:r>
    </w:p>
    <w:p>
      <w:pPr>
        <w:ind w:firstLine="0" w:left="567"/>
      </w:pPr>
      <w:r>
        <w:t>1.1 研究背景与课题来源</w:t>
      </w:r>
    </w:p>
    <w:p>
      <w:pPr>
        <w:ind w:firstLine="0" w:left="567"/>
      </w:pPr>
      <w:r>
        <w:t>1.2 研究问题提出</w:t>
      </w:r>
    </w:p>
    <w:p>
      <w:pPr>
        <w:ind w:firstLine="0" w:left="567"/>
      </w:pPr>
      <w:r>
        <w:t>1.3 研究目的与研究意义</w:t>
      </w:r>
    </w:p>
    <w:p>
      <w:pPr>
        <w:ind w:firstLine="0" w:left="567"/>
      </w:pPr>
      <w:r>
        <w:t>1.4 国内外研究现状概述</w:t>
      </w:r>
    </w:p>
    <w:p>
      <w:pPr>
        <w:ind w:firstLine="0" w:left="567"/>
      </w:pPr>
      <w:r>
        <w:t>1.5 研究内容与研究方法</w:t>
      </w:r>
    </w:p>
    <w:p>
      <w:pPr>
        <w:ind w:firstLine="0" w:left="567"/>
      </w:pPr>
      <w:r>
        <w:t>1.6 技术—管理双主线</w:t>
      </w:r>
    </w:p>
    <w:p>
      <w:pPr>
        <w:ind w:firstLine="0" w:left="567"/>
      </w:pPr>
      <w:r>
        <w:t>1.7 主要创新点</w:t>
      </w:r>
    </w:p>
    <w:p>
      <w:pPr>
        <w:ind w:firstLine="0"/>
      </w:pPr>
      <w:r>
        <w:rPr>
          <w:b/>
        </w:rPr>
        <w:t>第二章 理论基础与研究框架</w:t>
      </w:r>
    </w:p>
    <w:p>
      <w:pPr>
        <w:ind w:firstLine="0" w:left="567"/>
      </w:pPr>
      <w:r>
        <w:t>2.1 AI训练数据质量与下游效用</w:t>
      </w:r>
    </w:p>
    <w:p>
      <w:pPr>
        <w:ind w:firstLine="0" w:left="567"/>
      </w:pPr>
      <w:r>
        <w:t>2.2 开放词汇检测与双教师机制</w:t>
      </w:r>
    </w:p>
    <w:p>
      <w:pPr>
        <w:ind w:firstLine="0" w:left="567"/>
      </w:pPr>
      <w:r>
        <w:t>2.3 质量成本理论</w:t>
      </w:r>
    </w:p>
    <w:p>
      <w:pPr>
        <w:ind w:firstLine="0" w:left="567"/>
      </w:pPr>
      <w:r>
        <w:t>2.4 Stage-Gate与项目决策</w:t>
      </w:r>
    </w:p>
    <w:p>
      <w:pPr>
        <w:ind w:firstLine="0" w:left="567"/>
      </w:pPr>
      <w:r>
        <w:t>2.5 Pareto与规模化资源配置</w:t>
      </w:r>
    </w:p>
    <w:p>
      <w:pPr>
        <w:ind w:firstLine="0" w:left="567"/>
      </w:pPr>
      <w:r>
        <w:t>2.6 AI生命周期与可追溯治理</w:t>
      </w:r>
    </w:p>
    <w:p>
      <w:pPr>
        <w:ind w:firstLine="0" w:left="567"/>
      </w:pPr>
      <w:r>
        <w:t>2.7 本文总体研究框架</w:t>
      </w:r>
    </w:p>
    <w:p>
      <w:pPr>
        <w:ind w:firstLine="0"/>
      </w:pPr>
      <w:r>
        <w:rPr>
          <w:b/>
        </w:rPr>
        <w:t>第三章 低预算Prompt规范化与主教师伪标签V1</w:t>
      </w:r>
    </w:p>
    <w:p>
      <w:pPr>
        <w:ind w:firstLine="0" w:left="567"/>
      </w:pPr>
      <w:r>
        <w:t>3.1 数据版本与实验协议</w:t>
      </w:r>
    </w:p>
    <w:p>
      <w:pPr>
        <w:ind w:firstLine="0" w:left="567"/>
      </w:pPr>
      <w:r>
        <w:t>3.2 fire/smoke Prompt候选构建</w:t>
      </w:r>
    </w:p>
    <w:p>
      <w:pPr>
        <w:ind w:firstLine="0" w:left="567"/>
      </w:pPr>
      <w:r>
        <w:t>3.3 序贯Prompt粗筛与复筛</w:t>
      </w:r>
    </w:p>
    <w:p>
      <w:pPr>
        <w:ind w:firstLine="0" w:left="567"/>
      </w:pPr>
      <w:r>
        <w:t>3.4 Prompt与阈值冻结</w:t>
      </w:r>
    </w:p>
    <w:p>
      <w:pPr>
        <w:ind w:firstLine="0" w:left="567"/>
      </w:pPr>
      <w:r>
        <w:t>3.5 Grounding DINO V1生产</w:t>
      </w:r>
    </w:p>
    <w:p>
      <w:pPr>
        <w:ind w:firstLine="0" w:left="567"/>
      </w:pPr>
      <w:r>
        <w:t>3.6 YOLO下游基线与性能保留率</w:t>
      </w:r>
    </w:p>
    <w:p>
      <w:pPr>
        <w:ind w:firstLine="0" w:left="567"/>
      </w:pPr>
      <w:r>
        <w:t>3.7 本章小结</w:t>
      </w:r>
    </w:p>
    <w:p>
      <w:pPr>
        <w:ind w:firstLine="0"/>
      </w:pPr>
      <w:r>
        <w:rPr>
          <w:b/>
        </w:rPr>
        <w:t>第四章 伪标签质量诊断与第二教师角色边界</w:t>
      </w:r>
    </w:p>
    <w:p>
      <w:pPr>
        <w:ind w:firstLine="0" w:left="567"/>
      </w:pPr>
      <w:r>
        <w:t>4.1 伪标签错误分类与诊断指标</w:t>
      </w:r>
    </w:p>
    <w:p>
      <w:pPr>
        <w:ind w:firstLine="0" w:left="567"/>
      </w:pPr>
      <w:r>
        <w:t>4.2 主教师V1误差机制</w:t>
      </w:r>
    </w:p>
    <w:p>
      <w:pPr>
        <w:ind w:firstLine="0" w:left="567"/>
      </w:pPr>
      <w:r>
        <w:t>4.3 SAM3 Verifier机制</w:t>
      </w:r>
    </w:p>
    <w:p>
      <w:pPr>
        <w:ind w:firstLine="0" w:left="567"/>
      </w:pPr>
      <w:r>
        <w:t>4.4 Append与IoF安全门</w:t>
      </w:r>
    </w:p>
    <w:p>
      <w:pPr>
        <w:ind w:firstLine="0" w:left="567"/>
      </w:pPr>
      <w:r>
        <w:t>4.5 Box Refinement负消融</w:t>
      </w:r>
    </w:p>
    <w:p>
      <w:pPr>
        <w:ind w:firstLine="0" w:left="567"/>
      </w:pPr>
      <w:r>
        <w:t>4.6 Stage-Gate Go/Hold/Stop结果</w:t>
      </w:r>
    </w:p>
    <w:p>
      <w:pPr>
        <w:ind w:firstLine="0" w:left="567"/>
      </w:pPr>
      <w:r>
        <w:t>4.7 本章小结</w:t>
      </w:r>
    </w:p>
    <w:p>
      <w:pPr>
        <w:ind w:firstLine="0"/>
      </w:pPr>
      <w:r>
        <w:rPr>
          <w:b/>
        </w:rPr>
        <w:t>第五章 双教师候选V2的下游效用与稳健性验证</w:t>
      </w:r>
    </w:p>
    <w:p>
      <w:pPr>
        <w:ind w:firstLine="0" w:left="567"/>
      </w:pPr>
      <w:r>
        <w:t>5.1 Verifier-only V2生成</w:t>
      </w:r>
    </w:p>
    <w:p>
      <w:pPr>
        <w:ind w:firstLine="0" w:left="567"/>
      </w:pPr>
      <w:r>
        <w:t>5.2 统一YOLO多seed训练</w:t>
      </w:r>
    </w:p>
    <w:p>
      <w:pPr>
        <w:ind w:firstLine="0" w:left="567"/>
      </w:pPr>
      <w:r>
        <w:t>5.3 Pilot-Test历史可比分析</w:t>
      </w:r>
    </w:p>
    <w:p>
      <w:pPr>
        <w:ind w:firstLine="0" w:left="567"/>
      </w:pPr>
      <w:r>
        <w:t>5.4 Final Holdout一次性评估</w:t>
      </w:r>
    </w:p>
    <w:p>
      <w:pPr>
        <w:ind w:firstLine="0" w:left="567"/>
      </w:pPr>
      <w:r>
        <w:t>5.5 fire/smoke、尺度与来源分层</w:t>
      </w:r>
    </w:p>
    <w:p>
      <w:pPr>
        <w:ind w:firstLine="0" w:left="567"/>
      </w:pPr>
      <w:r>
        <w:t>5.6 标签质量—学生效用关系</w:t>
      </w:r>
    </w:p>
    <w:p>
      <w:pPr>
        <w:ind w:firstLine="0" w:left="567"/>
      </w:pPr>
      <w:r>
        <w:t>5.7 本章小结</w:t>
      </w:r>
    </w:p>
    <w:p>
      <w:pPr>
        <w:ind w:firstLine="0"/>
      </w:pPr>
      <w:r>
        <w:rPr>
          <w:b/>
        </w:rPr>
        <w:t>第六章 训练数据生产的质量成本与资源配置</w:t>
      </w:r>
    </w:p>
    <w:p>
      <w:pPr>
        <w:ind w:firstLine="0" w:left="567"/>
      </w:pPr>
      <w:r>
        <w:t>6.1 管理评价对象与成本边界</w:t>
      </w:r>
    </w:p>
    <w:p>
      <w:pPr>
        <w:ind w:firstLine="0" w:left="567"/>
      </w:pPr>
      <w:r>
        <w:t>6.2 人工与自动生产时间对比</w:t>
      </w:r>
    </w:p>
    <w:p>
      <w:pPr>
        <w:ind w:firstLine="0" w:left="567"/>
      </w:pPr>
      <w:r>
        <w:t>6.3 COQ四类成本实证</w:t>
      </w:r>
    </w:p>
    <w:p>
      <w:pPr>
        <w:ind w:firstLine="0" w:left="567"/>
      </w:pPr>
      <w:r>
        <w:t>6.4 1千/1万/10万张规模情景</w:t>
      </w:r>
    </w:p>
    <w:p>
      <w:pPr>
        <w:ind w:firstLine="0" w:left="567"/>
      </w:pPr>
      <w:r>
        <w:t>6.5 边际效率与Pareto前沿</w:t>
      </w:r>
    </w:p>
    <w:p>
      <w:pPr>
        <w:ind w:firstLine="0" w:left="567"/>
      </w:pPr>
      <w:r>
        <w:t>6.6 Stage-Gate升级/停止规则</w:t>
      </w:r>
    </w:p>
    <w:p>
      <w:pPr>
        <w:ind w:firstLine="0" w:left="567"/>
      </w:pPr>
      <w:r>
        <w:t>6.7 过程追溯与项目治理建议</w:t>
      </w:r>
    </w:p>
    <w:p>
      <w:pPr>
        <w:ind w:firstLine="0" w:left="567"/>
      </w:pPr>
      <w:r>
        <w:t>6.8 本章小结</w:t>
      </w:r>
    </w:p>
    <w:p>
      <w:pPr>
        <w:ind w:firstLine="0"/>
      </w:pPr>
      <w:r>
        <w:rPr>
          <w:b/>
        </w:rPr>
        <w:t>第七章 结论与展望</w:t>
      </w:r>
    </w:p>
    <w:p>
      <w:pPr>
        <w:ind w:firstLine="0" w:left="567"/>
      </w:pPr>
      <w:r>
        <w:t>7.1 主要研究结论</w:t>
      </w:r>
    </w:p>
    <w:p>
      <w:pPr>
        <w:ind w:firstLine="0" w:left="567"/>
      </w:pPr>
      <w:r>
        <w:t>7.2 工程管理启示</w:t>
      </w:r>
    </w:p>
    <w:p>
      <w:pPr>
        <w:ind w:firstLine="0" w:left="567"/>
      </w:pPr>
      <w:r>
        <w:t>7.3 研究局限</w:t>
      </w:r>
    </w:p>
    <w:p>
      <w:pPr>
        <w:ind w:firstLine="0" w:left="567"/>
      </w:pPr>
      <w:r>
        <w:t>7.4 后续研究展望</w:t>
      </w:r>
    </w:p>
    <w:p>
      <w:pPr>
        <w:pStyle w:val="Heading1"/>
      </w:pPr>
      <w:r>
        <w:t>十一、主要参考文献</w:t>
      </w:r>
    </w:p>
    <w:p>
      <w:pPr>
        <w:spacing w:line="288" w:lineRule="auto" w:after="60"/>
        <w:ind w:hanging="425" w:left="425"/>
      </w:pPr>
      <w:r>
        <w:t>[1] 邓力, 周进, 刘全义. 基于改进YOLOv8的火焰与烟雾检测算法[J]. 清华大学学报(自然科学版), 2025, 65(4): 681-689.</w:t>
      </w:r>
    </w:p>
    <w:p>
      <w:pPr>
        <w:spacing w:line="288" w:lineRule="auto" w:after="60"/>
        <w:ind w:hanging="425" w:left="425"/>
      </w:pPr>
      <w:r>
        <w:t>[2] 郭震, 张宁伟, 闫秋艳, 高扬. 基于改进YOLOv8的火灾早期烟雾检测算法[J]. 湖南大学学报(自然科学版), 2026, 53(6): 36-49.</w:t>
      </w:r>
    </w:p>
    <w:p>
      <w:pPr>
        <w:spacing w:line="288" w:lineRule="auto" w:after="60"/>
        <w:ind w:hanging="425" w:left="425"/>
      </w:pPr>
      <w:r>
        <w:t>[3] 丁燕, 王磊, 袁英. 基于改进YOLOv8n模型的小目标火焰检测[J]. 安全与环境工程, 2026, 33(1): 169-180.</w:t>
      </w:r>
    </w:p>
    <w:p>
      <w:pPr>
        <w:spacing w:line="288" w:lineRule="auto" w:after="60"/>
        <w:ind w:hanging="425" w:left="425"/>
      </w:pPr>
      <w:r>
        <w:t>[4] Liu S, Zeng Z, Ren T, et al. Grounding DINO: Marrying DINO with Grounded Pre-Training for Open-Set Object Detection[C]//European Conference on Computer Vision. 2024. DOI:10.1007/978-3-031-72970-6_3.</w:t>
      </w:r>
    </w:p>
    <w:p>
      <w:pPr>
        <w:spacing w:line="288" w:lineRule="auto" w:after="60"/>
        <w:ind w:hanging="425" w:left="425"/>
      </w:pPr>
      <w:r>
        <w:t>[5] Kirillov A, Mintun E, Ravi N, et al. Segment Anything[C]//Proceedings of the IEEE/CVF International Conference on Computer Vision. 2023: 4015-4026. DOI:10.1109/ICCV51070.2023.00371.</w:t>
      </w:r>
    </w:p>
    <w:p>
      <w:pPr>
        <w:spacing w:line="288" w:lineRule="auto" w:after="60"/>
        <w:ind w:hanging="425" w:left="425"/>
      </w:pPr>
      <w:r>
        <w:t>[6] Ravi N, Gabeur V, Hu Y T, et al. SAM 2: Segment Anything in Images and Videos[EB/OL]. arXiv:2408.00714, 2024.</w:t>
      </w:r>
    </w:p>
    <w:p>
      <w:pPr>
        <w:spacing w:line="288" w:lineRule="auto" w:after="60"/>
        <w:ind w:hanging="425" w:left="425"/>
      </w:pPr>
      <w:r>
        <w:t>[7] Carion N, Gustafson L, Hu Y T, et al. SAM 3: Segment Anything with Concepts[EB/OL]. arXiv:2511.16719, 2025.</w:t>
      </w:r>
    </w:p>
    <w:p>
      <w:pPr>
        <w:spacing w:line="288" w:lineRule="auto" w:after="60"/>
        <w:ind w:hanging="425" w:left="425"/>
      </w:pPr>
      <w:r>
        <w:t>[8] Sohn K, Berthelot D, Li C L, et al. FixMatch: Simplifying Semi-Supervised Learning with Consistency and Confidence[C]//Advances in Neural Information Processing Systems. 2020, 33: 596-608.</w:t>
      </w:r>
    </w:p>
    <w:p>
      <w:pPr>
        <w:spacing w:line="288" w:lineRule="auto" w:after="60"/>
        <w:ind w:hanging="425" w:left="425"/>
      </w:pPr>
      <w:r>
        <w:t>[9] Liu Y C, Ma C Y, He Z, et al. Unbiased Teacher for Semi-Supervised Object Detection[C]//International Conference on Learning Representations. 2021.</w:t>
      </w:r>
    </w:p>
    <w:p>
      <w:pPr>
        <w:spacing w:line="288" w:lineRule="auto" w:after="60"/>
        <w:ind w:hanging="425" w:left="425"/>
      </w:pPr>
      <w:r>
        <w:t>[10] Xu M, Zhang Z, Hu H, et al. End-to-End Semi-Supervised Object Detection with Soft Teacher[C]//Proceedings of the IEEE/CVF International Conference on Computer Vision. 2021: 3060-3069.</w:t>
      </w:r>
    </w:p>
    <w:p>
      <w:pPr>
        <w:spacing w:line="288" w:lineRule="auto" w:after="60"/>
        <w:ind w:hanging="425" w:left="425"/>
      </w:pPr>
      <w:r>
        <w:t>[11] Zhou H, Ge Z, Liu S, et al. Dense Teacher: Dense Pseudo-Labels for Semi-Supervised Object Detection[C]//European Conference on Computer Vision. 2022.</w:t>
      </w:r>
    </w:p>
    <w:p>
      <w:pPr>
        <w:spacing w:line="288" w:lineRule="auto" w:after="60"/>
        <w:ind w:hanging="425" w:left="425"/>
      </w:pPr>
      <w:r>
        <w:t>[12] Tarvainen A, Valpola H. Mean Teachers Are Better Role Models: Weight-Averaged Consistency Targets Improve Semi-Supervised Deep Learning Results[C]//Advances in Neural Information Processing Systems. 2017, 30.</w:t>
      </w:r>
    </w:p>
    <w:p>
      <w:pPr>
        <w:spacing w:line="288" w:lineRule="auto" w:after="60"/>
        <w:ind w:hanging="425" w:left="425"/>
      </w:pPr>
      <w:r>
        <w:t>[13] Hussain A, Ullah K, Afaq M, et al. Quality over Quantity: A Data-Centric Survey of Annotation Errors in Object Detection Datasets[J]. Artificial Intelligence Review, 2026, 59: 107.</w:t>
      </w:r>
    </w:p>
    <w:p>
      <w:pPr>
        <w:spacing w:line="288" w:lineRule="auto" w:after="60"/>
        <w:ind w:hanging="425" w:left="425"/>
      </w:pPr>
      <w:r>
        <w:t>[14] Freire A, de S. Silva L H, de Andrade J V R, Azevedo G O A, Fernandes B J T. Beyond Clean Data: Exploring the Effects of Label Noise on Object Detection Performance[J]. Knowledge-Based Systems, 2024, 304: 112544. DOI:10.1016/j.knosys.2024.112544.</w:t>
      </w:r>
    </w:p>
    <w:p>
      <w:pPr>
        <w:spacing w:line="288" w:lineRule="auto" w:after="60"/>
        <w:ind w:hanging="425" w:left="425"/>
      </w:pPr>
      <w:r>
        <w:t>[15] Ma J, Ushiku Y, Sagara M. The Effect of Improving Annotation Quality on Object Detection Datasets: A Preliminary Study[C]//CVPR Workshops. 2022.</w:t>
      </w:r>
    </w:p>
    <w:p>
      <w:pPr>
        <w:spacing w:line="288" w:lineRule="auto" w:after="60"/>
        <w:ind w:hanging="425" w:left="425"/>
      </w:pPr>
      <w:r>
        <w:t>[16] Northcutt C G, Athalye A, Mueller J. Pervasive Label Errors in Test Sets Destabilize Machine Learning Benchmarks[C]//NeurIPS Datasets and Benchmarks. 2021.</w:t>
      </w:r>
    </w:p>
    <w:p>
      <w:pPr>
        <w:spacing w:line="288" w:lineRule="auto" w:after="60"/>
        <w:ind w:hanging="425" w:left="425"/>
      </w:pPr>
      <w:r>
        <w:t>[17] Gong Y, Liu G, Xue Y, Li R, Meng L. A Survey on Dataset Quality in Machine Learning[J]. Information and Software Technology, 2023, 162: 107268. DOI:10.1016/j.infsof.2023.107268.</w:t>
      </w:r>
    </w:p>
    <w:p>
      <w:pPr>
        <w:spacing w:line="288" w:lineRule="auto" w:after="60"/>
        <w:ind w:hanging="425" w:left="425"/>
      </w:pPr>
      <w:r>
        <w:t>[18] Mohammed S, Budach L, Feuerpfeil M, et al. The Effects of Data Quality on Machine Learning Performance[EB/OL]. arXiv:2207.14529, 2022.</w:t>
      </w:r>
    </w:p>
    <w:p>
      <w:pPr>
        <w:spacing w:line="288" w:lineRule="auto" w:after="60"/>
        <w:ind w:hanging="425" w:left="425"/>
      </w:pPr>
      <w:r>
        <w:t>[19] Gebru T, Morgenstern J, Vecchione B, et al. Datasheets for Datasets[J]. Communications of the ACM, 2021, 64(12): 86-92. DOI:10.1145/3458723.</w:t>
      </w:r>
    </w:p>
    <w:p>
      <w:pPr>
        <w:spacing w:line="288" w:lineRule="auto" w:after="60"/>
        <w:ind w:hanging="425" w:left="425"/>
      </w:pPr>
      <w:r>
        <w:t>[20] Pushkarna M, Zaldivar A, Kjartansson O. Data Cards: Purposeful and Transparent Dataset Documentation for Responsible AI[C]//ACM Conference on Fairness, Accountability, and Transparency. 2022.</w:t>
      </w:r>
    </w:p>
    <w:p>
      <w:pPr>
        <w:spacing w:line="288" w:lineRule="auto" w:after="60"/>
        <w:ind w:hanging="425" w:left="425"/>
      </w:pPr>
      <w:r>
        <w:t>[21] ISO/IEC 5259-1:2024. Artificial Intelligence—Data Quality for Analytics and Machine Learning (ML)—Part 1: Overview, Terminology, and Examples[S].</w:t>
      </w:r>
    </w:p>
    <w:p>
      <w:pPr>
        <w:spacing w:line="288" w:lineRule="auto" w:after="60"/>
        <w:ind w:hanging="425" w:left="425"/>
      </w:pPr>
      <w:r>
        <w:t>[22] ISO/IEC 5259-3:2024. Artificial Intelligence—Data Quality for Analytics and Machine Learning (ML)—Part 3: Data Quality Management Requirements and Guidelines[S].</w:t>
      </w:r>
    </w:p>
    <w:p>
      <w:pPr>
        <w:spacing w:line="288" w:lineRule="auto" w:after="60"/>
        <w:ind w:hanging="425" w:left="425"/>
      </w:pPr>
      <w:r>
        <w:t>[23] ISO/IEC 5259-4:2024. Artificial Intelligence—Data Quality for Analytics and Machine Learning (ML)—Part 4: Data Quality Process Framework[S].</w:t>
      </w:r>
    </w:p>
    <w:p>
      <w:pPr>
        <w:spacing w:line="288" w:lineRule="auto" w:after="60"/>
        <w:ind w:hanging="425" w:left="425"/>
      </w:pPr>
      <w:r>
        <w:t>[24] ISO/IEC 5259-5:2025. Artificial Intelligence—Data Quality for Analytics and Machine Learning (ML)—Part 5: Data Quality Governance Framework[S].</w:t>
      </w:r>
    </w:p>
    <w:p>
      <w:pPr>
        <w:spacing w:line="288" w:lineRule="auto" w:after="60"/>
        <w:ind w:hanging="425" w:left="425"/>
      </w:pPr>
      <w:r>
        <w:t>[25] ISO/IEC 42001:2023. Information Technology—Artificial Intelligence—Management System[S].</w:t>
      </w:r>
    </w:p>
    <w:p>
      <w:pPr>
        <w:spacing w:line="288" w:lineRule="auto" w:after="60"/>
        <w:ind w:hanging="425" w:left="425"/>
      </w:pPr>
      <w:r>
        <w:t>[26] ISO/IEC 23894:2023. Information Technology—Artificial Intelligence—Guidance on Risk Management[S].</w:t>
      </w:r>
    </w:p>
    <w:p>
      <w:pPr>
        <w:spacing w:line="288" w:lineRule="auto" w:after="60"/>
        <w:ind w:hanging="425" w:left="425"/>
      </w:pPr>
      <w:r>
        <w:t>[27] Tabassi E. Artificial Intelligence Risk Management Framework (AI RMF 1.0)[R]. NIST AI 100-1, 2023. DOI:10.6028/NIST.AI.100-1.</w:t>
      </w:r>
    </w:p>
    <w:p>
      <w:pPr>
        <w:spacing w:line="288" w:lineRule="auto" w:after="60"/>
        <w:ind w:hanging="425" w:left="425"/>
      </w:pPr>
      <w:r>
        <w:t>[28] Cooper R G. Stage-Gate Systems: A New Tool for Managing New Products[J]. Business Horizons, 1990, 33(3): 44-54.</w:t>
      </w:r>
    </w:p>
    <w:p>
      <w:pPr>
        <w:spacing w:line="288" w:lineRule="auto" w:after="60"/>
        <w:ind w:hanging="425" w:left="425"/>
      </w:pPr>
      <w:r>
        <w:t>[29] Cooper R G. Perspective: The Stage-Gate Idea-to-Launch Process—Update, What’s New, and NexGen Systems[J]. Journal of Product Innovation Management, 2008, 25(3): 213-232. DOI:10.1111/j.1540-5885.2008.00296.x.</w:t>
      </w:r>
    </w:p>
    <w:p>
      <w:pPr>
        <w:spacing w:line="288" w:lineRule="auto" w:after="60"/>
        <w:ind w:hanging="425" w:left="425"/>
      </w:pPr>
      <w:r>
        <w:t>[30] Campanella J. Principles of Quality Costs: Principles, Implementation, and Use[M]. 3rd ed. Milwaukee: ASQ Quality Press, 1999.</w:t>
      </w:r>
    </w:p>
    <w:p>
      <w:pPr>
        <w:spacing w:line="288" w:lineRule="auto" w:after="60"/>
        <w:ind w:hanging="425" w:left="425"/>
      </w:pPr>
      <w:r>
        <w:t>[31] Schiffauerova A, Thomson V. A Review of Research on Cost of Quality Models and Best Practices[J]. International Journal of Quality &amp; Reliability Management, 2006, 23(6): 647-669. DOI:10.1108/02656710610672470.</w:t>
      </w:r>
    </w:p>
    <w:p>
      <w:pPr>
        <w:spacing w:line="288" w:lineRule="auto" w:after="60"/>
        <w:ind w:hanging="425" w:left="425"/>
      </w:pPr>
      <w:r>
        <w:t>[32] Omachonu V K, Suthummanon S, Einspruch N G. The Relationship between Quality and Quality Cost for a Manufacturing Company[J]. International Journal of Quality &amp; Reliability Management, 2004, 21(3): 277-290. DOI:10.1108/02656710410522720.</w:t>
      </w:r>
    </w:p>
    <w:p>
      <w:pPr>
        <w:spacing w:line="288" w:lineRule="auto" w:after="60"/>
        <w:ind w:hanging="425" w:left="425"/>
      </w:pPr>
      <w:r>
        <w:t>[33] Deb K. Multi-Objective Optimization Using Evolutionary Algorithms[M]. Chichester: Wiley, 2001.</w:t>
      </w:r>
    </w:p>
    <w:p>
      <w:pPr>
        <w:spacing w:line="288" w:lineRule="auto" w:after="60"/>
        <w:ind w:hanging="425" w:left="425"/>
      </w:pPr>
      <w:r>
        <w:t>[34] Ehrgott M. Multicriteria Optimization[M]. 2nd ed. Berlin: Springer, 2005.</w:t>
      </w:r>
    </w:p>
    <w:p>
      <w:pPr>
        <w:spacing w:line="288" w:lineRule="auto" w:after="60"/>
        <w:ind w:hanging="425" w:left="425"/>
      </w:pPr>
      <w:r>
        <w:t>[35] Lee D H. Pseudo-Label: The Simple and Efficient Semi-Supervised Learning Method for Deep Neural Networks[C]//ICML Workshop on Challenges in Representation Learning. 2013.</w:t>
      </w:r>
    </w:p>
    <w:p>
      <w:pPr>
        <w:spacing w:line="288" w:lineRule="auto" w:after="60"/>
        <w:ind w:hanging="425" w:left="425"/>
      </w:pPr>
      <w:r>
        <w:t>[36] Zreiqat D Z, Nguyen V, Rawashdeh N A. Label Quality as a Bottleneck for YOLO Detection in All-Weather Autonomous Driving Using the MUSES Dataset[J]. Discover Electronics, 2026, 3: 91.</w:t>
      </w:r>
    </w:p>
    <w:p>
      <w:pPr>
        <w:pStyle w:val="Heading1"/>
      </w:pPr>
      <w:r>
        <w:t>附录A 开题后正式实验执行清单</w:t>
      </w:r>
    </w:p>
    <w:p>
      <w:r>
        <w:t>使用方式：每完成一项，在实验日志中记录run_id、时间、GPU小时、人工小时、数据/标签/模型版本及Gate结论。参数选择必须停留在Development/Validation，Final Holdout查看后不得继续调参。</w:t>
      </w:r>
    </w:p>
    <w:tbl>
      <w:tblPr>
        <w:tblStyle w:val="TableGrid"/>
        <w:tblW w:type="auto" w:w="0"/>
        <w:jc w:val="center"/>
        <w:tblLook w:firstColumn="1" w:firstRow="1" w:lastColumn="0" w:lastRow="0" w:noHBand="0" w:noVBand="1" w:val="04A0"/>
      </w:tblPr>
      <w:tblGrid>
        <w:gridCol w:w="2986"/>
        <w:gridCol w:w="2986"/>
        <w:gridCol w:w="2986"/>
      </w:tblGrid>
      <w:tr>
        <w:trPr>
          <w:tblHeader w:val="true"/>
        </w:trPr>
        <w:tc>
          <w:tcPr>
            <w:tcW w:type="dxa" w:w="850"/>
            <w:shd w:fill="DCEBF3"/>
            <w:vAlign w:val="center"/>
            <w:tcMar>
              <w:top w:w="70" w:type="dxa"/>
              <w:start w:w="90" w:type="dxa"/>
              <w:bottom w:w="70" w:type="dxa"/>
              <w:end w:w="90" w:type="dxa"/>
            </w:tcMar>
          </w:tcPr>
          <w:p>
            <w:pPr>
              <w:pStyle w:val="TableText"/>
              <w:jc w:val="center"/>
            </w:pPr>
            <w:r>
              <w:rPr>
                <w:b/>
                <w:sz w:val="18"/>
              </w:rPr>
              <w:t>编号</w:t>
            </w:r>
          </w:p>
        </w:tc>
        <w:tc>
          <w:tcPr>
            <w:tcW w:type="dxa" w:w="2381"/>
            <w:shd w:fill="DCEBF3"/>
            <w:vAlign w:val="center"/>
            <w:tcMar>
              <w:top w:w="70" w:type="dxa"/>
              <w:start w:w="90" w:type="dxa"/>
              <w:bottom w:w="70" w:type="dxa"/>
              <w:end w:w="90" w:type="dxa"/>
            </w:tcMar>
          </w:tcPr>
          <w:p>
            <w:pPr>
              <w:pStyle w:val="TableText"/>
              <w:jc w:val="center"/>
            </w:pPr>
            <w:r>
              <w:rPr>
                <w:b/>
                <w:sz w:val="18"/>
              </w:rPr>
              <w:t>执行事项</w:t>
            </w:r>
          </w:p>
        </w:tc>
        <w:tc>
          <w:tcPr>
            <w:tcW w:type="dxa" w:w="6066"/>
            <w:shd w:fill="DCEBF3"/>
            <w:vAlign w:val="center"/>
            <w:tcMar>
              <w:top w:w="70" w:type="dxa"/>
              <w:start w:w="90" w:type="dxa"/>
              <w:bottom w:w="70" w:type="dxa"/>
              <w:end w:w="90" w:type="dxa"/>
            </w:tcMar>
          </w:tcPr>
          <w:p>
            <w:pPr>
              <w:pStyle w:val="TableText"/>
              <w:jc w:val="center"/>
            </w:pPr>
            <w:r>
              <w:rPr>
                <w:b/>
                <w:sz w:val="18"/>
              </w:rPr>
              <w:t>完成标准</w:t>
            </w:r>
          </w:p>
        </w:tc>
      </w:tr>
      <w:tr>
        <w:tc>
          <w:tcPr>
            <w:tcW w:type="dxa" w:w="850"/>
            <w:vAlign w:val="center"/>
            <w:tcMar>
              <w:top w:w="70" w:type="dxa"/>
              <w:start w:w="90" w:type="dxa"/>
              <w:bottom w:w="70" w:type="dxa"/>
              <w:end w:w="90" w:type="dxa"/>
            </w:tcMar>
          </w:tcPr>
          <w:p>
            <w:pPr>
              <w:pStyle w:val="TableText"/>
              <w:jc w:val="center"/>
            </w:pPr>
            <w:r>
              <w:rPr>
                <w:sz w:val="18"/>
              </w:rPr>
              <w:t>A0</w:t>
            </w:r>
          </w:p>
        </w:tc>
        <w:tc>
          <w:tcPr>
            <w:tcW w:type="dxa" w:w="2381"/>
            <w:vAlign w:val="center"/>
            <w:tcMar>
              <w:top w:w="70" w:type="dxa"/>
              <w:start w:w="90" w:type="dxa"/>
              <w:bottom w:w="70" w:type="dxa"/>
              <w:end w:w="90" w:type="dxa"/>
            </w:tcMar>
          </w:tcPr>
          <w:p>
            <w:pPr>
              <w:pStyle w:val="TableText"/>
              <w:jc w:val="center"/>
            </w:pPr>
            <w:r>
              <w:rPr>
                <w:sz w:val="18"/>
              </w:rPr>
              <w:t>数据与测试治理</w:t>
            </w:r>
          </w:p>
        </w:tc>
        <w:tc>
          <w:tcPr>
            <w:tcW w:type="dxa" w:w="6066"/>
            <w:vAlign w:val="center"/>
            <w:tcMar>
              <w:top w:w="70" w:type="dxa"/>
              <w:start w:w="90" w:type="dxa"/>
              <w:bottom w:w="70" w:type="dxa"/>
              <w:end w:w="90" w:type="dxa"/>
            </w:tcMar>
          </w:tcPr>
          <w:p>
            <w:pPr>
              <w:pStyle w:val="TableText"/>
              <w:jc w:val="left"/>
            </w:pPr>
            <w:r>
              <w:rPr>
                <w:sz w:val="18"/>
              </w:rPr>
              <w:t>冻结2804张Training/Development清单；建立source_group_id；274张Pilot-Test停止调参；优先新建未触碰Final Holdout</w:t>
            </w:r>
          </w:p>
        </w:tc>
      </w:tr>
      <w:tr>
        <w:tc>
          <w:tcPr>
            <w:tcW w:type="dxa" w:w="850"/>
            <w:vAlign w:val="center"/>
            <w:tcMar>
              <w:top w:w="70" w:type="dxa"/>
              <w:start w:w="90" w:type="dxa"/>
              <w:bottom w:w="70" w:type="dxa"/>
              <w:end w:w="90" w:type="dxa"/>
            </w:tcMar>
          </w:tcPr>
          <w:p>
            <w:pPr>
              <w:pStyle w:val="TableText"/>
              <w:jc w:val="center"/>
            </w:pPr>
            <w:r>
              <w:rPr>
                <w:sz w:val="18"/>
              </w:rPr>
              <w:t>A1</w:t>
            </w:r>
          </w:p>
        </w:tc>
        <w:tc>
          <w:tcPr>
            <w:tcW w:type="dxa" w:w="2381"/>
            <w:vAlign w:val="center"/>
            <w:tcMar>
              <w:top w:w="70" w:type="dxa"/>
              <w:start w:w="90" w:type="dxa"/>
              <w:bottom w:w="70" w:type="dxa"/>
              <w:end w:w="90" w:type="dxa"/>
            </w:tcMar>
          </w:tcPr>
          <w:p>
            <w:pPr>
              <w:pStyle w:val="TableText"/>
              <w:jc w:val="center"/>
            </w:pPr>
            <w:r>
              <w:rPr>
                <w:sz w:val="18"/>
              </w:rPr>
              <w:t>Prompt冻结</w:t>
            </w:r>
          </w:p>
        </w:tc>
        <w:tc>
          <w:tcPr>
            <w:tcW w:type="dxa" w:w="6066"/>
            <w:vAlign w:val="center"/>
            <w:tcMar>
              <w:top w:w="70" w:type="dxa"/>
              <w:start w:w="90" w:type="dxa"/>
              <w:bottom w:w="70" w:type="dxa"/>
              <w:end w:w="90" w:type="dxa"/>
            </w:tcMar>
          </w:tcPr>
          <w:p>
            <w:pPr>
              <w:pStyle w:val="TableText"/>
              <w:jc w:val="left"/>
            </w:pPr>
            <w:r>
              <w:rPr>
                <w:sz w:val="18"/>
              </w:rPr>
              <w:t>完成候选粗筛、Top-2复筛；固定fire/smoke prompt、score threshold、prompt_id与配置指纹</w:t>
            </w:r>
          </w:p>
        </w:tc>
      </w:tr>
      <w:tr>
        <w:tc>
          <w:tcPr>
            <w:tcW w:type="dxa" w:w="850"/>
            <w:vAlign w:val="center"/>
            <w:tcMar>
              <w:top w:w="70" w:type="dxa"/>
              <w:start w:w="90" w:type="dxa"/>
              <w:bottom w:w="70" w:type="dxa"/>
              <w:end w:w="90" w:type="dxa"/>
            </w:tcMar>
          </w:tcPr>
          <w:p>
            <w:pPr>
              <w:pStyle w:val="TableText"/>
              <w:jc w:val="center"/>
            </w:pPr>
            <w:r>
              <w:rPr>
                <w:sz w:val="18"/>
              </w:rPr>
              <w:t>A2</w:t>
            </w:r>
          </w:p>
        </w:tc>
        <w:tc>
          <w:tcPr>
            <w:tcW w:type="dxa" w:w="2381"/>
            <w:vAlign w:val="center"/>
            <w:tcMar>
              <w:top w:w="70" w:type="dxa"/>
              <w:start w:w="90" w:type="dxa"/>
              <w:bottom w:w="70" w:type="dxa"/>
              <w:end w:w="90" w:type="dxa"/>
            </w:tcMar>
          </w:tcPr>
          <w:p>
            <w:pPr>
              <w:pStyle w:val="TableText"/>
              <w:jc w:val="center"/>
            </w:pPr>
            <w:r>
              <w:rPr>
                <w:sz w:val="18"/>
              </w:rPr>
              <w:t>正式E0/E1</w:t>
            </w:r>
          </w:p>
        </w:tc>
        <w:tc>
          <w:tcPr>
            <w:tcW w:type="dxa" w:w="6066"/>
            <w:vAlign w:val="center"/>
            <w:tcMar>
              <w:top w:w="70" w:type="dxa"/>
              <w:start w:w="90" w:type="dxa"/>
              <w:bottom w:w="70" w:type="dxa"/>
              <w:end w:w="90" w:type="dxa"/>
            </w:tcMar>
          </w:tcPr>
          <w:p>
            <w:pPr>
              <w:pStyle w:val="TableText"/>
              <w:jc w:val="left"/>
            </w:pPr>
            <w:r>
              <w:rPr>
                <w:sz w:val="18"/>
              </w:rPr>
              <w:t>统一YOLO超参数；E0/E1各≥3 seeds；计算均值、Std、RM和历史Pilot可比结果</w:t>
            </w:r>
          </w:p>
        </w:tc>
      </w:tr>
      <w:tr>
        <w:tc>
          <w:tcPr>
            <w:tcW w:type="dxa" w:w="850"/>
            <w:vAlign w:val="center"/>
            <w:tcMar>
              <w:top w:w="70" w:type="dxa"/>
              <w:start w:w="90" w:type="dxa"/>
              <w:bottom w:w="70" w:type="dxa"/>
              <w:end w:w="90" w:type="dxa"/>
            </w:tcMar>
          </w:tcPr>
          <w:p>
            <w:pPr>
              <w:pStyle w:val="TableText"/>
              <w:jc w:val="center"/>
            </w:pPr>
            <w:r>
              <w:rPr>
                <w:sz w:val="18"/>
              </w:rPr>
              <w:t>A3</w:t>
            </w:r>
          </w:p>
        </w:tc>
        <w:tc>
          <w:tcPr>
            <w:tcW w:type="dxa" w:w="2381"/>
            <w:vAlign w:val="center"/>
            <w:tcMar>
              <w:top w:w="70" w:type="dxa"/>
              <w:start w:w="90" w:type="dxa"/>
              <w:bottom w:w="70" w:type="dxa"/>
              <w:end w:w="90" w:type="dxa"/>
            </w:tcMar>
          </w:tcPr>
          <w:p>
            <w:pPr>
              <w:pStyle w:val="TableText"/>
              <w:jc w:val="center"/>
            </w:pPr>
            <w:r>
              <w:rPr>
                <w:sz w:val="18"/>
              </w:rPr>
              <w:t>质量诊断</w:t>
            </w:r>
          </w:p>
        </w:tc>
        <w:tc>
          <w:tcPr>
            <w:tcW w:type="dxa" w:w="6066"/>
            <w:vAlign w:val="center"/>
            <w:tcMar>
              <w:top w:w="70" w:type="dxa"/>
              <w:start w:w="90" w:type="dxa"/>
              <w:bottom w:w="70" w:type="dxa"/>
              <w:end w:w="90" w:type="dxa"/>
            </w:tcMar>
          </w:tcPr>
          <w:p>
            <w:pPr>
              <w:pStyle w:val="TableText"/>
              <w:jc w:val="left"/>
            </w:pPr>
            <w:r>
              <w:rPr>
                <w:sz w:val="18"/>
              </w:rPr>
              <w:t>分fire/smoke统计missing、FP、over/under-box、many-to-one、小目标；输出典型图和错误占比</w:t>
            </w:r>
          </w:p>
        </w:tc>
      </w:tr>
      <w:tr>
        <w:tc>
          <w:tcPr>
            <w:tcW w:type="dxa" w:w="850"/>
            <w:vAlign w:val="center"/>
            <w:tcMar>
              <w:top w:w="70" w:type="dxa"/>
              <w:start w:w="90" w:type="dxa"/>
              <w:bottom w:w="70" w:type="dxa"/>
              <w:end w:w="90" w:type="dxa"/>
            </w:tcMar>
          </w:tcPr>
          <w:p>
            <w:pPr>
              <w:pStyle w:val="TableText"/>
              <w:jc w:val="center"/>
            </w:pPr>
            <w:r>
              <w:rPr>
                <w:sz w:val="18"/>
              </w:rPr>
              <w:t>A4</w:t>
            </w:r>
          </w:p>
        </w:tc>
        <w:tc>
          <w:tcPr>
            <w:tcW w:type="dxa" w:w="2381"/>
            <w:vAlign w:val="center"/>
            <w:tcMar>
              <w:top w:w="70" w:type="dxa"/>
              <w:start w:w="90" w:type="dxa"/>
              <w:bottom w:w="70" w:type="dxa"/>
              <w:end w:w="90" w:type="dxa"/>
            </w:tcMar>
          </w:tcPr>
          <w:p>
            <w:pPr>
              <w:pStyle w:val="TableText"/>
              <w:jc w:val="center"/>
            </w:pPr>
            <w:r>
              <w:rPr>
                <w:sz w:val="18"/>
              </w:rPr>
              <w:t>Verifier三档</w:t>
            </w:r>
          </w:p>
        </w:tc>
        <w:tc>
          <w:tcPr>
            <w:tcW w:type="dxa" w:w="6066"/>
            <w:vAlign w:val="center"/>
            <w:tcMar>
              <w:top w:w="70" w:type="dxa"/>
              <w:start w:w="90" w:type="dxa"/>
              <w:bottom w:w="70" w:type="dxa"/>
              <w:end w:w="90" w:type="dxa"/>
            </w:tcMar>
          </w:tcPr>
          <w:p>
            <w:pPr>
              <w:pStyle w:val="TableText"/>
              <w:jc w:val="left"/>
            </w:pPr>
            <w:r>
              <w:rPr>
                <w:sz w:val="18"/>
              </w:rPr>
              <w:t>默认保留DINO、强证据否决；宽松/基准/严格仅在Development/Validation选择</w:t>
            </w:r>
          </w:p>
        </w:tc>
      </w:tr>
      <w:tr>
        <w:tc>
          <w:tcPr>
            <w:tcW w:type="dxa" w:w="850"/>
            <w:vAlign w:val="center"/>
            <w:tcMar>
              <w:top w:w="70" w:type="dxa"/>
              <w:start w:w="90" w:type="dxa"/>
              <w:bottom w:w="70" w:type="dxa"/>
              <w:end w:w="90" w:type="dxa"/>
            </w:tcMar>
          </w:tcPr>
          <w:p>
            <w:pPr>
              <w:pStyle w:val="TableText"/>
              <w:jc w:val="center"/>
            </w:pPr>
            <w:r>
              <w:rPr>
                <w:sz w:val="18"/>
              </w:rPr>
              <w:t>A5</w:t>
            </w:r>
          </w:p>
        </w:tc>
        <w:tc>
          <w:tcPr>
            <w:tcW w:type="dxa" w:w="2381"/>
            <w:vAlign w:val="center"/>
            <w:tcMar>
              <w:top w:w="70" w:type="dxa"/>
              <w:start w:w="90" w:type="dxa"/>
              <w:bottom w:w="70" w:type="dxa"/>
              <w:end w:w="90" w:type="dxa"/>
            </w:tcMar>
          </w:tcPr>
          <w:p>
            <w:pPr>
              <w:pStyle w:val="TableText"/>
              <w:jc w:val="center"/>
            </w:pPr>
            <w:r>
              <w:rPr>
                <w:sz w:val="18"/>
              </w:rPr>
              <w:t>Reject人工抽检</w:t>
            </w:r>
          </w:p>
        </w:tc>
        <w:tc>
          <w:tcPr>
            <w:tcW w:type="dxa" w:w="6066"/>
            <w:vAlign w:val="center"/>
            <w:tcMar>
              <w:top w:w="70" w:type="dxa"/>
              <w:start w:w="90" w:type="dxa"/>
              <w:bottom w:w="70" w:type="dxa"/>
              <w:end w:w="90" w:type="dxa"/>
            </w:tcMar>
          </w:tcPr>
          <w:p>
            <w:pPr>
              <w:pStyle w:val="TableText"/>
              <w:jc w:val="left"/>
            </w:pPr>
            <w:r>
              <w:rPr>
                <w:sz w:val="18"/>
              </w:rPr>
              <w:t>抽被删除框，统计真FP比例；若误删真火高则收紧否决权</w:t>
            </w:r>
          </w:p>
        </w:tc>
      </w:tr>
      <w:tr>
        <w:tc>
          <w:tcPr>
            <w:tcW w:type="dxa" w:w="850"/>
            <w:vAlign w:val="center"/>
            <w:tcMar>
              <w:top w:w="70" w:type="dxa"/>
              <w:start w:w="90" w:type="dxa"/>
              <w:bottom w:w="70" w:type="dxa"/>
              <w:end w:w="90" w:type="dxa"/>
            </w:tcMar>
          </w:tcPr>
          <w:p>
            <w:pPr>
              <w:pStyle w:val="TableText"/>
              <w:jc w:val="center"/>
            </w:pPr>
            <w:r>
              <w:rPr>
                <w:sz w:val="18"/>
              </w:rPr>
              <w:t>A6</w:t>
            </w:r>
          </w:p>
        </w:tc>
        <w:tc>
          <w:tcPr>
            <w:tcW w:type="dxa" w:w="2381"/>
            <w:vAlign w:val="center"/>
            <w:tcMar>
              <w:top w:w="70" w:type="dxa"/>
              <w:start w:w="90" w:type="dxa"/>
              <w:bottom w:w="70" w:type="dxa"/>
              <w:end w:w="90" w:type="dxa"/>
            </w:tcMar>
          </w:tcPr>
          <w:p>
            <w:pPr>
              <w:pStyle w:val="TableText"/>
              <w:jc w:val="center"/>
            </w:pPr>
            <w:r>
              <w:rPr>
                <w:sz w:val="18"/>
              </w:rPr>
              <w:t>Append安全门</w:t>
            </w:r>
          </w:p>
        </w:tc>
        <w:tc>
          <w:tcPr>
            <w:tcW w:type="dxa" w:w="6066"/>
            <w:vAlign w:val="center"/>
            <w:tcMar>
              <w:top w:w="70" w:type="dxa"/>
              <w:start w:w="90" w:type="dxa"/>
              <w:bottom w:w="70" w:type="dxa"/>
              <w:end w:w="90" w:type="dxa"/>
            </w:tcMar>
          </w:tcPr>
          <w:p>
            <w:pPr>
              <w:pStyle w:val="TableText"/>
              <w:jc w:val="left"/>
            </w:pPr>
            <w:r>
              <w:rPr>
                <w:sz w:val="18"/>
              </w:rPr>
              <w:t>SAM新增目标先存candidate；抽检≥300候选；Precision未达高门槛则停止全量</w:t>
            </w:r>
          </w:p>
        </w:tc>
      </w:tr>
      <w:tr>
        <w:tc>
          <w:tcPr>
            <w:tcW w:type="dxa" w:w="850"/>
            <w:vAlign w:val="center"/>
            <w:tcMar>
              <w:top w:w="70" w:type="dxa"/>
              <w:start w:w="90" w:type="dxa"/>
              <w:bottom w:w="70" w:type="dxa"/>
              <w:end w:w="90" w:type="dxa"/>
            </w:tcMar>
          </w:tcPr>
          <w:p>
            <w:pPr>
              <w:pStyle w:val="TableText"/>
              <w:jc w:val="center"/>
            </w:pPr>
            <w:r>
              <w:rPr>
                <w:sz w:val="18"/>
              </w:rPr>
              <w:t>A7</w:t>
            </w:r>
          </w:p>
        </w:tc>
        <w:tc>
          <w:tcPr>
            <w:tcW w:type="dxa" w:w="2381"/>
            <w:vAlign w:val="center"/>
            <w:tcMar>
              <w:top w:w="70" w:type="dxa"/>
              <w:start w:w="90" w:type="dxa"/>
              <w:bottom w:w="70" w:type="dxa"/>
              <w:end w:w="90" w:type="dxa"/>
            </w:tcMar>
          </w:tcPr>
          <w:p>
            <w:pPr>
              <w:pStyle w:val="TableText"/>
              <w:jc w:val="center"/>
            </w:pPr>
            <w:r>
              <w:rPr>
                <w:sz w:val="18"/>
              </w:rPr>
              <w:t>IoF边界</w:t>
            </w:r>
          </w:p>
        </w:tc>
        <w:tc>
          <w:tcPr>
            <w:tcW w:type="dxa" w:w="6066"/>
            <w:vAlign w:val="center"/>
            <w:tcMar>
              <w:top w:w="70" w:type="dxa"/>
              <w:start w:w="90" w:type="dxa"/>
              <w:bottom w:w="70" w:type="dxa"/>
              <w:end w:w="90" w:type="dxa"/>
            </w:tcMar>
          </w:tcPr>
          <w:p>
            <w:pPr>
              <w:pStyle w:val="TableText"/>
              <w:jc w:val="left"/>
            </w:pPr>
            <w:r>
              <w:rPr>
                <w:sz w:val="18"/>
              </w:rPr>
              <w:t>在Development比较0.3/0.7等阈值；审核rejected_by_iof，避免使用Final Holdout选阈值</w:t>
            </w:r>
          </w:p>
        </w:tc>
      </w:tr>
      <w:tr>
        <w:tc>
          <w:tcPr>
            <w:tcW w:type="dxa" w:w="850"/>
            <w:vAlign w:val="center"/>
            <w:tcMar>
              <w:top w:w="70" w:type="dxa"/>
              <w:start w:w="90" w:type="dxa"/>
              <w:bottom w:w="70" w:type="dxa"/>
              <w:end w:w="90" w:type="dxa"/>
            </w:tcMar>
          </w:tcPr>
          <w:p>
            <w:pPr>
              <w:pStyle w:val="TableText"/>
              <w:jc w:val="center"/>
            </w:pPr>
            <w:r>
              <w:rPr>
                <w:sz w:val="18"/>
              </w:rPr>
              <w:t>A8</w:t>
            </w:r>
          </w:p>
        </w:tc>
        <w:tc>
          <w:tcPr>
            <w:tcW w:type="dxa" w:w="2381"/>
            <w:vAlign w:val="center"/>
            <w:tcMar>
              <w:top w:w="70" w:type="dxa"/>
              <w:start w:w="90" w:type="dxa"/>
              <w:bottom w:w="70" w:type="dxa"/>
              <w:end w:w="90" w:type="dxa"/>
            </w:tcMar>
          </w:tcPr>
          <w:p>
            <w:pPr>
              <w:pStyle w:val="TableText"/>
              <w:jc w:val="center"/>
            </w:pPr>
            <w:r>
              <w:rPr>
                <w:sz w:val="18"/>
              </w:rPr>
              <w:t>Refinement停止门</w:t>
            </w:r>
          </w:p>
        </w:tc>
        <w:tc>
          <w:tcPr>
            <w:tcW w:type="dxa" w:w="6066"/>
            <w:vAlign w:val="center"/>
            <w:tcMar>
              <w:top w:w="70" w:type="dxa"/>
              <w:start w:w="90" w:type="dxa"/>
              <w:bottom w:w="70" w:type="dxa"/>
              <w:end w:w="90" w:type="dxa"/>
            </w:tcMar>
          </w:tcPr>
          <w:p>
            <w:pPr>
              <w:pStyle w:val="TableText"/>
              <w:jc w:val="left"/>
            </w:pPr>
            <w:r>
              <w:rPr>
                <w:sz w:val="18"/>
              </w:rPr>
              <w:t>除非新规范同时改善定位与YOLO效用，否则不再全量重定位</w:t>
            </w:r>
          </w:p>
        </w:tc>
      </w:tr>
      <w:tr>
        <w:tc>
          <w:tcPr>
            <w:tcW w:type="dxa" w:w="850"/>
            <w:vAlign w:val="center"/>
            <w:tcMar>
              <w:top w:w="70" w:type="dxa"/>
              <w:start w:w="90" w:type="dxa"/>
              <w:bottom w:w="70" w:type="dxa"/>
              <w:end w:w="90" w:type="dxa"/>
            </w:tcMar>
          </w:tcPr>
          <w:p>
            <w:pPr>
              <w:pStyle w:val="TableText"/>
              <w:jc w:val="center"/>
            </w:pPr>
            <w:r>
              <w:rPr>
                <w:sz w:val="18"/>
              </w:rPr>
              <w:t>A9</w:t>
            </w:r>
          </w:p>
        </w:tc>
        <w:tc>
          <w:tcPr>
            <w:tcW w:type="dxa" w:w="2381"/>
            <w:vAlign w:val="center"/>
            <w:tcMar>
              <w:top w:w="70" w:type="dxa"/>
              <w:start w:w="90" w:type="dxa"/>
              <w:bottom w:w="70" w:type="dxa"/>
              <w:end w:w="90" w:type="dxa"/>
            </w:tcMar>
          </w:tcPr>
          <w:p>
            <w:pPr>
              <w:pStyle w:val="TableText"/>
              <w:jc w:val="center"/>
            </w:pPr>
            <w:r>
              <w:rPr>
                <w:sz w:val="18"/>
              </w:rPr>
              <w:t>候选全量V2</w:t>
            </w:r>
          </w:p>
        </w:tc>
        <w:tc>
          <w:tcPr>
            <w:tcW w:type="dxa" w:w="6066"/>
            <w:vAlign w:val="center"/>
            <w:tcMar>
              <w:top w:w="70" w:type="dxa"/>
              <w:start w:w="90" w:type="dxa"/>
              <w:bottom w:w="70" w:type="dxa"/>
              <w:end w:w="90" w:type="dxa"/>
            </w:tcMar>
          </w:tcPr>
          <w:p>
            <w:pPr>
              <w:pStyle w:val="TableText"/>
              <w:jc w:val="left"/>
            </w:pPr>
            <w:r>
              <w:rPr>
                <w:sz w:val="18"/>
              </w:rPr>
              <w:t>仅通过G2/G3的最优候选在全量数据生成；当前优先Verifier-only</w:t>
            </w:r>
          </w:p>
        </w:tc>
      </w:tr>
      <w:tr>
        <w:tc>
          <w:tcPr>
            <w:tcW w:type="dxa" w:w="850"/>
            <w:vAlign w:val="center"/>
            <w:tcMar>
              <w:top w:w="70" w:type="dxa"/>
              <w:start w:w="90" w:type="dxa"/>
              <w:bottom w:w="70" w:type="dxa"/>
              <w:end w:w="90" w:type="dxa"/>
            </w:tcMar>
          </w:tcPr>
          <w:p>
            <w:pPr>
              <w:pStyle w:val="TableText"/>
              <w:jc w:val="center"/>
            </w:pPr>
            <w:r>
              <w:rPr>
                <w:sz w:val="18"/>
              </w:rPr>
              <w:t>A10</w:t>
            </w:r>
          </w:p>
        </w:tc>
        <w:tc>
          <w:tcPr>
            <w:tcW w:type="dxa" w:w="2381"/>
            <w:vAlign w:val="center"/>
            <w:tcMar>
              <w:top w:w="70" w:type="dxa"/>
              <w:start w:w="90" w:type="dxa"/>
              <w:bottom w:w="70" w:type="dxa"/>
              <w:end w:w="90" w:type="dxa"/>
            </w:tcMar>
          </w:tcPr>
          <w:p>
            <w:pPr>
              <w:pStyle w:val="TableText"/>
              <w:jc w:val="center"/>
            </w:pPr>
            <w:r>
              <w:rPr>
                <w:sz w:val="18"/>
              </w:rPr>
              <w:t>多seed与一次性测试</w:t>
            </w:r>
          </w:p>
        </w:tc>
        <w:tc>
          <w:tcPr>
            <w:tcW w:type="dxa" w:w="6066"/>
            <w:vAlign w:val="center"/>
            <w:tcMar>
              <w:top w:w="70" w:type="dxa"/>
              <w:start w:w="90" w:type="dxa"/>
              <w:bottom w:w="70" w:type="dxa"/>
              <w:end w:w="90" w:type="dxa"/>
            </w:tcMar>
          </w:tcPr>
          <w:p>
            <w:pPr>
              <w:pStyle w:val="TableText"/>
              <w:jc w:val="left"/>
            </w:pPr>
            <w:r>
              <w:rPr>
                <w:sz w:val="18"/>
              </w:rPr>
              <w:t>E0/E1/V2至少3 seeds；方案冻结后一次性Final Holdout；按类别/尺度/来源分层</w:t>
            </w:r>
          </w:p>
        </w:tc>
      </w:tr>
      <w:tr>
        <w:tc>
          <w:tcPr>
            <w:tcW w:type="dxa" w:w="850"/>
            <w:vAlign w:val="center"/>
            <w:tcMar>
              <w:top w:w="70" w:type="dxa"/>
              <w:start w:w="90" w:type="dxa"/>
              <w:bottom w:w="70" w:type="dxa"/>
              <w:end w:w="90" w:type="dxa"/>
            </w:tcMar>
          </w:tcPr>
          <w:p>
            <w:pPr>
              <w:pStyle w:val="TableText"/>
              <w:jc w:val="center"/>
            </w:pPr>
            <w:r>
              <w:rPr>
                <w:sz w:val="18"/>
              </w:rPr>
              <w:t>A11</w:t>
            </w:r>
          </w:p>
        </w:tc>
        <w:tc>
          <w:tcPr>
            <w:tcW w:type="dxa" w:w="2381"/>
            <w:vAlign w:val="center"/>
            <w:tcMar>
              <w:top w:w="70" w:type="dxa"/>
              <w:start w:w="90" w:type="dxa"/>
              <w:bottom w:w="70" w:type="dxa"/>
              <w:end w:w="90" w:type="dxa"/>
            </w:tcMar>
          </w:tcPr>
          <w:p>
            <w:pPr>
              <w:pStyle w:val="TableText"/>
              <w:jc w:val="center"/>
            </w:pPr>
            <w:r>
              <w:rPr>
                <w:sz w:val="18"/>
              </w:rPr>
              <w:t>成本/Pareto</w:t>
            </w:r>
          </w:p>
        </w:tc>
        <w:tc>
          <w:tcPr>
            <w:tcW w:type="dxa" w:w="6066"/>
            <w:vAlign w:val="center"/>
            <w:tcMar>
              <w:top w:w="70" w:type="dxa"/>
              <w:start w:w="90" w:type="dxa"/>
              <w:bottom w:w="70" w:type="dxa"/>
              <w:end w:w="90" w:type="dxa"/>
            </w:tcMar>
          </w:tcPr>
          <w:p>
            <w:pPr>
              <w:pStyle w:val="TableText"/>
              <w:jc w:val="left"/>
            </w:pPr>
            <w:r>
              <w:rPr>
                <w:sz w:val="18"/>
              </w:rPr>
              <w:t>汇总人工、GD/SAM/YOLO GPU小时、重训、返工、周期；完成1k/10k/100k情景与Pareto</w:t>
            </w:r>
          </w:p>
        </w:tc>
      </w:tr>
      <w:tr>
        <w:tc>
          <w:tcPr>
            <w:tcW w:type="dxa" w:w="850"/>
            <w:vAlign w:val="center"/>
            <w:tcMar>
              <w:top w:w="70" w:type="dxa"/>
              <w:start w:w="90" w:type="dxa"/>
              <w:bottom w:w="70" w:type="dxa"/>
              <w:end w:w="90" w:type="dxa"/>
            </w:tcMar>
          </w:tcPr>
          <w:p>
            <w:pPr>
              <w:pStyle w:val="TableText"/>
              <w:jc w:val="center"/>
            </w:pPr>
            <w:r>
              <w:rPr>
                <w:sz w:val="18"/>
              </w:rPr>
              <w:t>A12</w:t>
            </w:r>
          </w:p>
        </w:tc>
        <w:tc>
          <w:tcPr>
            <w:tcW w:type="dxa" w:w="2381"/>
            <w:vAlign w:val="center"/>
            <w:tcMar>
              <w:top w:w="70" w:type="dxa"/>
              <w:start w:w="90" w:type="dxa"/>
              <w:bottom w:w="70" w:type="dxa"/>
              <w:end w:w="90" w:type="dxa"/>
            </w:tcMar>
          </w:tcPr>
          <w:p>
            <w:pPr>
              <w:pStyle w:val="TableText"/>
              <w:jc w:val="center"/>
            </w:pPr>
            <w:r>
              <w:rPr>
                <w:sz w:val="18"/>
              </w:rPr>
              <w:t>论文写作</w:t>
            </w:r>
          </w:p>
        </w:tc>
        <w:tc>
          <w:tcPr>
            <w:tcW w:type="dxa" w:w="6066"/>
            <w:vAlign w:val="center"/>
            <w:tcMar>
              <w:top w:w="70" w:type="dxa"/>
              <w:start w:w="90" w:type="dxa"/>
              <w:bottom w:w="70" w:type="dxa"/>
              <w:end w:w="90" w:type="dxa"/>
            </w:tcMar>
          </w:tcPr>
          <w:p>
            <w:pPr>
              <w:pStyle w:val="TableText"/>
              <w:jc w:val="left"/>
            </w:pPr>
            <w:r>
              <w:rPr>
                <w:sz w:val="18"/>
              </w:rPr>
              <w:t>技术章回答标签机制与效用；管理章回答COQ、阶段门、规模资源配置、停止规则和追溯治理</w:t>
            </w:r>
          </w:p>
        </w:tc>
      </w:tr>
    </w:tbl>
    <w:p>
      <w:pPr>
        <w:spacing w:after="0"/>
      </w:pPr>
    </w:p>
    <w:p>
      <w:pPr>
        <w:pStyle w:val="Heading1"/>
      </w:pPr>
      <w:r>
        <w:t>附录B 最小可追溯字段与实验记录模板</w:t>
      </w:r>
    </w:p>
    <w:tbl>
      <w:tblPr>
        <w:tblStyle w:val="TableGrid"/>
        <w:tblW w:type="auto" w:w="0"/>
        <w:jc w:val="center"/>
        <w:tblLook w:firstColumn="1" w:firstRow="1" w:lastColumn="0" w:lastRow="0" w:noHBand="0" w:noVBand="1" w:val="04A0"/>
      </w:tblPr>
      <w:tblGrid>
        <w:gridCol w:w="4479"/>
        <w:gridCol w:w="4479"/>
      </w:tblGrid>
      <w:tr>
        <w:trPr>
          <w:tblHeader w:val="true"/>
        </w:trPr>
        <w:tc>
          <w:tcPr>
            <w:tcW w:type="dxa" w:w="1417"/>
            <w:shd w:fill="DCEBF3"/>
            <w:vAlign w:val="center"/>
            <w:tcMar>
              <w:top w:w="70" w:type="dxa"/>
              <w:start w:w="90" w:type="dxa"/>
              <w:bottom w:w="70" w:type="dxa"/>
              <w:end w:w="90" w:type="dxa"/>
            </w:tcMar>
          </w:tcPr>
          <w:p>
            <w:pPr>
              <w:pStyle w:val="TableText"/>
              <w:jc w:val="center"/>
            </w:pPr>
            <w:r>
              <w:rPr>
                <w:b/>
                <w:sz w:val="19"/>
              </w:rPr>
              <w:t>字段组</w:t>
            </w:r>
          </w:p>
        </w:tc>
        <w:tc>
          <w:tcPr>
            <w:tcW w:type="dxa" w:w="7824"/>
            <w:shd w:fill="DCEBF3"/>
            <w:vAlign w:val="center"/>
            <w:tcMar>
              <w:top w:w="70" w:type="dxa"/>
              <w:start w:w="90" w:type="dxa"/>
              <w:bottom w:w="70" w:type="dxa"/>
              <w:end w:w="90" w:type="dxa"/>
            </w:tcMar>
          </w:tcPr>
          <w:p>
            <w:pPr>
              <w:pStyle w:val="TableText"/>
              <w:jc w:val="center"/>
            </w:pPr>
            <w:r>
              <w:rPr>
                <w:b/>
                <w:sz w:val="19"/>
              </w:rPr>
              <w:t>字段</w:t>
            </w:r>
          </w:p>
        </w:tc>
      </w:tr>
      <w:tr>
        <w:tc>
          <w:tcPr>
            <w:tcW w:type="dxa" w:w="1417"/>
            <w:vAlign w:val="center"/>
            <w:tcMar>
              <w:top w:w="70" w:type="dxa"/>
              <w:start w:w="90" w:type="dxa"/>
              <w:bottom w:w="70" w:type="dxa"/>
              <w:end w:w="90" w:type="dxa"/>
            </w:tcMar>
          </w:tcPr>
          <w:p>
            <w:pPr>
              <w:pStyle w:val="TableText"/>
              <w:jc w:val="center"/>
            </w:pPr>
            <w:r>
              <w:rPr>
                <w:sz w:val="19"/>
              </w:rPr>
              <w:t>组1</w:t>
            </w:r>
          </w:p>
        </w:tc>
        <w:tc>
          <w:tcPr>
            <w:tcW w:type="dxa" w:w="7824"/>
            <w:vAlign w:val="center"/>
            <w:tcMar>
              <w:top w:w="70" w:type="dxa"/>
              <w:start w:w="90" w:type="dxa"/>
              <w:bottom w:w="70" w:type="dxa"/>
              <w:end w:w="90" w:type="dxa"/>
            </w:tcMar>
          </w:tcPr>
          <w:p>
            <w:pPr>
              <w:pStyle w:val="TableText"/>
              <w:jc w:val="left"/>
            </w:pPr>
            <w:r>
              <w:rPr>
                <w:sz w:val="19"/>
              </w:rPr>
              <w:t>image_id、source_type、source_group_id、data_version、split_version、source_model</w:t>
            </w:r>
          </w:p>
        </w:tc>
      </w:tr>
      <w:tr>
        <w:tc>
          <w:tcPr>
            <w:tcW w:type="dxa" w:w="1417"/>
            <w:vAlign w:val="center"/>
            <w:tcMar>
              <w:top w:w="70" w:type="dxa"/>
              <w:start w:w="90" w:type="dxa"/>
              <w:bottom w:w="70" w:type="dxa"/>
              <w:end w:w="90" w:type="dxa"/>
            </w:tcMar>
          </w:tcPr>
          <w:p>
            <w:pPr>
              <w:pStyle w:val="TableText"/>
              <w:jc w:val="center"/>
            </w:pPr>
            <w:r>
              <w:rPr>
                <w:sz w:val="19"/>
              </w:rPr>
              <w:t>组2</w:t>
            </w:r>
          </w:p>
        </w:tc>
        <w:tc>
          <w:tcPr>
            <w:tcW w:type="dxa" w:w="7824"/>
            <w:vAlign w:val="center"/>
            <w:tcMar>
              <w:top w:w="70" w:type="dxa"/>
              <w:start w:w="90" w:type="dxa"/>
              <w:bottom w:w="70" w:type="dxa"/>
              <w:end w:w="90" w:type="dxa"/>
            </w:tcMar>
          </w:tcPr>
          <w:p>
            <w:pPr>
              <w:pStyle w:val="TableText"/>
              <w:jc w:val="left"/>
            </w:pPr>
            <w:r>
              <w:rPr>
                <w:sz w:val="19"/>
              </w:rPr>
              <w:t>model_checkpoint、prompt_id、prompt_text、score_threshold、raw_score、diagnosis_type</w:t>
            </w:r>
          </w:p>
        </w:tc>
      </w:tr>
      <w:tr>
        <w:tc>
          <w:tcPr>
            <w:tcW w:type="dxa" w:w="1417"/>
            <w:vAlign w:val="center"/>
            <w:tcMar>
              <w:top w:w="70" w:type="dxa"/>
              <w:start w:w="90" w:type="dxa"/>
              <w:bottom w:w="70" w:type="dxa"/>
              <w:end w:w="90" w:type="dxa"/>
            </w:tcMar>
          </w:tcPr>
          <w:p>
            <w:pPr>
              <w:pStyle w:val="TableText"/>
              <w:jc w:val="center"/>
            </w:pPr>
            <w:r>
              <w:rPr>
                <w:sz w:val="19"/>
              </w:rPr>
              <w:t>组3</w:t>
            </w:r>
          </w:p>
        </w:tc>
        <w:tc>
          <w:tcPr>
            <w:tcW w:type="dxa" w:w="7824"/>
            <w:vAlign w:val="center"/>
            <w:tcMar>
              <w:top w:w="70" w:type="dxa"/>
              <w:start w:w="90" w:type="dxa"/>
              <w:bottom w:w="70" w:type="dxa"/>
              <w:end w:w="90" w:type="dxa"/>
            </w:tcMar>
          </w:tcPr>
          <w:p>
            <w:pPr>
              <w:pStyle w:val="TableText"/>
              <w:jc w:val="left"/>
            </w:pPr>
            <w:r>
              <w:rPr>
                <w:sz w:val="19"/>
              </w:rPr>
              <w:t>sam_called、sam_mode、sam_conf、verification_state、rejection_reason、append_flag</w:t>
            </w:r>
          </w:p>
        </w:tc>
      </w:tr>
      <w:tr>
        <w:tc>
          <w:tcPr>
            <w:tcW w:type="dxa" w:w="1417"/>
            <w:vAlign w:val="center"/>
            <w:tcMar>
              <w:top w:w="70" w:type="dxa"/>
              <w:start w:w="90" w:type="dxa"/>
              <w:bottom w:w="70" w:type="dxa"/>
              <w:end w:w="90" w:type="dxa"/>
            </w:tcMar>
          </w:tcPr>
          <w:p>
            <w:pPr>
              <w:pStyle w:val="TableText"/>
              <w:jc w:val="center"/>
            </w:pPr>
            <w:r>
              <w:rPr>
                <w:sz w:val="19"/>
              </w:rPr>
              <w:t>组4</w:t>
            </w:r>
          </w:p>
        </w:tc>
        <w:tc>
          <w:tcPr>
            <w:tcW w:type="dxa" w:w="7824"/>
            <w:vAlign w:val="center"/>
            <w:tcMar>
              <w:top w:w="70" w:type="dxa"/>
              <w:start w:w="90" w:type="dxa"/>
              <w:bottom w:w="70" w:type="dxa"/>
              <w:end w:w="90" w:type="dxa"/>
            </w:tcMar>
          </w:tcPr>
          <w:p>
            <w:pPr>
              <w:pStyle w:val="TableText"/>
              <w:jc w:val="left"/>
            </w:pPr>
            <w:r>
              <w:rPr>
                <w:sz w:val="19"/>
              </w:rPr>
              <w:t>candidate_iof、dino_iof、max_iof、box_source、fusion_rule、label_version</w:t>
            </w:r>
          </w:p>
        </w:tc>
      </w:tr>
      <w:tr>
        <w:tc>
          <w:tcPr>
            <w:tcW w:type="dxa" w:w="1417"/>
            <w:vAlign w:val="center"/>
            <w:tcMar>
              <w:top w:w="70" w:type="dxa"/>
              <w:start w:w="90" w:type="dxa"/>
              <w:bottom w:w="70" w:type="dxa"/>
              <w:end w:w="90" w:type="dxa"/>
            </w:tcMar>
          </w:tcPr>
          <w:p>
            <w:pPr>
              <w:pStyle w:val="TableText"/>
              <w:jc w:val="center"/>
            </w:pPr>
            <w:r>
              <w:rPr>
                <w:sz w:val="19"/>
              </w:rPr>
              <w:t>组5</w:t>
            </w:r>
          </w:p>
        </w:tc>
        <w:tc>
          <w:tcPr>
            <w:tcW w:type="dxa" w:w="7824"/>
            <w:vAlign w:val="center"/>
            <w:tcMar>
              <w:top w:w="70" w:type="dxa"/>
              <w:start w:w="90" w:type="dxa"/>
              <w:bottom w:w="70" w:type="dxa"/>
              <w:end w:w="90" w:type="dxa"/>
            </w:tcMar>
          </w:tcPr>
          <w:p>
            <w:pPr>
              <w:pStyle w:val="TableText"/>
              <w:jc w:val="left"/>
            </w:pPr>
            <w:r>
              <w:rPr>
                <w:sz w:val="19"/>
              </w:rPr>
              <w:t>pipeline_version、train_run_id、random_seed、test_report_id、gpu_minutes、human_review_minutes</w:t>
            </w:r>
          </w:p>
        </w:tc>
      </w:tr>
      <w:tr>
        <w:tc>
          <w:tcPr>
            <w:tcW w:type="dxa" w:w="1417"/>
            <w:vAlign w:val="center"/>
            <w:tcMar>
              <w:top w:w="70" w:type="dxa"/>
              <w:start w:w="90" w:type="dxa"/>
              <w:bottom w:w="70" w:type="dxa"/>
              <w:end w:w="90" w:type="dxa"/>
            </w:tcMar>
          </w:tcPr>
          <w:p>
            <w:pPr>
              <w:pStyle w:val="TableText"/>
              <w:jc w:val="center"/>
            </w:pPr>
            <w:r>
              <w:rPr>
                <w:sz w:val="19"/>
              </w:rPr>
              <w:t>组6</w:t>
            </w:r>
          </w:p>
        </w:tc>
        <w:tc>
          <w:tcPr>
            <w:tcW w:type="dxa" w:w="7824"/>
            <w:vAlign w:val="center"/>
            <w:tcMar>
              <w:top w:w="70" w:type="dxa"/>
              <w:start w:w="90" w:type="dxa"/>
              <w:bottom w:w="70" w:type="dxa"/>
              <w:end w:w="90" w:type="dxa"/>
            </w:tcMar>
          </w:tcPr>
          <w:p>
            <w:pPr>
              <w:pStyle w:val="TableText"/>
              <w:jc w:val="center"/>
            </w:pPr>
            <w:r>
              <w:rPr>
                <w:sz w:val="19"/>
              </w:rPr>
              <w:t>gate_decision</w:t>
            </w:r>
          </w:p>
        </w:tc>
      </w:tr>
    </w:tbl>
    <w:p>
      <w:pPr>
        <w:spacing w:after="0"/>
      </w:pPr>
    </w:p>
    <w:p>
      <w:r>
        <w:t>建议每个实验run同时记录：开始/结束时间、硬件型号、代码commit/config hash、输入data_version、输出label_version、训练超参数、Validation结果、Pilot结果（仅历史可比）、Final Holdout结果（仅冻结后）、Gate结论与操作者备注。</w:t>
      </w:r>
    </w:p>
    <w:p>
      <w:pPr>
        <w:pStyle w:val="Heading1"/>
      </w:pPr>
      <w:r>
        <w:t>附录C 最新实验原始结果汇总</w:t>
      </w:r>
    </w:p>
    <w:p>
      <w:r>
        <w:t>本附录用于确保开题报告中的阶段性结论可追溯到原始记录。正文采用多seed均值判断E2A方向，不以某个单次最优结果替代稳定性证据。</w:t>
      </w:r>
    </w:p>
    <w:tbl>
      <w:tblPr>
        <w:tblStyle w:val="TableGrid"/>
        <w:tblW w:type="auto" w:w="0"/>
        <w:jc w:val="center"/>
        <w:tblLook w:firstColumn="1" w:firstRow="1" w:lastColumn="0" w:lastRow="0" w:noHBand="0" w:noVBand="1" w:val="04A0"/>
      </w:tblPr>
      <w:tblGrid>
        <w:gridCol w:w="1792"/>
        <w:gridCol w:w="1792"/>
        <w:gridCol w:w="1792"/>
        <w:gridCol w:w="1792"/>
        <w:gridCol w:w="1792"/>
      </w:tblGrid>
      <w:tr>
        <w:trPr>
          <w:tblHeader w:val="true"/>
        </w:trPr>
        <w:tc>
          <w:tcPr>
            <w:tcW w:type="dxa" w:w="2948"/>
            <w:shd w:fill="DCEBF3"/>
            <w:vAlign w:val="center"/>
            <w:tcMar>
              <w:top w:w="70" w:type="dxa"/>
              <w:start w:w="90" w:type="dxa"/>
              <w:bottom w:w="70" w:type="dxa"/>
              <w:end w:w="90" w:type="dxa"/>
            </w:tcMar>
          </w:tcPr>
          <w:p>
            <w:pPr>
              <w:pStyle w:val="TableText"/>
              <w:jc w:val="center"/>
            </w:pPr>
            <w:r>
              <w:rPr>
                <w:b/>
                <w:sz w:val="18"/>
              </w:rPr>
              <w:t>记录</w:t>
            </w:r>
          </w:p>
        </w:tc>
        <w:tc>
          <w:tcPr>
            <w:tcW w:type="dxa" w:w="1531"/>
            <w:shd w:fill="DCEBF3"/>
            <w:vAlign w:val="center"/>
            <w:tcMar>
              <w:top w:w="70" w:type="dxa"/>
              <w:start w:w="90" w:type="dxa"/>
              <w:bottom w:w="70" w:type="dxa"/>
              <w:end w:w="90" w:type="dxa"/>
            </w:tcMar>
          </w:tcPr>
          <w:p>
            <w:pPr>
              <w:pStyle w:val="TableText"/>
              <w:jc w:val="center"/>
            </w:pPr>
            <w:r>
              <w:rPr>
                <w:b/>
                <w:sz w:val="18"/>
              </w:rPr>
              <w:t>P</w:t>
            </w:r>
          </w:p>
        </w:tc>
        <w:tc>
          <w:tcPr>
            <w:tcW w:type="dxa" w:w="1531"/>
            <w:shd w:fill="DCEBF3"/>
            <w:vAlign w:val="center"/>
            <w:tcMar>
              <w:top w:w="70" w:type="dxa"/>
              <w:start w:w="90" w:type="dxa"/>
              <w:bottom w:w="70" w:type="dxa"/>
              <w:end w:w="90" w:type="dxa"/>
            </w:tcMar>
          </w:tcPr>
          <w:p>
            <w:pPr>
              <w:pStyle w:val="TableText"/>
              <w:jc w:val="center"/>
            </w:pPr>
            <w:r>
              <w:rPr>
                <w:b/>
                <w:sz w:val="18"/>
              </w:rPr>
              <w:t>R</w:t>
            </w:r>
          </w:p>
        </w:tc>
        <w:tc>
          <w:tcPr>
            <w:tcW w:type="dxa" w:w="1531"/>
            <w:shd w:fill="DCEBF3"/>
            <w:vAlign w:val="center"/>
            <w:tcMar>
              <w:top w:w="70" w:type="dxa"/>
              <w:start w:w="90" w:type="dxa"/>
              <w:bottom w:w="70" w:type="dxa"/>
              <w:end w:w="90" w:type="dxa"/>
            </w:tcMar>
          </w:tcPr>
          <w:p>
            <w:pPr>
              <w:pStyle w:val="TableText"/>
              <w:jc w:val="center"/>
            </w:pPr>
            <w:r>
              <w:rPr>
                <w:b/>
                <w:sz w:val="18"/>
              </w:rPr>
              <w:t>mAP50</w:t>
            </w:r>
          </w:p>
        </w:tc>
        <w:tc>
          <w:tcPr>
            <w:tcW w:type="dxa" w:w="1644"/>
            <w:shd w:fill="DCEBF3"/>
            <w:vAlign w:val="center"/>
            <w:tcMar>
              <w:top w:w="70" w:type="dxa"/>
              <w:start w:w="90" w:type="dxa"/>
              <w:bottom w:w="70" w:type="dxa"/>
              <w:end w:w="90" w:type="dxa"/>
            </w:tcMar>
          </w:tcPr>
          <w:p>
            <w:pPr>
              <w:pStyle w:val="TableText"/>
              <w:jc w:val="center"/>
            </w:pPr>
            <w:r>
              <w:rPr>
                <w:b/>
                <w:sz w:val="18"/>
              </w:rPr>
              <w:t>mAP50:95</w:t>
            </w:r>
          </w:p>
        </w:tc>
      </w:tr>
      <w:tr>
        <w:tc>
          <w:tcPr>
            <w:tcW w:type="dxa" w:w="2948"/>
            <w:vAlign w:val="center"/>
            <w:tcMar>
              <w:top w:w="70" w:type="dxa"/>
              <w:start w:w="90" w:type="dxa"/>
              <w:bottom w:w="70" w:type="dxa"/>
              <w:end w:w="90" w:type="dxa"/>
            </w:tcMar>
          </w:tcPr>
          <w:p>
            <w:pPr>
              <w:pStyle w:val="TableText"/>
              <w:jc w:val="center"/>
            </w:pPr>
            <w:r>
              <w:rPr>
                <w:sz w:val="18"/>
              </w:rPr>
              <w:t>Exp0 Pilot</w:t>
            </w:r>
          </w:p>
        </w:tc>
        <w:tc>
          <w:tcPr>
            <w:tcW w:type="dxa" w:w="1531"/>
            <w:vAlign w:val="center"/>
            <w:tcMar>
              <w:top w:w="70" w:type="dxa"/>
              <w:start w:w="90" w:type="dxa"/>
              <w:bottom w:w="70" w:type="dxa"/>
              <w:end w:w="90" w:type="dxa"/>
            </w:tcMar>
          </w:tcPr>
          <w:p>
            <w:pPr>
              <w:pStyle w:val="TableText"/>
              <w:jc w:val="center"/>
            </w:pPr>
            <w:r>
              <w:rPr>
                <w:sz w:val="18"/>
              </w:rPr>
              <w:t>.8205</w:t>
            </w:r>
          </w:p>
        </w:tc>
        <w:tc>
          <w:tcPr>
            <w:tcW w:type="dxa" w:w="1531"/>
            <w:vAlign w:val="center"/>
            <w:tcMar>
              <w:top w:w="70" w:type="dxa"/>
              <w:start w:w="90" w:type="dxa"/>
              <w:bottom w:w="70" w:type="dxa"/>
              <w:end w:w="90" w:type="dxa"/>
            </w:tcMar>
          </w:tcPr>
          <w:p>
            <w:pPr>
              <w:pStyle w:val="TableText"/>
              <w:jc w:val="center"/>
            </w:pPr>
            <w:r>
              <w:rPr>
                <w:sz w:val="18"/>
              </w:rPr>
              <w:t>.6717</w:t>
            </w:r>
          </w:p>
        </w:tc>
        <w:tc>
          <w:tcPr>
            <w:tcW w:type="dxa" w:w="1531"/>
            <w:vAlign w:val="center"/>
            <w:tcMar>
              <w:top w:w="70" w:type="dxa"/>
              <w:start w:w="90" w:type="dxa"/>
              <w:bottom w:w="70" w:type="dxa"/>
              <w:end w:w="90" w:type="dxa"/>
            </w:tcMar>
          </w:tcPr>
          <w:p>
            <w:pPr>
              <w:pStyle w:val="TableText"/>
              <w:jc w:val="center"/>
            </w:pPr>
            <w:r>
              <w:rPr>
                <w:sz w:val="18"/>
              </w:rPr>
              <w:t>.7430</w:t>
            </w:r>
          </w:p>
        </w:tc>
        <w:tc>
          <w:tcPr>
            <w:tcW w:type="dxa" w:w="1644"/>
            <w:vAlign w:val="center"/>
            <w:tcMar>
              <w:top w:w="70" w:type="dxa"/>
              <w:start w:w="90" w:type="dxa"/>
              <w:bottom w:w="70" w:type="dxa"/>
              <w:end w:w="90" w:type="dxa"/>
            </w:tcMar>
          </w:tcPr>
          <w:p>
            <w:pPr>
              <w:pStyle w:val="TableText"/>
              <w:jc w:val="center"/>
            </w:pPr>
            <w:r>
              <w:rPr>
                <w:sz w:val="18"/>
              </w:rPr>
              <w:t>.5377</w:t>
            </w:r>
          </w:p>
        </w:tc>
      </w:tr>
      <w:tr>
        <w:tc>
          <w:tcPr>
            <w:tcW w:type="dxa" w:w="2948"/>
            <w:vAlign w:val="center"/>
            <w:tcMar>
              <w:top w:w="70" w:type="dxa"/>
              <w:start w:w="90" w:type="dxa"/>
              <w:bottom w:w="70" w:type="dxa"/>
              <w:end w:w="90" w:type="dxa"/>
            </w:tcMar>
          </w:tcPr>
          <w:p>
            <w:pPr>
              <w:pStyle w:val="TableText"/>
              <w:jc w:val="center"/>
            </w:pPr>
            <w:r>
              <w:rPr>
                <w:sz w:val="18"/>
              </w:rPr>
              <w:t>Exp1 Pilot</w:t>
            </w:r>
          </w:p>
        </w:tc>
        <w:tc>
          <w:tcPr>
            <w:tcW w:type="dxa" w:w="1531"/>
            <w:vAlign w:val="center"/>
            <w:tcMar>
              <w:top w:w="70" w:type="dxa"/>
              <w:start w:w="90" w:type="dxa"/>
              <w:bottom w:w="70" w:type="dxa"/>
              <w:end w:w="90" w:type="dxa"/>
            </w:tcMar>
          </w:tcPr>
          <w:p>
            <w:pPr>
              <w:pStyle w:val="TableText"/>
              <w:jc w:val="center"/>
            </w:pPr>
            <w:r>
              <w:rPr>
                <w:sz w:val="18"/>
              </w:rPr>
              <w:t>.7635</w:t>
            </w:r>
          </w:p>
        </w:tc>
        <w:tc>
          <w:tcPr>
            <w:tcW w:type="dxa" w:w="1531"/>
            <w:vAlign w:val="center"/>
            <w:tcMar>
              <w:top w:w="70" w:type="dxa"/>
              <w:start w:w="90" w:type="dxa"/>
              <w:bottom w:w="70" w:type="dxa"/>
              <w:end w:w="90" w:type="dxa"/>
            </w:tcMar>
          </w:tcPr>
          <w:p>
            <w:pPr>
              <w:pStyle w:val="TableText"/>
              <w:jc w:val="center"/>
            </w:pPr>
            <w:r>
              <w:rPr>
                <w:sz w:val="18"/>
              </w:rPr>
              <w:t>.6216</w:t>
            </w:r>
          </w:p>
        </w:tc>
        <w:tc>
          <w:tcPr>
            <w:tcW w:type="dxa" w:w="1531"/>
            <w:vAlign w:val="center"/>
            <w:tcMar>
              <w:top w:w="70" w:type="dxa"/>
              <w:start w:w="90" w:type="dxa"/>
              <w:bottom w:w="70" w:type="dxa"/>
              <w:end w:w="90" w:type="dxa"/>
            </w:tcMar>
          </w:tcPr>
          <w:p>
            <w:pPr>
              <w:pStyle w:val="TableText"/>
              <w:jc w:val="center"/>
            </w:pPr>
            <w:r>
              <w:rPr>
                <w:sz w:val="18"/>
              </w:rPr>
              <w:t>.6647</w:t>
            </w:r>
          </w:p>
        </w:tc>
        <w:tc>
          <w:tcPr>
            <w:tcW w:type="dxa" w:w="1644"/>
            <w:vAlign w:val="center"/>
            <w:tcMar>
              <w:top w:w="70" w:type="dxa"/>
              <w:start w:w="90" w:type="dxa"/>
              <w:bottom w:w="70" w:type="dxa"/>
              <w:end w:w="90" w:type="dxa"/>
            </w:tcMar>
          </w:tcPr>
          <w:p>
            <w:pPr>
              <w:pStyle w:val="TableText"/>
              <w:jc w:val="center"/>
            </w:pPr>
            <w:r>
              <w:rPr>
                <w:sz w:val="18"/>
              </w:rPr>
              <w:t>.4623</w:t>
            </w:r>
          </w:p>
        </w:tc>
      </w:tr>
      <w:tr>
        <w:tc>
          <w:tcPr>
            <w:tcW w:type="dxa" w:w="2948"/>
            <w:vAlign w:val="center"/>
            <w:tcMar>
              <w:top w:w="70" w:type="dxa"/>
              <w:start w:w="90" w:type="dxa"/>
              <w:bottom w:w="70" w:type="dxa"/>
              <w:end w:w="90" w:type="dxa"/>
            </w:tcMar>
          </w:tcPr>
          <w:p>
            <w:pPr>
              <w:pStyle w:val="TableText"/>
              <w:jc w:val="center"/>
            </w:pPr>
            <w:r>
              <w:rPr>
                <w:sz w:val="18"/>
              </w:rPr>
              <w:t>E2A Pilot</w:t>
            </w:r>
          </w:p>
        </w:tc>
        <w:tc>
          <w:tcPr>
            <w:tcW w:type="dxa" w:w="1531"/>
            <w:vAlign w:val="center"/>
            <w:tcMar>
              <w:top w:w="70" w:type="dxa"/>
              <w:start w:w="90" w:type="dxa"/>
              <w:bottom w:w="70" w:type="dxa"/>
              <w:end w:w="90" w:type="dxa"/>
            </w:tcMar>
          </w:tcPr>
          <w:p>
            <w:pPr>
              <w:pStyle w:val="TableText"/>
              <w:jc w:val="center"/>
            </w:pPr>
            <w:r>
              <w:rPr>
                <w:sz w:val="18"/>
              </w:rPr>
              <w:t>.7410</w:t>
            </w:r>
          </w:p>
        </w:tc>
        <w:tc>
          <w:tcPr>
            <w:tcW w:type="dxa" w:w="1531"/>
            <w:vAlign w:val="center"/>
            <w:tcMar>
              <w:top w:w="70" w:type="dxa"/>
              <w:start w:w="90" w:type="dxa"/>
              <w:bottom w:w="70" w:type="dxa"/>
              <w:end w:w="90" w:type="dxa"/>
            </w:tcMar>
          </w:tcPr>
          <w:p>
            <w:pPr>
              <w:pStyle w:val="TableText"/>
              <w:jc w:val="center"/>
            </w:pPr>
            <w:r>
              <w:rPr>
                <w:sz w:val="18"/>
              </w:rPr>
              <w:t>.6609</w:t>
            </w:r>
          </w:p>
        </w:tc>
        <w:tc>
          <w:tcPr>
            <w:tcW w:type="dxa" w:w="1531"/>
            <w:vAlign w:val="center"/>
            <w:tcMar>
              <w:top w:w="70" w:type="dxa"/>
              <w:start w:w="90" w:type="dxa"/>
              <w:bottom w:w="70" w:type="dxa"/>
              <w:end w:w="90" w:type="dxa"/>
            </w:tcMar>
          </w:tcPr>
          <w:p>
            <w:pPr>
              <w:pStyle w:val="TableText"/>
              <w:jc w:val="center"/>
            </w:pPr>
            <w:r>
              <w:rPr>
                <w:sz w:val="18"/>
              </w:rPr>
              <w:t>.6689</w:t>
            </w:r>
          </w:p>
        </w:tc>
        <w:tc>
          <w:tcPr>
            <w:tcW w:type="dxa" w:w="1644"/>
            <w:vAlign w:val="center"/>
            <w:tcMar>
              <w:top w:w="70" w:type="dxa"/>
              <w:start w:w="90" w:type="dxa"/>
              <w:bottom w:w="70" w:type="dxa"/>
              <w:end w:w="90" w:type="dxa"/>
            </w:tcMar>
          </w:tcPr>
          <w:p>
            <w:pPr>
              <w:pStyle w:val="TableText"/>
              <w:jc w:val="center"/>
            </w:pPr>
            <w:r>
              <w:rPr>
                <w:sz w:val="18"/>
              </w:rPr>
              <w:t>.4577</w:t>
            </w:r>
          </w:p>
        </w:tc>
      </w:tr>
      <w:tr>
        <w:tc>
          <w:tcPr>
            <w:tcW w:type="dxa" w:w="2948"/>
            <w:vAlign w:val="center"/>
            <w:tcMar>
              <w:top w:w="70" w:type="dxa"/>
              <w:start w:w="90" w:type="dxa"/>
              <w:bottom w:w="70" w:type="dxa"/>
              <w:end w:w="90" w:type="dxa"/>
            </w:tcMar>
          </w:tcPr>
          <w:p>
            <w:pPr>
              <w:pStyle w:val="TableText"/>
              <w:jc w:val="center"/>
            </w:pPr>
            <w:r>
              <w:rPr>
                <w:sz w:val="18"/>
              </w:rPr>
              <w:t>E2B Pilot</w:t>
            </w:r>
          </w:p>
        </w:tc>
        <w:tc>
          <w:tcPr>
            <w:tcW w:type="dxa" w:w="1531"/>
            <w:vAlign w:val="center"/>
            <w:tcMar>
              <w:top w:w="70" w:type="dxa"/>
              <w:start w:w="90" w:type="dxa"/>
              <w:bottom w:w="70" w:type="dxa"/>
              <w:end w:w="90" w:type="dxa"/>
            </w:tcMar>
          </w:tcPr>
          <w:p>
            <w:pPr>
              <w:pStyle w:val="TableText"/>
              <w:jc w:val="center"/>
            </w:pPr>
            <w:r>
              <w:rPr>
                <w:sz w:val="18"/>
              </w:rPr>
              <w:t>.7531</w:t>
            </w:r>
          </w:p>
        </w:tc>
        <w:tc>
          <w:tcPr>
            <w:tcW w:type="dxa" w:w="1531"/>
            <w:vAlign w:val="center"/>
            <w:tcMar>
              <w:top w:w="70" w:type="dxa"/>
              <w:start w:w="90" w:type="dxa"/>
              <w:bottom w:w="70" w:type="dxa"/>
              <w:end w:w="90" w:type="dxa"/>
            </w:tcMar>
          </w:tcPr>
          <w:p>
            <w:pPr>
              <w:pStyle w:val="TableText"/>
              <w:jc w:val="center"/>
            </w:pPr>
            <w:r>
              <w:rPr>
                <w:sz w:val="18"/>
              </w:rPr>
              <w:t>.6169</w:t>
            </w:r>
          </w:p>
        </w:tc>
        <w:tc>
          <w:tcPr>
            <w:tcW w:type="dxa" w:w="1531"/>
            <w:vAlign w:val="center"/>
            <w:tcMar>
              <w:top w:w="70" w:type="dxa"/>
              <w:start w:w="90" w:type="dxa"/>
              <w:bottom w:w="70" w:type="dxa"/>
              <w:end w:w="90" w:type="dxa"/>
            </w:tcMar>
          </w:tcPr>
          <w:p>
            <w:pPr>
              <w:pStyle w:val="TableText"/>
              <w:jc w:val="center"/>
            </w:pPr>
            <w:r>
              <w:rPr>
                <w:sz w:val="18"/>
              </w:rPr>
              <w:t>.6641</w:t>
            </w:r>
          </w:p>
        </w:tc>
        <w:tc>
          <w:tcPr>
            <w:tcW w:type="dxa" w:w="1644"/>
            <w:vAlign w:val="center"/>
            <w:tcMar>
              <w:top w:w="70" w:type="dxa"/>
              <w:start w:w="90" w:type="dxa"/>
              <w:bottom w:w="70" w:type="dxa"/>
              <w:end w:w="90" w:type="dxa"/>
            </w:tcMar>
          </w:tcPr>
          <w:p>
            <w:pPr>
              <w:pStyle w:val="TableText"/>
              <w:jc w:val="center"/>
            </w:pPr>
            <w:r>
              <w:rPr>
                <w:sz w:val="18"/>
              </w:rPr>
              <w:t>.4529</w:t>
            </w:r>
          </w:p>
        </w:tc>
      </w:tr>
      <w:tr>
        <w:tc>
          <w:tcPr>
            <w:tcW w:type="dxa" w:w="2948"/>
            <w:vAlign w:val="center"/>
            <w:tcMar>
              <w:top w:w="70" w:type="dxa"/>
              <w:start w:w="90" w:type="dxa"/>
              <w:bottom w:w="70" w:type="dxa"/>
              <w:end w:w="90" w:type="dxa"/>
            </w:tcMar>
          </w:tcPr>
          <w:p>
            <w:pPr>
              <w:pStyle w:val="TableText"/>
              <w:jc w:val="center"/>
            </w:pPr>
            <w:r>
              <w:rPr>
                <w:sz w:val="18"/>
              </w:rPr>
              <w:t>E2C Pilot</w:t>
            </w:r>
          </w:p>
        </w:tc>
        <w:tc>
          <w:tcPr>
            <w:tcW w:type="dxa" w:w="1531"/>
            <w:vAlign w:val="center"/>
            <w:tcMar>
              <w:top w:w="70" w:type="dxa"/>
              <w:start w:w="90" w:type="dxa"/>
              <w:bottom w:w="70" w:type="dxa"/>
              <w:end w:w="90" w:type="dxa"/>
            </w:tcMar>
          </w:tcPr>
          <w:p>
            <w:pPr>
              <w:pStyle w:val="TableText"/>
              <w:jc w:val="center"/>
            </w:pPr>
            <w:r>
              <w:rPr>
                <w:sz w:val="18"/>
              </w:rPr>
              <w:t>.6124</w:t>
            </w:r>
          </w:p>
        </w:tc>
        <w:tc>
          <w:tcPr>
            <w:tcW w:type="dxa" w:w="1531"/>
            <w:vAlign w:val="center"/>
            <w:tcMar>
              <w:top w:w="70" w:type="dxa"/>
              <w:start w:w="90" w:type="dxa"/>
              <w:bottom w:w="70" w:type="dxa"/>
              <w:end w:w="90" w:type="dxa"/>
            </w:tcMar>
          </w:tcPr>
          <w:p>
            <w:pPr>
              <w:pStyle w:val="TableText"/>
              <w:jc w:val="center"/>
            </w:pPr>
            <w:r>
              <w:rPr>
                <w:sz w:val="18"/>
              </w:rPr>
              <w:t>.6182</w:t>
            </w:r>
          </w:p>
        </w:tc>
        <w:tc>
          <w:tcPr>
            <w:tcW w:type="dxa" w:w="1531"/>
            <w:vAlign w:val="center"/>
            <w:tcMar>
              <w:top w:w="70" w:type="dxa"/>
              <w:start w:w="90" w:type="dxa"/>
              <w:bottom w:w="70" w:type="dxa"/>
              <w:end w:w="90" w:type="dxa"/>
            </w:tcMar>
          </w:tcPr>
          <w:p>
            <w:pPr>
              <w:pStyle w:val="TableText"/>
              <w:jc w:val="center"/>
            </w:pPr>
            <w:r>
              <w:rPr>
                <w:sz w:val="18"/>
              </w:rPr>
              <w:t>.5769</w:t>
            </w:r>
          </w:p>
        </w:tc>
        <w:tc>
          <w:tcPr>
            <w:tcW w:type="dxa" w:w="1644"/>
            <w:vAlign w:val="center"/>
            <w:tcMar>
              <w:top w:w="70" w:type="dxa"/>
              <w:start w:w="90" w:type="dxa"/>
              <w:bottom w:w="70" w:type="dxa"/>
              <w:end w:w="90" w:type="dxa"/>
            </w:tcMar>
          </w:tcPr>
          <w:p>
            <w:pPr>
              <w:pStyle w:val="TableText"/>
              <w:jc w:val="center"/>
            </w:pPr>
            <w:r>
              <w:rPr>
                <w:sz w:val="18"/>
              </w:rPr>
              <w:t>.3701</w:t>
            </w:r>
          </w:p>
        </w:tc>
      </w:tr>
      <w:tr>
        <w:tc>
          <w:tcPr>
            <w:tcW w:type="dxa" w:w="2948"/>
            <w:vAlign w:val="center"/>
            <w:tcMar>
              <w:top w:w="70" w:type="dxa"/>
              <w:start w:w="90" w:type="dxa"/>
              <w:bottom w:w="70" w:type="dxa"/>
              <w:end w:w="90" w:type="dxa"/>
            </w:tcMar>
          </w:tcPr>
          <w:p>
            <w:pPr>
              <w:pStyle w:val="TableText"/>
              <w:jc w:val="center"/>
            </w:pPr>
            <w:r>
              <w:rPr>
                <w:sz w:val="18"/>
              </w:rPr>
              <w:t>E2B-400 Pilot</w:t>
            </w:r>
          </w:p>
        </w:tc>
        <w:tc>
          <w:tcPr>
            <w:tcW w:type="dxa" w:w="1531"/>
            <w:vAlign w:val="center"/>
            <w:tcMar>
              <w:top w:w="70" w:type="dxa"/>
              <w:start w:w="90" w:type="dxa"/>
              <w:bottom w:w="70" w:type="dxa"/>
              <w:end w:w="90" w:type="dxa"/>
            </w:tcMar>
          </w:tcPr>
          <w:p>
            <w:pPr>
              <w:pStyle w:val="TableText"/>
              <w:jc w:val="center"/>
            </w:pPr>
            <w:r>
              <w:rPr>
                <w:sz w:val="18"/>
              </w:rPr>
              <w:t>.7462</w:t>
            </w:r>
          </w:p>
        </w:tc>
        <w:tc>
          <w:tcPr>
            <w:tcW w:type="dxa" w:w="1531"/>
            <w:vAlign w:val="center"/>
            <w:tcMar>
              <w:top w:w="70" w:type="dxa"/>
              <w:start w:w="90" w:type="dxa"/>
              <w:bottom w:w="70" w:type="dxa"/>
              <w:end w:w="90" w:type="dxa"/>
            </w:tcMar>
          </w:tcPr>
          <w:p>
            <w:pPr>
              <w:pStyle w:val="TableText"/>
              <w:jc w:val="center"/>
            </w:pPr>
            <w:r>
              <w:rPr>
                <w:sz w:val="18"/>
              </w:rPr>
              <w:t>.6178</w:t>
            </w:r>
          </w:p>
        </w:tc>
        <w:tc>
          <w:tcPr>
            <w:tcW w:type="dxa" w:w="1531"/>
            <w:vAlign w:val="center"/>
            <w:tcMar>
              <w:top w:w="70" w:type="dxa"/>
              <w:start w:w="90" w:type="dxa"/>
              <w:bottom w:w="70" w:type="dxa"/>
              <w:end w:w="90" w:type="dxa"/>
            </w:tcMar>
          </w:tcPr>
          <w:p>
            <w:pPr>
              <w:pStyle w:val="TableText"/>
              <w:jc w:val="center"/>
            </w:pPr>
            <w:r>
              <w:rPr>
                <w:sz w:val="18"/>
              </w:rPr>
              <w:t>.6724</w:t>
            </w:r>
          </w:p>
        </w:tc>
        <w:tc>
          <w:tcPr>
            <w:tcW w:type="dxa" w:w="1644"/>
            <w:vAlign w:val="center"/>
            <w:tcMar>
              <w:top w:w="70" w:type="dxa"/>
              <w:start w:w="90" w:type="dxa"/>
              <w:bottom w:w="70" w:type="dxa"/>
              <w:end w:w="90" w:type="dxa"/>
            </w:tcMar>
          </w:tcPr>
          <w:p>
            <w:pPr>
              <w:pStyle w:val="TableText"/>
              <w:jc w:val="center"/>
            </w:pPr>
            <w:r>
              <w:rPr>
                <w:sz w:val="18"/>
              </w:rPr>
              <w:t>.4530</w:t>
            </w:r>
          </w:p>
        </w:tc>
      </w:tr>
      <w:tr>
        <w:tc>
          <w:tcPr>
            <w:tcW w:type="dxa" w:w="2948"/>
            <w:vAlign w:val="center"/>
            <w:tcMar>
              <w:top w:w="70" w:type="dxa"/>
              <w:start w:w="90" w:type="dxa"/>
              <w:bottom w:w="70" w:type="dxa"/>
              <w:end w:w="90" w:type="dxa"/>
            </w:tcMar>
          </w:tcPr>
          <w:p>
            <w:pPr>
              <w:pStyle w:val="TableText"/>
              <w:jc w:val="center"/>
            </w:pPr>
            <w:r>
              <w:rPr>
                <w:sz w:val="18"/>
              </w:rPr>
              <w:t>E2B-400+IoF0.7</w:t>
            </w:r>
          </w:p>
        </w:tc>
        <w:tc>
          <w:tcPr>
            <w:tcW w:type="dxa" w:w="1531"/>
            <w:vAlign w:val="center"/>
            <w:tcMar>
              <w:top w:w="70" w:type="dxa"/>
              <w:start w:w="90" w:type="dxa"/>
              <w:bottom w:w="70" w:type="dxa"/>
              <w:end w:w="90" w:type="dxa"/>
            </w:tcMar>
          </w:tcPr>
          <w:p>
            <w:pPr>
              <w:pStyle w:val="TableText"/>
              <w:jc w:val="center"/>
            </w:pPr>
            <w:r>
              <w:rPr>
                <w:sz w:val="18"/>
              </w:rPr>
              <w:t>.7729</w:t>
            </w:r>
          </w:p>
        </w:tc>
        <w:tc>
          <w:tcPr>
            <w:tcW w:type="dxa" w:w="1531"/>
            <w:vAlign w:val="center"/>
            <w:tcMar>
              <w:top w:w="70" w:type="dxa"/>
              <w:start w:w="90" w:type="dxa"/>
              <w:bottom w:w="70" w:type="dxa"/>
              <w:end w:w="90" w:type="dxa"/>
            </w:tcMar>
          </w:tcPr>
          <w:p>
            <w:pPr>
              <w:pStyle w:val="TableText"/>
              <w:jc w:val="center"/>
            </w:pPr>
            <w:r>
              <w:rPr>
                <w:sz w:val="18"/>
              </w:rPr>
              <w:t>.5878</w:t>
            </w:r>
          </w:p>
        </w:tc>
        <w:tc>
          <w:tcPr>
            <w:tcW w:type="dxa" w:w="1531"/>
            <w:vAlign w:val="center"/>
            <w:tcMar>
              <w:top w:w="70" w:type="dxa"/>
              <w:start w:w="90" w:type="dxa"/>
              <w:bottom w:w="70" w:type="dxa"/>
              <w:end w:w="90" w:type="dxa"/>
            </w:tcMar>
          </w:tcPr>
          <w:p>
            <w:pPr>
              <w:pStyle w:val="TableText"/>
              <w:jc w:val="center"/>
            </w:pPr>
            <w:r>
              <w:rPr>
                <w:sz w:val="18"/>
              </w:rPr>
              <w:t>.6638</w:t>
            </w:r>
          </w:p>
        </w:tc>
        <w:tc>
          <w:tcPr>
            <w:tcW w:type="dxa" w:w="1644"/>
            <w:vAlign w:val="center"/>
            <w:tcMar>
              <w:top w:w="70" w:type="dxa"/>
              <w:start w:w="90" w:type="dxa"/>
              <w:bottom w:w="70" w:type="dxa"/>
              <w:end w:w="90" w:type="dxa"/>
            </w:tcMar>
          </w:tcPr>
          <w:p>
            <w:pPr>
              <w:pStyle w:val="TableText"/>
              <w:jc w:val="center"/>
            </w:pPr>
            <w:r>
              <w:rPr>
                <w:sz w:val="18"/>
              </w:rPr>
              <w:t>.4525</w:t>
            </w:r>
          </w:p>
        </w:tc>
      </w:tr>
      <w:tr>
        <w:tc>
          <w:tcPr>
            <w:tcW w:type="dxa" w:w="2948"/>
            <w:vAlign w:val="center"/>
            <w:tcMar>
              <w:top w:w="70" w:type="dxa"/>
              <w:start w:w="90" w:type="dxa"/>
              <w:bottom w:w="70" w:type="dxa"/>
              <w:end w:w="90" w:type="dxa"/>
            </w:tcMar>
          </w:tcPr>
          <w:p>
            <w:pPr>
              <w:pStyle w:val="TableText"/>
              <w:jc w:val="center"/>
            </w:pPr>
            <w:r>
              <w:rPr>
                <w:sz w:val="18"/>
              </w:rPr>
              <w:t>E2B-400+IoF0.3</w:t>
            </w:r>
          </w:p>
        </w:tc>
        <w:tc>
          <w:tcPr>
            <w:tcW w:type="dxa" w:w="1531"/>
            <w:vAlign w:val="center"/>
            <w:tcMar>
              <w:top w:w="70" w:type="dxa"/>
              <w:start w:w="90" w:type="dxa"/>
              <w:bottom w:w="70" w:type="dxa"/>
              <w:end w:w="90" w:type="dxa"/>
            </w:tcMar>
          </w:tcPr>
          <w:p>
            <w:pPr>
              <w:pStyle w:val="TableText"/>
              <w:jc w:val="center"/>
            </w:pPr>
            <w:r>
              <w:rPr>
                <w:sz w:val="18"/>
              </w:rPr>
              <w:t>.7148</w:t>
            </w:r>
          </w:p>
        </w:tc>
        <w:tc>
          <w:tcPr>
            <w:tcW w:type="dxa" w:w="1531"/>
            <w:vAlign w:val="center"/>
            <w:tcMar>
              <w:top w:w="70" w:type="dxa"/>
              <w:start w:w="90" w:type="dxa"/>
              <w:bottom w:w="70" w:type="dxa"/>
              <w:end w:w="90" w:type="dxa"/>
            </w:tcMar>
          </w:tcPr>
          <w:p>
            <w:pPr>
              <w:pStyle w:val="TableText"/>
              <w:jc w:val="center"/>
            </w:pPr>
            <w:r>
              <w:rPr>
                <w:sz w:val="18"/>
              </w:rPr>
              <w:t>.6432</w:t>
            </w:r>
          </w:p>
        </w:tc>
        <w:tc>
          <w:tcPr>
            <w:tcW w:type="dxa" w:w="1531"/>
            <w:vAlign w:val="center"/>
            <w:tcMar>
              <w:top w:w="70" w:type="dxa"/>
              <w:start w:w="90" w:type="dxa"/>
              <w:bottom w:w="70" w:type="dxa"/>
              <w:end w:w="90" w:type="dxa"/>
            </w:tcMar>
          </w:tcPr>
          <w:p>
            <w:pPr>
              <w:pStyle w:val="TableText"/>
              <w:jc w:val="center"/>
            </w:pPr>
            <w:r>
              <w:rPr>
                <w:sz w:val="18"/>
              </w:rPr>
              <w:t>.6722</w:t>
            </w:r>
          </w:p>
        </w:tc>
        <w:tc>
          <w:tcPr>
            <w:tcW w:type="dxa" w:w="1644"/>
            <w:vAlign w:val="center"/>
            <w:tcMar>
              <w:top w:w="70" w:type="dxa"/>
              <w:start w:w="90" w:type="dxa"/>
              <w:bottom w:w="70" w:type="dxa"/>
              <w:end w:w="90" w:type="dxa"/>
            </w:tcMar>
          </w:tcPr>
          <w:p>
            <w:pPr>
              <w:pStyle w:val="TableText"/>
              <w:jc w:val="center"/>
            </w:pPr>
            <w:r>
              <w:rPr>
                <w:sz w:val="18"/>
              </w:rPr>
              <w:t>.4606</w:t>
            </w:r>
          </w:p>
        </w:tc>
      </w:tr>
      <w:tr>
        <w:tc>
          <w:tcPr>
            <w:tcW w:type="dxa" w:w="2948"/>
            <w:vAlign w:val="center"/>
            <w:tcMar>
              <w:top w:w="70" w:type="dxa"/>
              <w:start w:w="90" w:type="dxa"/>
              <w:bottom w:w="70" w:type="dxa"/>
              <w:end w:w="90" w:type="dxa"/>
            </w:tcMar>
          </w:tcPr>
          <w:p>
            <w:pPr>
              <w:pStyle w:val="TableText"/>
              <w:jc w:val="center"/>
            </w:pPr>
            <w:r>
              <w:rPr>
                <w:sz w:val="18"/>
              </w:rPr>
              <w:t>E1 seed0</w:t>
            </w:r>
          </w:p>
        </w:tc>
        <w:tc>
          <w:tcPr>
            <w:tcW w:type="dxa" w:w="1531"/>
            <w:vAlign w:val="center"/>
            <w:tcMar>
              <w:top w:w="70" w:type="dxa"/>
              <w:start w:w="90" w:type="dxa"/>
              <w:bottom w:w="70" w:type="dxa"/>
              <w:end w:w="90" w:type="dxa"/>
            </w:tcMar>
          </w:tcPr>
          <w:p>
            <w:pPr>
              <w:pStyle w:val="TableText"/>
              <w:jc w:val="center"/>
            </w:pPr>
            <w:r>
              <w:rPr>
                <w:sz w:val="18"/>
              </w:rPr>
              <w:t>.6944</w:t>
            </w:r>
          </w:p>
        </w:tc>
        <w:tc>
          <w:tcPr>
            <w:tcW w:type="dxa" w:w="1531"/>
            <w:vAlign w:val="center"/>
            <w:tcMar>
              <w:top w:w="70" w:type="dxa"/>
              <w:start w:w="90" w:type="dxa"/>
              <w:bottom w:w="70" w:type="dxa"/>
              <w:end w:w="90" w:type="dxa"/>
            </w:tcMar>
          </w:tcPr>
          <w:p>
            <w:pPr>
              <w:pStyle w:val="TableText"/>
              <w:jc w:val="center"/>
            </w:pPr>
            <w:r>
              <w:rPr>
                <w:sz w:val="18"/>
              </w:rPr>
              <w:t>.6114</w:t>
            </w:r>
          </w:p>
        </w:tc>
        <w:tc>
          <w:tcPr>
            <w:tcW w:type="dxa" w:w="1531"/>
            <w:vAlign w:val="center"/>
            <w:tcMar>
              <w:top w:w="70" w:type="dxa"/>
              <w:start w:w="90" w:type="dxa"/>
              <w:bottom w:w="70" w:type="dxa"/>
              <w:end w:w="90" w:type="dxa"/>
            </w:tcMar>
          </w:tcPr>
          <w:p>
            <w:pPr>
              <w:pStyle w:val="TableText"/>
              <w:jc w:val="center"/>
            </w:pPr>
            <w:r>
              <w:rPr>
                <w:sz w:val="18"/>
              </w:rPr>
              <w:t>.6302</w:t>
            </w:r>
          </w:p>
        </w:tc>
        <w:tc>
          <w:tcPr>
            <w:tcW w:type="dxa" w:w="1644"/>
            <w:vAlign w:val="center"/>
            <w:tcMar>
              <w:top w:w="70" w:type="dxa"/>
              <w:start w:w="90" w:type="dxa"/>
              <w:bottom w:w="70" w:type="dxa"/>
              <w:end w:w="90" w:type="dxa"/>
            </w:tcMar>
          </w:tcPr>
          <w:p>
            <w:pPr>
              <w:pStyle w:val="TableText"/>
              <w:jc w:val="center"/>
            </w:pPr>
            <w:r>
              <w:rPr>
                <w:sz w:val="18"/>
              </w:rPr>
              <w:t>.4255</w:t>
            </w:r>
          </w:p>
        </w:tc>
      </w:tr>
      <w:tr>
        <w:tc>
          <w:tcPr>
            <w:tcW w:type="dxa" w:w="2948"/>
            <w:vAlign w:val="center"/>
            <w:tcMar>
              <w:top w:w="70" w:type="dxa"/>
              <w:start w:w="90" w:type="dxa"/>
              <w:bottom w:w="70" w:type="dxa"/>
              <w:end w:w="90" w:type="dxa"/>
            </w:tcMar>
          </w:tcPr>
          <w:p>
            <w:pPr>
              <w:pStyle w:val="TableText"/>
              <w:jc w:val="center"/>
            </w:pPr>
            <w:r>
              <w:rPr>
                <w:sz w:val="18"/>
              </w:rPr>
              <w:t>E2A seed0</w:t>
            </w:r>
          </w:p>
        </w:tc>
        <w:tc>
          <w:tcPr>
            <w:tcW w:type="dxa" w:w="1531"/>
            <w:vAlign w:val="center"/>
            <w:tcMar>
              <w:top w:w="70" w:type="dxa"/>
              <w:start w:w="90" w:type="dxa"/>
              <w:bottom w:w="70" w:type="dxa"/>
              <w:end w:w="90" w:type="dxa"/>
            </w:tcMar>
          </w:tcPr>
          <w:p>
            <w:pPr>
              <w:pStyle w:val="TableText"/>
              <w:jc w:val="center"/>
            </w:pPr>
            <w:r>
              <w:rPr>
                <w:sz w:val="18"/>
              </w:rPr>
              <w:t>.7290</w:t>
            </w:r>
          </w:p>
        </w:tc>
        <w:tc>
          <w:tcPr>
            <w:tcW w:type="dxa" w:w="1531"/>
            <w:vAlign w:val="center"/>
            <w:tcMar>
              <w:top w:w="70" w:type="dxa"/>
              <w:start w:w="90" w:type="dxa"/>
              <w:bottom w:w="70" w:type="dxa"/>
              <w:end w:w="90" w:type="dxa"/>
            </w:tcMar>
          </w:tcPr>
          <w:p>
            <w:pPr>
              <w:pStyle w:val="TableText"/>
              <w:jc w:val="center"/>
            </w:pPr>
            <w:r>
              <w:rPr>
                <w:sz w:val="18"/>
              </w:rPr>
              <w:t>.6088</w:t>
            </w:r>
          </w:p>
        </w:tc>
        <w:tc>
          <w:tcPr>
            <w:tcW w:type="dxa" w:w="1531"/>
            <w:vAlign w:val="center"/>
            <w:tcMar>
              <w:top w:w="70" w:type="dxa"/>
              <w:start w:w="90" w:type="dxa"/>
              <w:bottom w:w="70" w:type="dxa"/>
              <w:end w:w="90" w:type="dxa"/>
            </w:tcMar>
          </w:tcPr>
          <w:p>
            <w:pPr>
              <w:pStyle w:val="TableText"/>
              <w:jc w:val="center"/>
            </w:pPr>
            <w:r>
              <w:rPr>
                <w:sz w:val="18"/>
              </w:rPr>
              <w:t>.6562</w:t>
            </w:r>
          </w:p>
        </w:tc>
        <w:tc>
          <w:tcPr>
            <w:tcW w:type="dxa" w:w="1644"/>
            <w:vAlign w:val="center"/>
            <w:tcMar>
              <w:top w:w="70" w:type="dxa"/>
              <w:start w:w="90" w:type="dxa"/>
              <w:bottom w:w="70" w:type="dxa"/>
              <w:end w:w="90" w:type="dxa"/>
            </w:tcMar>
          </w:tcPr>
          <w:p>
            <w:pPr>
              <w:pStyle w:val="TableText"/>
              <w:jc w:val="center"/>
            </w:pPr>
            <w:r>
              <w:rPr>
                <w:sz w:val="18"/>
              </w:rPr>
              <w:t>.4564</w:t>
            </w:r>
          </w:p>
        </w:tc>
      </w:tr>
      <w:tr>
        <w:tc>
          <w:tcPr>
            <w:tcW w:type="dxa" w:w="2948"/>
            <w:vAlign w:val="center"/>
            <w:tcMar>
              <w:top w:w="70" w:type="dxa"/>
              <w:start w:w="90" w:type="dxa"/>
              <w:bottom w:w="70" w:type="dxa"/>
              <w:end w:w="90" w:type="dxa"/>
            </w:tcMar>
          </w:tcPr>
          <w:p>
            <w:pPr>
              <w:pStyle w:val="TableText"/>
              <w:jc w:val="center"/>
            </w:pPr>
            <w:r>
              <w:rPr>
                <w:sz w:val="18"/>
              </w:rPr>
              <w:t>E1 seed1</w:t>
            </w:r>
          </w:p>
        </w:tc>
        <w:tc>
          <w:tcPr>
            <w:tcW w:type="dxa" w:w="1531"/>
            <w:vAlign w:val="center"/>
            <w:tcMar>
              <w:top w:w="70" w:type="dxa"/>
              <w:start w:w="90" w:type="dxa"/>
              <w:bottom w:w="70" w:type="dxa"/>
              <w:end w:w="90" w:type="dxa"/>
            </w:tcMar>
          </w:tcPr>
          <w:p>
            <w:pPr>
              <w:pStyle w:val="TableText"/>
              <w:jc w:val="center"/>
            </w:pPr>
            <w:r>
              <w:rPr>
                <w:sz w:val="18"/>
              </w:rPr>
              <w:t>.7480</w:t>
            </w:r>
          </w:p>
        </w:tc>
        <w:tc>
          <w:tcPr>
            <w:tcW w:type="dxa" w:w="1531"/>
            <w:vAlign w:val="center"/>
            <w:tcMar>
              <w:top w:w="70" w:type="dxa"/>
              <w:start w:w="90" w:type="dxa"/>
              <w:bottom w:w="70" w:type="dxa"/>
              <w:end w:w="90" w:type="dxa"/>
            </w:tcMar>
          </w:tcPr>
          <w:p>
            <w:pPr>
              <w:pStyle w:val="TableText"/>
              <w:jc w:val="center"/>
            </w:pPr>
            <w:r>
              <w:rPr>
                <w:sz w:val="18"/>
              </w:rPr>
              <w:t>.5862</w:t>
            </w:r>
          </w:p>
        </w:tc>
        <w:tc>
          <w:tcPr>
            <w:tcW w:type="dxa" w:w="1531"/>
            <w:vAlign w:val="center"/>
            <w:tcMar>
              <w:top w:w="70" w:type="dxa"/>
              <w:start w:w="90" w:type="dxa"/>
              <w:bottom w:w="70" w:type="dxa"/>
              <w:end w:w="90" w:type="dxa"/>
            </w:tcMar>
          </w:tcPr>
          <w:p>
            <w:pPr>
              <w:pStyle w:val="TableText"/>
              <w:jc w:val="center"/>
            </w:pPr>
            <w:r>
              <w:rPr>
                <w:sz w:val="18"/>
              </w:rPr>
              <w:t>.6492</w:t>
            </w:r>
          </w:p>
        </w:tc>
        <w:tc>
          <w:tcPr>
            <w:tcW w:type="dxa" w:w="1644"/>
            <w:vAlign w:val="center"/>
            <w:tcMar>
              <w:top w:w="70" w:type="dxa"/>
              <w:start w:w="90" w:type="dxa"/>
              <w:bottom w:w="70" w:type="dxa"/>
              <w:end w:w="90" w:type="dxa"/>
            </w:tcMar>
          </w:tcPr>
          <w:p>
            <w:pPr>
              <w:pStyle w:val="TableText"/>
              <w:jc w:val="center"/>
            </w:pPr>
            <w:r>
              <w:rPr>
                <w:sz w:val="18"/>
              </w:rPr>
              <w:t>.4421</w:t>
            </w:r>
          </w:p>
        </w:tc>
      </w:tr>
      <w:tr>
        <w:tc>
          <w:tcPr>
            <w:tcW w:type="dxa" w:w="2948"/>
            <w:vAlign w:val="center"/>
            <w:tcMar>
              <w:top w:w="70" w:type="dxa"/>
              <w:start w:w="90" w:type="dxa"/>
              <w:bottom w:w="70" w:type="dxa"/>
              <w:end w:w="90" w:type="dxa"/>
            </w:tcMar>
          </w:tcPr>
          <w:p>
            <w:pPr>
              <w:pStyle w:val="TableText"/>
              <w:jc w:val="center"/>
            </w:pPr>
            <w:r>
              <w:rPr>
                <w:sz w:val="18"/>
              </w:rPr>
              <w:t>E2A seed1</w:t>
            </w:r>
          </w:p>
        </w:tc>
        <w:tc>
          <w:tcPr>
            <w:tcW w:type="dxa" w:w="1531"/>
            <w:vAlign w:val="center"/>
            <w:tcMar>
              <w:top w:w="70" w:type="dxa"/>
              <w:start w:w="90" w:type="dxa"/>
              <w:bottom w:w="70" w:type="dxa"/>
              <w:end w:w="90" w:type="dxa"/>
            </w:tcMar>
          </w:tcPr>
          <w:p>
            <w:pPr>
              <w:pStyle w:val="TableText"/>
              <w:jc w:val="center"/>
            </w:pPr>
            <w:r>
              <w:rPr>
                <w:sz w:val="18"/>
              </w:rPr>
              <w:t>.6915</w:t>
            </w:r>
          </w:p>
        </w:tc>
        <w:tc>
          <w:tcPr>
            <w:tcW w:type="dxa" w:w="1531"/>
            <w:vAlign w:val="center"/>
            <w:tcMar>
              <w:top w:w="70" w:type="dxa"/>
              <w:start w:w="90" w:type="dxa"/>
              <w:bottom w:w="70" w:type="dxa"/>
              <w:end w:w="90" w:type="dxa"/>
            </w:tcMar>
          </w:tcPr>
          <w:p>
            <w:pPr>
              <w:pStyle w:val="TableText"/>
              <w:jc w:val="center"/>
            </w:pPr>
            <w:r>
              <w:rPr>
                <w:sz w:val="18"/>
              </w:rPr>
              <w:t>.6541</w:t>
            </w:r>
          </w:p>
        </w:tc>
        <w:tc>
          <w:tcPr>
            <w:tcW w:type="dxa" w:w="1531"/>
            <w:vAlign w:val="center"/>
            <w:tcMar>
              <w:top w:w="70" w:type="dxa"/>
              <w:start w:w="90" w:type="dxa"/>
              <w:bottom w:w="70" w:type="dxa"/>
              <w:end w:w="90" w:type="dxa"/>
            </w:tcMar>
          </w:tcPr>
          <w:p>
            <w:pPr>
              <w:pStyle w:val="TableText"/>
              <w:jc w:val="center"/>
            </w:pPr>
            <w:r>
              <w:rPr>
                <w:sz w:val="18"/>
              </w:rPr>
              <w:t>.6603</w:t>
            </w:r>
          </w:p>
        </w:tc>
        <w:tc>
          <w:tcPr>
            <w:tcW w:type="dxa" w:w="1644"/>
            <w:vAlign w:val="center"/>
            <w:tcMar>
              <w:top w:w="70" w:type="dxa"/>
              <w:start w:w="90" w:type="dxa"/>
              <w:bottom w:w="70" w:type="dxa"/>
              <w:end w:w="90" w:type="dxa"/>
            </w:tcMar>
          </w:tcPr>
          <w:p>
            <w:pPr>
              <w:pStyle w:val="TableText"/>
              <w:jc w:val="center"/>
            </w:pPr>
            <w:r>
              <w:rPr>
                <w:sz w:val="18"/>
              </w:rPr>
              <w:t>.4510</w:t>
            </w:r>
          </w:p>
        </w:tc>
      </w:tr>
      <w:tr>
        <w:tc>
          <w:tcPr>
            <w:tcW w:type="dxa" w:w="2948"/>
            <w:vAlign w:val="center"/>
            <w:tcMar>
              <w:top w:w="70" w:type="dxa"/>
              <w:start w:w="90" w:type="dxa"/>
              <w:bottom w:w="70" w:type="dxa"/>
              <w:end w:w="90" w:type="dxa"/>
            </w:tcMar>
          </w:tcPr>
          <w:p>
            <w:pPr>
              <w:pStyle w:val="TableText"/>
              <w:jc w:val="center"/>
            </w:pPr>
            <w:r>
              <w:rPr>
                <w:sz w:val="18"/>
              </w:rPr>
              <w:t>E1 seed2</w:t>
            </w:r>
          </w:p>
        </w:tc>
        <w:tc>
          <w:tcPr>
            <w:tcW w:type="dxa" w:w="1531"/>
            <w:vAlign w:val="center"/>
            <w:tcMar>
              <w:top w:w="70" w:type="dxa"/>
              <w:start w:w="90" w:type="dxa"/>
              <w:bottom w:w="70" w:type="dxa"/>
              <w:end w:w="90" w:type="dxa"/>
            </w:tcMar>
          </w:tcPr>
          <w:p>
            <w:pPr>
              <w:pStyle w:val="TableText"/>
              <w:jc w:val="center"/>
            </w:pPr>
            <w:r>
              <w:rPr>
                <w:sz w:val="18"/>
              </w:rPr>
              <w:t>.6800</w:t>
            </w:r>
          </w:p>
        </w:tc>
        <w:tc>
          <w:tcPr>
            <w:tcW w:type="dxa" w:w="1531"/>
            <w:vAlign w:val="center"/>
            <w:tcMar>
              <w:top w:w="70" w:type="dxa"/>
              <w:start w:w="90" w:type="dxa"/>
              <w:bottom w:w="70" w:type="dxa"/>
              <w:end w:w="90" w:type="dxa"/>
            </w:tcMar>
          </w:tcPr>
          <w:p>
            <w:pPr>
              <w:pStyle w:val="TableText"/>
              <w:jc w:val="center"/>
            </w:pPr>
            <w:r>
              <w:rPr>
                <w:sz w:val="18"/>
              </w:rPr>
              <w:t>.6119</w:t>
            </w:r>
          </w:p>
        </w:tc>
        <w:tc>
          <w:tcPr>
            <w:tcW w:type="dxa" w:w="1531"/>
            <w:vAlign w:val="center"/>
            <w:tcMar>
              <w:top w:w="70" w:type="dxa"/>
              <w:start w:w="90" w:type="dxa"/>
              <w:bottom w:w="70" w:type="dxa"/>
              <w:end w:w="90" w:type="dxa"/>
            </w:tcMar>
          </w:tcPr>
          <w:p>
            <w:pPr>
              <w:pStyle w:val="TableText"/>
              <w:jc w:val="center"/>
            </w:pPr>
            <w:r>
              <w:rPr>
                <w:sz w:val="18"/>
              </w:rPr>
              <w:t>.6427</w:t>
            </w:r>
          </w:p>
        </w:tc>
        <w:tc>
          <w:tcPr>
            <w:tcW w:type="dxa" w:w="1644"/>
            <w:vAlign w:val="center"/>
            <w:tcMar>
              <w:top w:w="70" w:type="dxa"/>
              <w:start w:w="90" w:type="dxa"/>
              <w:bottom w:w="70" w:type="dxa"/>
              <w:end w:w="90" w:type="dxa"/>
            </w:tcMar>
          </w:tcPr>
          <w:p>
            <w:pPr>
              <w:pStyle w:val="TableText"/>
              <w:jc w:val="center"/>
            </w:pPr>
            <w:r>
              <w:rPr>
                <w:sz w:val="18"/>
              </w:rPr>
              <w:t>.4434</w:t>
            </w:r>
          </w:p>
        </w:tc>
      </w:tr>
      <w:tr>
        <w:tc>
          <w:tcPr>
            <w:tcW w:type="dxa" w:w="2948"/>
            <w:vAlign w:val="center"/>
            <w:tcMar>
              <w:top w:w="70" w:type="dxa"/>
              <w:start w:w="90" w:type="dxa"/>
              <w:bottom w:w="70" w:type="dxa"/>
              <w:end w:w="90" w:type="dxa"/>
            </w:tcMar>
          </w:tcPr>
          <w:p>
            <w:pPr>
              <w:pStyle w:val="TableText"/>
              <w:jc w:val="center"/>
            </w:pPr>
            <w:r>
              <w:rPr>
                <w:sz w:val="18"/>
              </w:rPr>
              <w:t>E2A seed2</w:t>
            </w:r>
          </w:p>
        </w:tc>
        <w:tc>
          <w:tcPr>
            <w:tcW w:type="dxa" w:w="1531"/>
            <w:vAlign w:val="center"/>
            <w:tcMar>
              <w:top w:w="70" w:type="dxa"/>
              <w:start w:w="90" w:type="dxa"/>
              <w:bottom w:w="70" w:type="dxa"/>
              <w:end w:w="90" w:type="dxa"/>
            </w:tcMar>
          </w:tcPr>
          <w:p>
            <w:pPr>
              <w:pStyle w:val="TableText"/>
              <w:jc w:val="center"/>
            </w:pPr>
            <w:r>
              <w:rPr>
                <w:sz w:val="18"/>
              </w:rPr>
              <w:t>.7178</w:t>
            </w:r>
          </w:p>
        </w:tc>
        <w:tc>
          <w:tcPr>
            <w:tcW w:type="dxa" w:w="1531"/>
            <w:vAlign w:val="center"/>
            <w:tcMar>
              <w:top w:w="70" w:type="dxa"/>
              <w:start w:w="90" w:type="dxa"/>
              <w:bottom w:w="70" w:type="dxa"/>
              <w:end w:w="90" w:type="dxa"/>
            </w:tcMar>
          </w:tcPr>
          <w:p>
            <w:pPr>
              <w:pStyle w:val="TableText"/>
              <w:jc w:val="center"/>
            </w:pPr>
            <w:r>
              <w:rPr>
                <w:sz w:val="18"/>
              </w:rPr>
              <w:t>.6347</w:t>
            </w:r>
          </w:p>
        </w:tc>
        <w:tc>
          <w:tcPr>
            <w:tcW w:type="dxa" w:w="1531"/>
            <w:vAlign w:val="center"/>
            <w:tcMar>
              <w:top w:w="70" w:type="dxa"/>
              <w:start w:w="90" w:type="dxa"/>
              <w:bottom w:w="70" w:type="dxa"/>
              <w:end w:w="90" w:type="dxa"/>
            </w:tcMar>
          </w:tcPr>
          <w:p>
            <w:pPr>
              <w:pStyle w:val="TableText"/>
              <w:jc w:val="center"/>
            </w:pPr>
            <w:r>
              <w:rPr>
                <w:sz w:val="18"/>
              </w:rPr>
              <w:t>.6751</w:t>
            </w:r>
          </w:p>
        </w:tc>
        <w:tc>
          <w:tcPr>
            <w:tcW w:type="dxa" w:w="1644"/>
            <w:vAlign w:val="center"/>
            <w:tcMar>
              <w:top w:w="70" w:type="dxa"/>
              <w:start w:w="90" w:type="dxa"/>
              <w:bottom w:w="70" w:type="dxa"/>
              <w:end w:w="90" w:type="dxa"/>
            </w:tcMar>
          </w:tcPr>
          <w:p>
            <w:pPr>
              <w:pStyle w:val="TableText"/>
              <w:jc w:val="center"/>
            </w:pPr>
            <w:r>
              <w:rPr>
                <w:sz w:val="18"/>
              </w:rPr>
              <w:t>.4638</w:t>
            </w:r>
          </w:p>
        </w:tc>
      </w:tr>
    </w:tbl>
    <w:p>
      <w:pPr>
        <w:spacing w:after="0"/>
      </w:pPr>
    </w:p>
    <w:sectPr w:rsidR="00FC693F" w:rsidRPr="0006063C" w:rsidSect="00034616">
      <w:footerReference w:type="default" r:id="rId9"/>
      <w:pgSz w:w="11906" w:h="16838"/>
      <w:pgMar w:top="1417" w:right="1417"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82"/>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黑体" w:hAnsi="黑体" w:eastAsia="黑体"/>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line="276" w:lineRule="auto" w:after="0"/>
    </w:pPr>
    <w:rPr>
      <w:rFonts w:ascii="宋体" w:hAnsi="宋体" w:eastAsia="宋体"/>
      <w:sz w:val="19"/>
    </w:rPr>
  </w:style>
  <w:style w:type="paragraph" w:customStyle="1" w:styleId="CaptionCN">
    <w:name w:val="CaptionCN"/>
    <w:pPr>
      <w:keepNext/>
      <w:spacing w:before="80" w:after="160"/>
    </w:pPr>
    <w:rPr>
      <w:rFonts w:ascii="宋体" w:hAnsi="宋体"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东北财经大学MEM开题报告：面向火烟目标检测训练数据生产的双教师伪标签质量管理与资源配置研究</dc:title>
  <dc:subject>工程管理硕士（MEM）开题报告</dc:subject>
  <dc:creator/>
  <cp:keywords/>
  <dc:description/>
  <cp:lastModifiedBy/>
  <cp:revision>1</cp:revision>
  <dcterms:created xsi:type="dcterms:W3CDTF">2013-12-23T23:15:00Z</dcterms:created>
  <dcterms:modified xsi:type="dcterms:W3CDTF">2013-12-23T23:15:00Z</dcterms:modified>
  <cp:category/>
</cp:coreProperties>
</file>