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p>
    <w:p>
      <w:pPr>
        <w:spacing w:after="360"/>
        <w:jc w:val="center"/>
      </w:pPr>
      <w:r>
        <w:rPr>
          <w:rFonts w:ascii="Calibri" w:hAnsi="Calibri"/>
          <w:b/>
          <w:color w:val="9A7418"/>
          <w:sz w:val="21"/>
        </w:rPr>
        <w:t>RESEARCH ARTICLE</w:t>
      </w:r>
    </w:p>
    <w:p>
      <w:pPr>
        <w:spacing w:after="240"/>
        <w:jc w:val="center"/>
      </w:pPr>
      <w:r>
        <w:rPr>
          <w:rFonts w:ascii="Calibri" w:hAnsi="Calibri"/>
          <w:b/>
          <w:color w:val="20262E"/>
          <w:sz w:val="48"/>
        </w:rPr>
        <w:t>Limits of Task-Set Reduction in SWE-bench Verified</w:t>
      </w:r>
    </w:p>
    <w:p>
      <w:pPr>
        <w:spacing w:after="680"/>
        <w:jc w:val="center"/>
      </w:pPr>
      <w:r>
        <w:rPr>
          <w:rFonts w:ascii="Calibri" w:hAnsi="Calibri"/>
          <w:color w:val="1F4D78"/>
          <w:sz w:val="30"/>
        </w:rPr>
        <w:t>A Temporal Study of Leaderboard Ranking Reliability</w:t>
      </w:r>
    </w:p>
    <w:p>
      <w:pPr>
        <w:spacing w:after="120"/>
        <w:jc w:val="center"/>
      </w:pPr>
      <w:r>
        <w:rPr>
          <w:rFonts w:ascii="Calibri" w:hAnsi="Calibri"/>
          <w:b/>
          <w:color w:val="20262E"/>
          <w:sz w:val="22"/>
        </w:rPr>
        <w:t>Anonymous manuscript for review</w:t>
      </w:r>
    </w:p>
    <w:p>
      <w:pPr>
        <w:spacing w:after="1600"/>
        <w:jc w:val="center"/>
      </w:pPr>
      <w:r>
        <w:rPr>
          <w:rFonts w:ascii="Calibri" w:hAnsi="Calibri"/>
          <w:i/>
          <w:color w:val="66717C"/>
          <w:sz w:val="21"/>
        </w:rPr>
        <w:t>Target journal: Empirical Software Engineering</w:t>
      </w:r>
    </w:p>
    <w:p>
      <w:pPr>
        <w:spacing w:after="80"/>
        <w:jc w:val="center"/>
      </w:pPr>
      <w:r>
        <w:rPr>
          <w:rFonts w:ascii="Calibri" w:hAnsi="Calibri"/>
          <w:color w:val="66717C"/>
          <w:sz w:val="20"/>
        </w:rPr>
        <w:t>Corrected reproducible draft | Version 1.0 | 26 August 2026</w:t>
      </w:r>
    </w:p>
    <w:p>
      <w:pPr>
        <w:jc w:val="center"/>
      </w:pPr>
      <w:r>
        <w:rPr>
          <w:rFonts w:ascii="Calibri" w:hAnsi="Calibri"/>
          <w:color w:val="66717C"/>
          <w:sz w:val="19"/>
        </w:rPr>
        <w:t>Formal experiment: GitHub Actions run 32747736415</w:t>
      </w:r>
    </w:p>
    <w:p>
      <w:r>
        <w:br w:type="page"/>
      </w:r>
    </w:p>
    <w:p>
      <w:pPr>
        <w:pStyle w:val="Heading1"/>
      </w:pPr>
      <w:r>
        <w:t>Abstract</w:t>
      </w:r>
    </w:p>
    <w:p>
      <w:pPr/>
      <w:r>
        <w:t>Coding-agent leaderboards are costly measurement systems, which makes smaller task sets attractive. However, a subset selected from current systems is useful only if it preserves the ranking of later systems, including when related system variants are not treated as independent evidence. We study this time-forward reliability question on the 500 tasks of SWE-bench Verified. Two execution panels are analyzed separately: heterogeneous open submissions from 2024 to 2025 (51 training-period and 78 held-out systems) and standardized Bash-only submissions from 2025 to 2026 (27 and 11 systems). Earlier-period outcomes select task sets at 13 budgets using uniform random sampling, repository-stratified random sampling, task entropy, and a frozen exploratory temporal core-set heuristic. Held-out fidelity is measured with tie-aware Kendall tau-b, repeated task sampling, system-cluster bootstrap intervals, and a latest-system-per-related-cluster sensitivity analysis. Both panels became easier over time, while mean task entropy declined clearly only in the standardized panel. All-system analyses suggested common budgets of 450 tasks for repository-stratified random sampling, 400 for entropy, and 475 for the temporal core set. These apparent reductions did not survive the final dependence-aware rule, which requires one exact budget to pass every panel and scope. The robust primary budgets were 500, 500, and 475 tasks, respectively. Entropy admitted 250 tasks only under a lenient sensitivity policy. Its fidelity was non-monotone: in one held-out scope it passed at 150-300 tasks, failed at 400-475, and passed again at the 500-task positive control. Thus, aggressive reduction was not temporally reliable in the observed leaderboard. Benchmark maintainers should validate task budgets on future systems, model related-system dependence, and scan exact common budgets instead of assuming that fidelity improves monotonically with set size.</w:t>
      </w:r>
    </w:p>
    <w:p>
      <w:pPr>
        <w:jc w:val="left"/>
      </w:pPr>
      <w:r>
        <w:rPr>
          <w:b/>
        </w:rPr>
        <w:t>Keywords:</w:t>
      </w:r>
      <w:r>
        <w:t xml:space="preserve"> coding agents; software engineering benchmarks; SWE-bench Verified; test-set reduction; leaderboard reliability; temporal validation; Kendall tau-b</w:t>
      </w:r>
    </w:p>
    <w:p>
      <w:pPr>
        <w:pStyle w:val="Heading1"/>
      </w:pPr>
      <w:r>
        <w:t>1 Introduction</w:t>
      </w:r>
    </w:p>
    <w:p>
      <w:pPr/>
      <w:r>
        <w:t>Repository-level coding agents are commonly compared by the fraction of benchmark tasks they resolve. SWE-bench made this evaluation setting concrete by connecting real GitHub issues to repository snapshots, pull requests, and executable tests [1]. SWE-bench Verified subsequently retained 500 tasks after human review of problem statements and test adequacy [2]. Public leaderboards then accumulated many submissions that differed in models, scaffolds, dates, and execution conventions.</w:t>
      </w:r>
    </w:p>
    <w:p>
      <w:pPr/>
      <w:r>
        <w:t>Executing fewer tasks is an appealing way to reduce evaluation burden. The idea resembles test-suite reduction: retain a smaller set that preserves the property needed by the user [9]. For a leaderboard, however, the relevant property is not merely task coverage or fault detection. A reduced set must preserve comparative conclusions among systems. A subset that reproduces the current ranking can still fail when stronger or differently structured systems arrive. It can also appear reliable when a leaderboard contains many closely related variants of the same agent or model provider.</w:t>
      </w:r>
    </w:p>
    <w:p>
      <w:pPr/>
      <w: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benchmarks, tools, and experimental subjects evolve [6], and because out-of-sample validation and transparent reporting remain uneven in empirical software engineering [7].</w:t>
      </w:r>
    </w:p>
    <w:p>
      <w:pPr/>
      <w: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[3].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[5, 11]; we examine whether a subset of the recorded outcomes preserves system ordering.</w:t>
      </w:r>
    </w:p>
    <w:p>
      <w:pPr/>
      <w:r>
        <w:t>We make four contributions.</w:t>
      </w:r>
    </w:p>
    <w:p>
      <w:pPr>
        <w:spacing w:after="40"/>
        <w:ind w:left="403" w:hanging="288"/>
      </w:pPr>
      <w:r>
        <w:t xml:space="preserve">1. </w:t>
      </w:r>
      <w:r>
        <w:t>We formulate task-set reduction as a time-forward ranking-reliability problem rather than an in-sample compression problem.</w:t>
      </w:r>
    </w:p>
    <w:p>
      <w:pPr>
        <w:spacing w:after="40"/>
        <w:ind w:left="403" w:hanging="288"/>
      </w:pPr>
      <w:r>
        <w:t xml:space="preserve">2. </w:t>
      </w:r>
      <w:r>
        <w:t>We construct two non-pooled temporal panels from frozen official sources, reconcile included matrices to public scores, and distinguish all systems from the latest system in each related family or provider cluster.</w:t>
      </w:r>
    </w:p>
    <w:p>
      <w:pPr>
        <w:spacing w:after="40"/>
        <w:ind w:left="403" w:hanging="288"/>
      </w:pPr>
      <w:r>
        <w:t xml:space="preserve">3. </w:t>
      </w:r>
      <w:r>
        <w:t>We evaluate four selection strategies over 13 budgets with repeated task sampling, clustered uncertainty, threshold sensitivity, and a mandatory 500-task positive control.</w:t>
      </w:r>
    </w:p>
    <w:p>
      <w:pPr>
        <w:spacing w:after="40"/>
        <w:ind w:left="403" w:hanging="288"/>
      </w:pPr>
      <w:r>
        <w:t xml:space="preserve">4. </w:t>
      </w:r>
      <w:r>
        <w:t>We report a limitation finding: neither repository-stratified random sampling nor entropy supports task reduction under the primary or strict common-budget rule, and the exploratory temporal core set supports only a 5% reduction.</w:t>
      </w:r>
    </w:p>
    <w:p>
      <w:pPr/>
      <w: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w:t>
      </w:r>
    </w:p>
    <w:p>
      <w:pPr>
        <w:pStyle w:val="Heading1"/>
      </w:pPr>
      <w:r>
        <w:t>2 Background and Related Work</w:t>
      </w:r>
    </w:p>
    <w:p>
      <w:pPr>
        <w:pStyle w:val="Heading2"/>
      </w:pPr>
      <w:r>
        <w:t>2.1 Coding-agent benchmarks and SWE-bench Verified</w:t>
      </w:r>
    </w:p>
    <w:p>
      <w:pPr/>
      <w:r>
        <w:t>SWE-bench evaluates whether a model or agent can modify a real repository to resolve a GitHub issue [1]. The original benchmark contained 2,294 problems across 12 Python repositories. SWE-bench Verified was built after professional developers reviewed 1,699 tasks; 500 were selected as a human-validated subset [2]. The public ecosystem subsequently became a central comparison point for coding agents.</w:t>
      </w:r>
    </w:p>
    <w:p>
      <w:pPr/>
      <w:r>
        <w:t>That ecosystem is heterogeneous. Martinez and Franch [4] characterize the participants, products, model choices, and openness of SWE-bench leaderboard entries, showing that leaderboard rows are not interchangeable independent samples. Our panel design responds by separating the open-submission and standardized Bash-only formats and by adding related-system sensitivity rather than pooling every row into one analysis.</w:t>
      </w:r>
    </w:p>
    <w:p>
      <w:pPr/>
      <w:r>
        <w:t>The current status of SWE-bench Verified also limits how results should be read. OpenAI's 2026 audit reports residual test-design problems and evidence of contamination among frontier models [3]. Consequently, we do not claim that a preserved historical SWE-bench Verified ranking measures current real-world software engineering capability. The benchmark is the bounded empirical case through which we study a general maintenance problem.</w:t>
      </w:r>
    </w:p>
    <w:p>
      <w:pPr>
        <w:pStyle w:val="Heading2"/>
      </w:pPr>
      <w:r>
        <w:t>2.2 Task validity and ranking correction</w:t>
      </w:r>
    </w:p>
    <w:p>
      <w:pPr/>
      <w:r>
        <w:t>Benchmark ranking can change when task outcomes are corrected. SWE-Bench+ reports solution leakage, weak tests, and contamination risks [11]. UTBoost augments tests and identifies patches that had been incorrectly accepted; those corrections change several SWE-bench leaderboard positions [5]. These studies address the validity of individual task judgments and are therefore complementary to our work.</w:t>
      </w:r>
    </w:p>
    <w:p>
      <w:pPr/>
      <w:r>
        <w:t>Our input is a frozen binary system-by-task outcome matrix after source-level quality checks. Given that matrix, we ask whether columns selected from an earlier system cohort preserve the full-column ranking of a later cohort. Perfect subset fidelity would not prove that any underlying task is valid. Conversely, a corrected task suite could still be too small to preserve later rankings. Task correctness and subset fidelity are separate layers of measurement validity.</w:t>
      </w:r>
    </w:p>
    <w:p>
      <w:pPr>
        <w:pStyle w:val="Heading2"/>
      </w:pPr>
      <w:r>
        <w:t>2.3 Benchmark and tool evolution</w:t>
      </w:r>
    </w:p>
    <w:p>
      <w:pPr/>
      <w:r>
        <w:t>Empirical results can age as tools, configurations, and benchmark populations change. Golmohammadi et al. [6] show that parameter-tuning conclusions in search-based software engineering can require periodic re-evaluation as a tool evolves. The same logic applies to task selection: a subset optimized on an earlier cohort may no longer distinguish later systems.</w:t>
      </w:r>
    </w:p>
    <w:p>
      <w:pPr/>
      <w:r>
        <w:t>The methodological literature also cautions against weak out-of-sample validation and opaque analysis choices. Destefanis et al. [7] audit machine- learning experiments in software defect prediction and emphasize design, analysis, reporting, and reproducibility. Baltes and Ralph [8] show that sampling and representativeness are frequently misunderstood in software engineering research. Our response is a frozen time-forward design, explicit source provenance, repeated sampling, clustered sensitivity, and a decision rule fixed independently of the observed winning budget.</w:t>
      </w:r>
    </w:p>
    <w:p>
      <w:pPr>
        <w:pStyle w:val="Heading2"/>
      </w:pPr>
      <w:r>
        <w:t>2.4 Test-suite reduction and ranking preservation</w:t>
      </w:r>
    </w:p>
    <w:p>
      <w:pPr/>
      <w:r>
        <w:t>Regression-testing research distinguishes minimization, selection, and prioritization [9]. Those techniques usually aim to retain fault-detection or change-relevance properties while reducing execution. Coding-agent leaderboard reduction has a different target: preserving comparative system ordering and associated top-k decisions. A task can be redundant for one cohort and discriminative for another.</w:t>
      </w:r>
    </w:p>
    <w:p>
      <w:pPr/>
      <w:r>
        <w:t>Rank preservation also requires a statistic that handles ties because many systems receive identical aggregate scores. We therefore use Kendall tau-b, which corrects for ties in ranking problems [10]. Tau-b is supplemented by top-k overlap, pairwise direction agreement, calibrated score error, and repository coverage. The paper-facing decision is intentionally conservative: both a central tau-b value and a lower uncertainty bound must pass.</w:t>
      </w:r>
    </w:p>
    <w:p>
      <w:pPr>
        <w:pStyle w:val="Heading1"/>
      </w:pPr>
      <w:r>
        <w:t>3 Research Questions</w:t>
      </w:r>
    </w:p>
    <w:p>
      <w:pPr/>
      <w:r>
        <w:rPr>
          <w:b/>
        </w:rPr>
        <w:t>RQ1 - Temporal measurement shift.</w:t>
      </w:r>
      <w:r>
        <w:t xml:space="preserve"> How do task solve rates, task entropy, and task-difficulty ordering change between the earlier and later periods of each execution panel?</w:t>
      </w:r>
    </w:p>
    <w:p>
      <w:pPr/>
      <w:r>
        <w:rPr>
          <w:b/>
        </w:rPr>
        <w:t>RQ2 - Time-forward ranking fidelity.</w:t>
      </w:r>
      <w:r>
        <w:t xml:space="preserve"> When task sets are selected only from earlier-period outcomes, how faithfully do they reproduce the full 500-task ranking of later systems across budgets, methods, panels, and dependence scopes?</w:t>
      </w:r>
    </w:p>
    <w:p>
      <w:pPr/>
      <w:r>
        <w:rPr>
          <w:b/>
        </w:rPr>
        <w:t>RQ3 - Reliable task budgets.</w:t>
      </w:r>
      <w:r>
        <w:t xml:space="preserve"> What is the smallest single task budget that meets the predeclared ranking-reliability policy in both temporal panels and in both the all-system and latest-per-related-cluster scopes?</w:t>
      </w:r>
    </w:p>
    <w:p>
      <w:pPr/>
      <w:r>
        <w:t>The study does not hypothesize that the entropy selector or temporal core set must win. The temporal core set is a frozen exploratory heuristic retained to test whether a more structured selector from the pilot transfers forward.</w:t>
      </w:r>
    </w:p>
    <w:p>
      <w:pPr>
        <w:pStyle w:val="Heading1"/>
      </w:pPr>
      <w:r>
        <w:t>4 Study Design</w:t>
      </w:r>
    </w:p>
    <w:p>
      <w:pPr>
        <w:pStyle w:val="Heading2"/>
      </w:pPr>
      <w:r>
        <w:t>4.1 Frozen sources and unit of observation</w:t>
      </w:r>
    </w:p>
    <w:p>
      <w:pPr/>
      <w:r>
        <w:t xml:space="preserve">The unit of observation is one public submission-task outcome. Canonical task identifiers come from the official SWE-bench Verified dataset. Outcome matrices come from the official </w:t>
      </w:r>
      <w:r>
        <w:rPr>
          <w:rFonts w:ascii="Consolas" w:hAnsi="Consolas"/>
          <w:color w:val="1F4D78"/>
          <w:sz w:val="19"/>
        </w:rPr>
        <w:t>swe-bench/experiments</w:t>
      </w:r>
      <w:r>
        <w:t xml:space="preserve"> repository, while public scores and submission metadata come from the official SWE-bench website repository. All sources are pinned rather than read from moving branch heads.</w:t>
      </w:r>
    </w:p>
    <w:p>
      <w:pPr/>
      <w:r>
        <w:t xml:space="preserve">The final run uses experiments commit </w:t>
      </w:r>
      <w:r>
        <w:rPr>
          <w:rFonts w:ascii="Consolas" w:hAnsi="Consolas"/>
          <w:color w:val="1F4D78"/>
          <w:sz w:val="19"/>
        </w:rPr>
        <w:t>1faa91cade0562ba62b66c1c99e71f7b72d96f13</w:t>
      </w:r>
      <w:r>
        <w:t xml:space="preserve"> and website commit </w:t>
      </w:r>
      <w:r>
        <w:rPr>
          <w:rFonts w:ascii="Consolas" w:hAnsi="Consolas"/>
          <w:color w:val="1F4D78"/>
          <w:sz w:val="19"/>
        </w:rPr>
        <w:t>f42505b21a0eb31a9cc1204caafcbe0da6c1a259</w:t>
      </w:r>
      <w:r>
        <w:t xml:space="preserve">. The classic and Bash-only outcome matrices have SHA-256 digests </w:t>
      </w:r>
      <w:r>
        <w:rPr>
          <w:rFonts w:ascii="Consolas" w:hAnsi="Consolas"/>
          <w:color w:val="1F4D78"/>
          <w:sz w:val="19"/>
        </w:rPr>
        <w:t>e477915c5dd68a132995f692da67b0105743f34bd868f636d3b5fec43c1b11e0</w:t>
      </w:r>
      <w:r>
        <w:t xml:space="preserve"> and </w:t>
      </w:r>
      <w:r>
        <w:rPr>
          <w:rFonts w:ascii="Consolas" w:hAnsi="Consolas"/>
          <w:color w:val="1F4D78"/>
          <w:sz w:val="19"/>
        </w:rPr>
        <w:t>0f5fda63360d75604589e4916057ffc294dd3b4ef6d9cca9552adf651806357d</w:t>
      </w:r>
      <w:r>
        <w:t>, respectively. The reproduction package records every requested URL, exclusion, source commit, and generated file.</w:t>
      </w:r>
    </w:p>
    <w:p>
      <w:pPr>
        <w:pStyle w:val="Heading2"/>
      </w:pPr>
      <w:r>
        <w:t>4.2 Inclusion and data-quality rules</w:t>
      </w:r>
    </w:p>
    <w:p>
      <w:pPr/>
      <w: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t>For the standardized Bash-only source, a result file must contain explicit Boolean outcomes for exactly the 500 canonical tasks. Seven of 47 discovered directories lacked a valid full matrix, and two more failed score reconciliation within the predeclared 0.15 percentage-point tolerance. The remaining 38 were usable. The maximum included difference from a published score was 0.13 percentage points. No included classic row had a score mismatch.</w:t>
      </w:r>
    </w:p>
    <w:p>
      <w:pPr/>
      <w:r>
        <w:t>The pipeline verifies unique canonical identifiers, absence of duplicated system signatures within each panel period, and completeness of the positive control. The final data-quality decision was PASS. Table 1 summarizes the source audit.</w:t>
      </w:r>
    </w:p>
    <w:p>
      <w:pPr>
        <w:pStyle w:val="Caption"/>
      </w:pPr>
      <w:r>
        <w:rPr>
          <w:b/>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134</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133</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0.13 pp</w:t>
            </w:r>
          </w:p>
        </w:tc>
      </w:tr>
    </w:tbl>
    <w:p>
      <w:pPr>
        <w:spacing w:before="0" w:after="60"/>
      </w:pPr>
    </w:p>
    <w:p>
      <w:pPr>
        <w:pStyle w:val="Heading2"/>
      </w:pPr>
      <w:r>
        <w:t>4.3 Temporal panels</w:t>
      </w:r>
    </w:p>
    <w:p>
      <w:pPr/>
      <w:r>
        <w:t>The panels represent different execution conventions and are never pooled for inferential claims.</w:t>
      </w:r>
    </w:p>
    <w:p>
      <w:pPr/>
      <w:r>
        <w:rPr>
          <w:b/>
        </w:rPr>
        <w:t>Open-submission panel.</w:t>
      </w:r>
      <w: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rPr>
        <w:t>Standardized Bash-only panel.</w:t>
      </w:r>
      <w:r>
        <w:t xml:space="preserve"> Task selection uses 27 systems from 2025; evaluation uses 11 systems from 2026. Model-provider metadata defines 10 and 7 clusters. The result files share the standardized mini-SWE-agent Bash-only format and explicitly report all 500 task outcomes. This panel is the time- external replication. The top-k diagnostic uses k=5.</w:t>
      </w:r>
    </w:p>
    <w:p>
      <w:pPr>
        <w:pStyle w:val="Caption"/>
      </w:pPr>
      <w:r>
        <w:rPr>
          <w:b/>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2024</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51 -&gt; 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28 -&gt; 51</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2026</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27 -&gt; 11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10 -&gt; 7</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pStyle w:val="Heading2"/>
      </w:pPr>
      <w:r>
        <w:t>4.4 Task-selection methods</w:t>
      </w:r>
    </w:p>
    <w:p>
      <w:pPr/>
      <w:r>
        <w:t>All selectors use only the earlier-period outcomes of the relevant panel and dependence scope.</w:t>
      </w:r>
    </w:p>
    <w:p>
      <w:pPr/>
      <w:r>
        <w:rPr>
          <w:b/>
        </w:rPr>
        <w:t>Uniform random sampling</w:t>
      </w:r>
      <w:r>
        <w:t xml:space="preserve"> draws tasks without replacement and serves as a descriptive baseline.</w:t>
      </w:r>
    </w:p>
    <w:p>
      <w:pPr/>
      <w:r>
        <w:rPr>
          <w:b/>
        </w:rPr>
        <w:t>Repository-stratified random sampling</w:t>
      </w:r>
      <w:r>
        <w:t xml:space="preserve"> allocates a budget proportionally across the 12 task repositories using largest remainders, then samples without replacement within each repository. This is the paper-facing stochastic baseline because repository coverage is a basic structural constraint.</w:t>
      </w:r>
    </w:p>
    <w:p>
      <w:pPr/>
      <w:r>
        <w:rPr>
          <w:b/>
        </w:rPr>
        <w:t>Training-period entropy</w:t>
      </w:r>
      <w:r>
        <w:t xml:space="preserve"> ranks tasks by binary entropy of their earlier- period solve rate, with canonical task identifier as the deterministic tie breaker. It selects tasks closest to a 50% solve rate, which are maximally uncertain for that earlier cohort.</w:t>
      </w:r>
    </w:p>
    <w:p>
      <w:pPr/>
      <w:r>
        <w:rPr>
          <w:b/>
        </w:rPr>
        <w:t>Temporal core set</w:t>
      </w:r>
      <w:r>
        <w:t xml:space="preserve"> is a frozen exploratory selector. It stratifies by repository and one of five earlier-period difficulty bins, allocates the budget proportionally, and greedily combines three signals: discrimination </w:t>
      </w:r>
      <w:r>
        <w:rPr>
          <w:rFonts w:ascii="Consolas" w:hAnsi="Consolas"/>
          <w:color w:val="1F4D78"/>
          <w:sz w:val="19"/>
        </w:rPr>
        <w:t>4p(1-p)</w:t>
      </w:r>
      <w: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t>4.5 Budgets, scopes, and outcomes</w:t>
      </w:r>
    </w:p>
    <w:p>
      <w:pPr/>
      <w:r>
        <w:t>We evaluate 13 budgets: 25, 50, 75, 100, 125, 150, 200, 250, 300, 400, 450, 475, and 500 tasks. The 500-task endpoint must reproduce the full ranking exactly and is a mandatory positive control.</w:t>
      </w:r>
    </w:p>
    <w:p>
      <w:pPr/>
      <w:r>
        <w:t xml:space="preserve">Every panel is evaluated in two scopes. The </w:t>
      </w:r>
      <w:r>
        <w:rPr>
          <w:b/>
        </w:rPr>
        <w:t>all-systems</w:t>
      </w:r>
      <w:r>
        <w:t xml:space="preserve"> scope retains all eligible leaderboard rows. The </w:t>
      </w:r>
      <w:r>
        <w:rPr>
          <w:b/>
        </w:rPr>
        <w:t>cluster-latest</w:t>
      </w:r>
      <w: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t>The primary outcome is Kendall tau-b between later-period aggregate scores on the full 500 tasks and on the selected subset. Tau-b is tie-aware [10]. Secondary outcomes are top-k overlap, pairwise direction agreement, calibrated score mean absolute error, repository coverage, and the percentile of a deterministic selector relative to repository-stratified random sampling.</w:t>
      </w:r>
    </w:p>
    <w:p>
      <w:pPr>
        <w:pStyle w:val="Heading2"/>
      </w:pPr>
      <w:r>
        <w:t>4.6 Repetition and uncertainty</w:t>
      </w:r>
    </w:p>
    <w:p>
      <w:pPr/>
      <w:r>
        <w:t>Uniform and repository-stratified random sampling use 500 deterministic-seed repetitions per budget, panel, and scope. Their displayed 2.5th and 97.5th percentiles describe task-sampling variation.</w:t>
      </w:r>
    </w:p>
    <w:p>
      <w:pPr/>
      <w:r>
        <w:t>Entropy and temporal core-set selection are deterministic for a fixed earlier cohort. For these methods, we bootstrap later systems by their related-system cluster 1,000 times and recompute tau-b. This preserves within-cluster dependence during resampling. RQ1 changes in solve rate and entropy use 2,000 repository-cluster bootstrap repetitions over tasks, where the repository is the resampling cluster.</w:t>
      </w:r>
    </w:p>
    <w:p>
      <w:pPr>
        <w:pStyle w:val="Heading2"/>
      </w:pPr>
      <w:r>
        <w:t>4.7 Reliability policies and exact common budgets</w:t>
      </w:r>
    </w:p>
    <w:p>
      <w:pPr/>
      <w:r>
        <w:t>Under the primary policy, a repository-stratified random row passes when mean held-out tau-b is at least 0.90 and its task-sampling 2.5th percentile is at least 0.85. A deterministic row passes when tau-b is at least 0.90 and its system-cluster-bootstrap 2.5th percentile is at least 0.80.</w:t>
      </w:r>
    </w:p>
    <w:p>
      <w:pPr/>
      <w:r>
        <w:t xml:space="preserve">The final decision is the smallest </w:t>
      </w:r>
      <w:r>
        <w:rPr>
          <w:b/>
        </w:rPr>
        <w:t>single exact budget</w:t>
      </w:r>
      <w:r>
        <w:t xml:space="preserve"> that passes every combination of panel and scope. The algorithm scans candidate budgets in ascending order. It does not take the maximum of cell-specific minimum passing budgets. That shortcut would be valid only if pass/fail status were monotone in budget, an assumption contradicted by the observed deterministic curves.</w:t>
      </w:r>
    </w:p>
    <w:p>
      <w:pPr/>
      <w:r>
        <w:t>Two sensitivity policies are also fixed. The lenient policy uses mean tau-b 0.85, stochastic lower bound 0.80, and deterministic lower bound 0.75. The strict policy uses 0.95, 0.90, and 0.85. These policies assess threshold dependence; they are not selected to obtain a favorable budget.</w:t>
      </w:r>
    </w:p>
    <w:p>
      <w:pPr>
        <w:pStyle w:val="Heading1"/>
      </w:pPr>
      <w:r>
        <w:t>5 Results</w:t>
      </w:r>
    </w:p>
    <w:p>
      <w:pPr>
        <w:pStyle w:val="Heading2"/>
      </w:pPr>
      <w:r>
        <w:t>5.1 RQ1: Both panels became easier, but entropy changed differently</w:t>
      </w:r>
    </w:p>
    <w:p>
      <w:pPr/>
      <w:r>
        <w:t>Mean task solve rate increased in both panels (Table 3 and Figure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t>In the standardized Bash-only panel, mean solve rate increased by 0.158 (0.125 to 0.175), while entropy decreased by 0.292 (-0.332 to -0.203). The later standardized systems solved more tasks on average, but a larger share of tasks became weakly discriminative or nearly saturated. The tau-b correlation between earlier- and later-period task difficulty was 0.791 in the open panel and 0.713 in the standardized panel, indicating substantial but incomplete stability of task ordering.</w:t>
      </w:r>
    </w:p>
    <w:p>
      <w:pPr>
        <w:pStyle w:val="Caption"/>
      </w:pPr>
      <w:r>
        <w:rPr>
          <w:b/>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Task-difficulty tau-b</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51 -&gt; 78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27 -&gt; 11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0.713</w:t>
            </w:r>
          </w:p>
        </w:tc>
      </w:tr>
    </w:tbl>
    <w:p>
      <w:pPr>
        <w:spacing w:before="0" w:after="60"/>
      </w:pPr>
    </w:p>
    <w:p>
      <w:pPr>
        <w:pStyle w:val="Caption"/>
      </w:pPr>
      <w:r>
        <w:rPr>
          <w:b/>
        </w:rPr>
        <w:t>Figure 1. Temporal changes in mean task solve rate and binary entropy.</w:t>
      </w:r>
    </w:p>
    <w:p>
      <w:pPr>
        <w:spacing w:before="40" w:after="160"/>
        <w:jc w:val="center"/>
      </w:pPr>
      <w:r>
        <w:drawing>
          <wp:inline xmlns:a="http://schemas.openxmlformats.org/drawingml/2006/main" xmlns:pic="http://schemas.openxmlformats.org/drawingml/2006/picture">
            <wp:extent cx="5806440" cy="2586505"/>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2"/>
                    <a:stretch>
                      <a:fillRect/>
                    </a:stretch>
                  </pic:blipFill>
                  <pic:spPr>
                    <a:xfrm>
                      <a:off x="0" y="0"/>
                      <a:ext cx="5806440" cy="2586505"/>
                    </a:xfrm>
                    <a:prstGeom prst="rect"/>
                  </pic:spPr>
                </pic:pic>
              </a:graphicData>
            </a:graphic>
          </wp:inline>
        </w:drawing>
      </w:r>
    </w:p>
    <w:p>
      <w:pPr/>
      <w:r>
        <w:rPr>
          <w:b/>
        </w:rPr>
        <w:t>Answer to RQ1.</w:t>
      </w:r>
      <w:r>
        <w:t xml:space="preserve"> Both held-out cohorts solved more tasks on average. A clear loss of task entropy was observed only in the standardized panel, and task difficulty ordering changed enough to make earlier-period task selection a non-trivial transfer problem.</w:t>
      </w:r>
    </w:p>
    <w:p>
      <w:pPr>
        <w:pStyle w:val="Heading2"/>
      </w:pPr>
      <w:r>
        <w:t>5.2 RQ2: In-panel fidelity does not imply time-external reliability</w:t>
      </w:r>
    </w:p>
    <w:p>
      <w:pPr/>
      <w:r>
        <w:t>Figure 2 shows held-out ranking fidelity for the three paper-facing methods. The developmental open panel gives an optimistic picture. In the all-system scope, the first passing budgets are 150 tasks for repository-stratified random sampling, 400 for entropy, and 150 for the temporal core set. The standardized panel is markedly more demanding: corresponding all-system budgets are 450, 100, and 475 tasks.</w:t>
      </w:r>
    </w:p>
    <w:p>
      <w:pPr/>
      <w: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r>
        <w:t>Dependence sensitivity changes the curves further. In the standardized panel, repository-stratified random sampling passes at 450 tasks with all systems (mean tau-b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pStyle w:val="Caption"/>
      </w:pPr>
      <w:r>
        <w:rPr>
          <w:b/>
        </w:rPr>
        <w:t>Figure 2. Held-out Kendall tau-b by task budget, panel, scope, and method.</w:t>
      </w:r>
      <w: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drawing>
          <wp:inline xmlns:a="http://schemas.openxmlformats.org/drawingml/2006/main" xmlns:pic="http://schemas.openxmlformats.org/drawingml/2006/picture">
            <wp:extent cx="5806440" cy="3978487"/>
            <wp:docPr id="2" name="Picture 2" descr="Held-out ranking fidelity by task budget"/>
            <wp:cNvGraphicFramePr>
              <a:graphicFrameLocks noChangeAspect="1"/>
            </wp:cNvGraphicFramePr>
            <a:graphic>
              <a:graphicData uri="http://schemas.openxmlformats.org/drawingml/2006/picture">
                <pic:pic>
                  <pic:nvPicPr>
                    <pic:cNvPr id="0" name="figure2_ranking_fidelity.png"/>
                    <pic:cNvPicPr/>
                  </pic:nvPicPr>
                  <pic:blipFill>
                    <a:blip r:embed="rId13"/>
                    <a:stretch>
                      <a:fillRect/>
                    </a:stretch>
                  </pic:blipFill>
                  <pic:spPr>
                    <a:xfrm>
                      <a:off x="0" y="0"/>
                      <a:ext cx="5806440" cy="3978487"/>
                    </a:xfrm>
                    <a:prstGeom prst="rect"/>
                  </pic:spPr>
                </pic:pic>
              </a:graphicData>
            </a:graphic>
          </wp:inline>
        </w:drawing>
      </w:r>
    </w:p>
    <w:p>
      <w:pPr>
        <w:pStyle w:val="Caption"/>
      </w:pPr>
      <w:r>
        <w:rPr>
          <w:b/>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These cell-specific minima are descriptive. They cannot be aggregated by taking their maximum because a method can pass at a smaller budget and fail at a larger one.</w:t>
      </w:r>
    </w:p>
    <w:p>
      <w:pPr/>
      <w:r>
        <w:rPr>
          <w:b/>
        </w:rPr>
        <w:t>Answer to RQ2.</w:t>
      </w:r>
      <w:r>
        <w:t xml:space="preserve"> Ranking fidelity varies materially by later cohort and by the treatment of related systems. Budgets that appear adequate in the developmental panel do not transfer reliably to the standardized time-external panel.</w:t>
      </w:r>
    </w:p>
    <w:p>
      <w:pPr>
        <w:pStyle w:val="Heading2"/>
      </w:pPr>
      <w:r>
        <w:t>5.3 RQ3: The robust primary budgets are 500, 500, and 475 tasks</w:t>
      </w:r>
    </w:p>
    <w:p>
      <w:pPr/>
      <w:r>
        <w:t>Figure 3 applies the primary rule at each exact budget and counts the number of passing panel-scope cells. Repository-stratified random sampling first passes all four cells only at 500 tasks. Entropy also first passes all four at 500. The temporal core set first passes all four at 475 tasks and therefore supports only a 5% reduction.</w:t>
      </w:r>
    </w:p>
    <w:p>
      <w:pPr>
        <w:pStyle w:val="Caption"/>
      </w:pPr>
      <w:r>
        <w:rPr>
          <w:b/>
        </w:rPr>
        <w:t>Figure 3. Number of panel-scope cells passing the primary policy at each exact budget.</w:t>
      </w:r>
      <w:r>
        <w:t xml:space="preserve"> Gold outlines identify the first 4/4 budget.</w:t>
      </w:r>
    </w:p>
    <w:p>
      <w:pPr>
        <w:spacing w:before="40" w:after="160"/>
        <w:jc w:val="center"/>
      </w:pPr>
      <w:r>
        <w:drawing>
          <wp:inline xmlns:a="http://schemas.openxmlformats.org/drawingml/2006/main" xmlns:pic="http://schemas.openxmlformats.org/drawingml/2006/picture">
            <wp:extent cx="5806440" cy="2276124"/>
            <wp:docPr id="3" name="Picture 3"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4"/>
                    <a:stretch>
                      <a:fillRect/>
                    </a:stretch>
                  </pic:blipFill>
                  <pic:spPr>
                    <a:xfrm>
                      <a:off x="0" y="0"/>
                      <a:ext cx="5806440" cy="2276124"/>
                    </a:xfrm>
                    <a:prstGeom prst="rect"/>
                  </pic:spPr>
                </pic:pic>
              </a:graphicData>
            </a:graphic>
          </wp:inline>
        </w:drawing>
      </w:r>
    </w:p>
    <w:p>
      <w:pPr/>
      <w:r>
        <w:t>The entropy result deserves closer inspection. In the standardized cluster- latest scope, entropy passes at 150, 200, 250, and 300 tasks. At 300 tasks, tau-b is 0.976 and the cluster-bootstrap 2.5th percentile is 0.882. It then fails at 400, 450, and 475 tasks. At 400 tasks, tau-b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rPr>
        <w:t>Table 5. Final exact common-budget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Method</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Final robust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r>
        <w:rPr>
          <w:b/>
        </w:rPr>
        <w:t>Answer to RQ3.</w:t>
      </w:r>
      <w:r>
        <w:t xml:space="preserve"> Under the primary policy, neither repository-stratified random sampling nor entropy supports task reduction. The temporal core set supports only a marginal 25-task reduction.</w:t>
      </w:r>
    </w:p>
    <w:p>
      <w:pPr>
        <w:pStyle w:val="Heading2"/>
      </w:pPr>
      <w:r>
        <w:t>5.4 Threshold sensitivity</w:t>
      </w:r>
    </w:p>
    <w:p>
      <w:pPr/>
      <w:r>
        <w:t>The main negative finding is stable under the strict policy (Table 6). Both repository-stratified random sampling and entropy require 500 tasks, and the temporal core set requires 475. Under the lenient policy, entropy admits a 250-task exact common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rPr>
        <w:t>Table 6. Exact common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Policy</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Lenient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250 (50%)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Primary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Strict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bl>
    <w:p>
      <w:pPr>
        <w:spacing w:before="0" w:after="60"/>
      </w:pPr>
    </w:p>
    <w:p>
      <w:pPr>
        <w:pStyle w:val="Heading1"/>
      </w:pPr>
      <w:r>
        <w:t>6 Discussion</w:t>
      </w:r>
    </w:p>
    <w:p>
      <w:pPr>
        <w:pStyle w:val="Heading2"/>
      </w:pPr>
      <w:r>
        <w:t>6.1 The publishable result is a limit, not a selector victory</w:t>
      </w:r>
    </w:p>
    <w:p>
      <w:pPr/>
      <w:r>
        <w:t>The developmental panel can support an attractive 150-task narrative for selected methods. That narrative fails under the standardized time-external panel and related-system sensitivity. The robust result is consequently a limitation finding: the available public evidence does not justify aggressive task-set reduction under the primary reliability policy.</w:t>
      </w:r>
    </w:p>
    <w:p>
      <w:pPr/>
      <w:r>
        <w:t>Entropy remains a useful diagnostic baseline. It is simple, deterministic, and can perform well under a lenient policy. Yet it is not a robust primary- policy solution, and the present study does not claim algorithmic novelty. The temporal core set likewise does not justify a method paper: its final saving is only 5%, despite its additional structure.</w:t>
      </w:r>
    </w:p>
    <w:p>
      <w:pPr/>
      <w: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t>6.2 More tasks do not guarantee greater rank fidelity</w:t>
      </w:r>
    </w:p>
    <w:p>
      <w:pPr/>
      <w:r>
        <w:t>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tau-b. A decision procedure that takes the maximum of cell-specific minimum passing budgets silently assumes monotonicity and can therefore select a budget that fails one of its required cells.</w:t>
      </w:r>
    </w:p>
    <w:p>
      <w:pPr/>
      <w: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pStyle w:val="Heading2"/>
      </w:pPr>
      <w:r>
        <w:t>6.3 Implications for benchmark maintenance</w:t>
      </w:r>
    </w:p>
    <w:p>
      <w:pPr/>
      <w:r>
        <w:t>We recommend a versioned maintenance cycle.</w:t>
      </w:r>
    </w:p>
    <w:p>
      <w:pPr>
        <w:spacing w:after="40"/>
        <w:ind w:left="403" w:hanging="288"/>
      </w:pPr>
      <w:r>
        <w:t xml:space="preserve">1. </w:t>
      </w:r>
      <w:r>
        <w:t>Freeze source commits, task identifiers, outcome matrices, and metadata.</w:t>
      </w:r>
    </w:p>
    <w:p>
      <w:pPr>
        <w:spacing w:after="40"/>
        <w:ind w:left="403" w:hanging="288"/>
      </w:pPr>
      <w:r>
        <w:t xml:space="preserve">2. </w:t>
      </w:r>
      <w:r>
        <w:t>Select candidate task sets only from an earlier system cohort.</w:t>
      </w:r>
    </w:p>
    <w:p>
      <w:pPr>
        <w:spacing w:after="40"/>
        <w:ind w:left="403" w:hanging="288"/>
      </w:pPr>
      <w:r>
        <w:t xml:space="preserve">3. </w:t>
      </w:r>
      <w:r>
        <w:t>Validate on later systems in each execution environment separately.</w:t>
      </w:r>
    </w:p>
    <w:p>
      <w:pPr>
        <w:spacing w:after="40"/>
        <w:ind w:left="403" w:hanging="288"/>
      </w:pPr>
      <w:r>
        <w:t xml:space="preserve">4. </w:t>
      </w:r>
      <w:r>
        <w:t>Add dependence-aware scopes for agent families, providers, or shared scaffolds.</w:t>
      </w:r>
    </w:p>
    <w:p>
      <w:pPr>
        <w:spacing w:after="40"/>
        <w:ind w:left="403" w:hanging="288"/>
      </w:pPr>
      <w:r>
        <w:t xml:space="preserve">5. </w:t>
      </w:r>
      <w:r>
        <w:t>Evaluate exact common budgets with uncertainty and a full-benchmark positive control.</w:t>
      </w:r>
    </w:p>
    <w:p>
      <w:pPr>
        <w:spacing w:after="40"/>
        <w:ind w:left="403" w:hanging="288"/>
      </w:pPr>
      <w:r>
        <w:t xml:space="preserve">6. </w:t>
      </w:r>
      <w:r>
        <w:t>Re-run the protocol when the system population, harness, or benchmark materially changes.</w:t>
      </w:r>
    </w:p>
    <w:p>
      <w:pPr/>
      <w:r>
        <w:t>This cycle parallels calls to re-evaluate empirical configurations as tools and benchmarks evolve [6]. It also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t>6.4 Evaluation burden is not proportional cost</w:t>
      </w:r>
    </w:p>
    <w:p>
      <w:pPr/>
      <w:r>
        <w:t>The task-reduction percentages in Tables 5 and 6 are counts, not measured runtime or monetary savings. Coding-agent evaluation includes repository setup, container creation, dependency installation, caching, retries, and fixed coordination overhead. Removing 5% or 50% of tasks need not reduce total cost by the same proportion. A deployment decision requires a separate cost model with observed per-task and fixed costs.</w:t>
      </w:r>
    </w:p>
    <w:p>
      <w:pPr>
        <w:pStyle w:val="Heading2"/>
      </w:pPr>
      <w:r>
        <w:t>6.5 Relevance after SWE-bench Verified's deprecation</w:t>
      </w:r>
    </w:p>
    <w:p>
      <w:pPr/>
      <w:r>
        <w:t>The official 2026 warning means SWE-bench Verified should not be treated as a current frontier capability measure [3].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t>7 Threats to Validity</w:t>
      </w:r>
    </w:p>
    <w:p>
      <w:pPr>
        <w:pStyle w:val="Heading2"/>
      </w:pPr>
      <w:r>
        <w:t>7.1 Construct validity</w:t>
      </w:r>
    </w:p>
    <w:p>
      <w:pPr/>
      <w:r>
        <w:t>The primary construct is preservation of a full-benchmark ranking, not real- world software engineering ability. If the full benchmark contains flawed, contaminated, or unrepresentative tasks, high subset fidelity reproduces those limitations. Recent audits make this threat concrete [3, 5, 11]. Tau-b captures global ordering with ties, but a user may care more about a specific decision such as top-5 membership. We report top-k and pairwise diagnostics, yet the predeclared decision remains tau-b based.</w:t>
      </w:r>
    </w:p>
    <w:p>
      <w:pPr/>
      <w:r>
        <w:t>The public score is a single binary-outcome aggregate. It does not represent patch quality, maintainability, efficiency, or repeated-run reliability.</w:t>
      </w:r>
    </w:p>
    <w:p>
      <w:pPr>
        <w:pStyle w:val="Heading2"/>
      </w:pPr>
      <w:r>
        <w:t>7.2 Internal validity</w:t>
      </w:r>
    </w:p>
    <w:p>
      <w:pPr/>
      <w: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w:t>
      </w:r>
    </w:p>
    <w:p>
      <w:pPr/>
      <w:r>
        <w:t>Random baselines use finite repetitions and bootstrap intervals use finite resamples. The chosen counts (500, 1,000, and 2,000) balance stability and reproducibility; alternative seeds may change boundary values slightly. The 500-task positive control and deterministic seeds protect against gross pipeline failures.</w:t>
      </w:r>
    </w:p>
    <w:p>
      <w:pPr/>
      <w:r>
        <w:t>The thresholds are normative reliability policies rather than estimates of a universal acceptable tau-b. We expose lenient and strict policies to show how the conclusion depends on that choice.</w:t>
      </w:r>
    </w:p>
    <w:p>
      <w:pPr>
        <w:pStyle w:val="Heading2"/>
      </w:pPr>
      <w:r>
        <w:t>7.3 Conclusion validity</w:t>
      </w:r>
    </w:p>
    <w:p>
      <w:pPr/>
      <w:r>
        <w:t>The standardized held-out panel contains only 11 systems and seven provider clusters, which yields wide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t>We make no causal claim that time, model scale, or agent design caused the observed solve-rate or entropy changes. The panels are observational snapshots of a self-selected public leaderboard.</w:t>
      </w:r>
    </w:p>
    <w:p>
      <w:pPr>
        <w:pStyle w:val="Heading2"/>
      </w:pPr>
      <w:r>
        <w:t>7.4 External validity</w:t>
      </w:r>
    </w:p>
    <w:p>
      <w:pPr/>
      <w: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[8].</w:t>
      </w:r>
    </w:p>
    <w:p>
      <w:pPr/>
      <w:r>
        <w:t>The current deprecation of SWE-bench Verified further limits direct use of the specific subsets. The transferable result is the validation protocol and the demonstrated failure of monotone common-budget aggregation, not the claim that 475 or 500 tasks is a universal coding-agent requirement.</w:t>
      </w:r>
    </w:p>
    <w:p>
      <w:pPr>
        <w:pStyle w:val="Heading1"/>
      </w:pPr>
      <w:r>
        <w:t>8 Reproducibility</w:t>
      </w:r>
    </w:p>
    <w:p>
      <w:pPr/>
      <w:r>
        <w:t xml:space="preserve">The reproduction package contains the complete standard-library Python pipeline, configuration, tests, frozen source manifest, data-quality report, 208 metric rows, longitudinal summaries, threshold-sensitivity table, selected task identifiers, and an HTML diagnostic report. The official corrected run is GitHub Actions run 32747736415 at commit </w:t>
      </w:r>
      <w:r>
        <w:rPr>
          <w:rFonts w:ascii="Consolas" w:hAnsi="Consolas"/>
          <w:color w:val="1F4D78"/>
          <w:sz w:val="19"/>
        </w:rPr>
        <w:t>5d012416189c888948c99b3544e4f8cf4175b165</w:t>
      </w:r>
      <w:r>
        <w:t xml:space="preserve">. Its artifact SHA-256 is </w:t>
      </w:r>
      <w:r>
        <w:rPr>
          <w:rFonts w:ascii="Consolas" w:hAnsi="Consolas"/>
          <w:color w:val="1F4D78"/>
          <w:sz w:val="19"/>
        </w:rPr>
        <w:t>deb302cb6b41eeddbc17e066a6535e485e7c7a1be9a98b58115bd3df4c26793b</w:t>
      </w:r>
      <w:r>
        <w:t>.</w:t>
      </w:r>
    </w:p>
    <w:p>
      <w:pPr/>
      <w:r>
        <w:t>Sixteen unit tests cover metric boundaries, exact subset sizes, source parsing, the full-benchmark positive control, cluster handling, decision thresholds, and the non-monotone common-budget regression. The final artifact contains 208 unique panel-scope-method-budget rows, no duplicate cells, and no missing primary rank metrics. The 500-task positive control contains all eight expected panel-scope-method rows and no failures.</w:t>
      </w:r>
    </w:p>
    <w:p>
      <w:pPr/>
      <w:r>
        <w:t>The upstream binary outcome matrices are not redistributed. The source manifest records immutable URLs and commits so a reproducer can recollect them. This choice respects upstream data ownership while retaining an auditable chain from source to result.</w:t>
      </w:r>
    </w:p>
    <w:p>
      <w:pPr>
        <w:pStyle w:val="Heading1"/>
      </w:pPr>
      <w:r>
        <w:t>9 Conclusion</w:t>
      </w:r>
    </w:p>
    <w:p>
      <w:pPr/>
      <w: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repository-stratified random sampling and training-period entropy both required all 500 tasks. The exploratory temporal core set required 475 tasks, a 5% reduction. Entropy supported 250 tasks only under a lenient alternative policy.</w:t>
      </w:r>
    </w:p>
    <w:p>
      <w:pPr/>
      <w: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[3]. It is a reproducible warning about the limits of one-time benchmark compression.</w:t>
      </w:r>
    </w:p>
    <w:p>
      <w:r>
        <w:br w:type="page"/>
      </w:r>
    </w:p>
    <w:p>
      <w:pPr>
        <w:pStyle w:val="Heading1"/>
      </w:pPr>
      <w:r>
        <w:t>References</w:t>
      </w:r>
    </w:p>
    <w:p>
      <w:pPr>
        <w:pStyle w:val="References"/>
      </w:pPr>
      <w:r>
        <w:t xml:space="preserve">[1] Jimenez, C. E., Yang, J., Wettig, A., Yao, S., Pei, K., Press, O., and Narasimhan, K. (2024). SWE-bench: Can Language Models Resolve Real-World GitHub Issues? </w:t>
      </w:r>
      <w:r>
        <w:rPr>
          <w:i/>
        </w:rPr>
        <w:t>International Conference on Learning Representations</w:t>
      </w:r>
      <w:r>
        <w:t>.</w:t>
      </w:r>
    </w:p>
    <w:p>
      <w:pPr>
        <w:pStyle w:val="References"/>
      </w:pPr>
      <w:r>
        <w:t xml:space="preserve">[2] OpenAI (2024, updated 2025). Introducing SWE-bench Verified. </w:t>
      </w:r>
      <w:r>
        <w:rPr>
          <w:color w:val="2E74B5"/>
          <w:u w:val="single"/>
        </w:rPr>
        <w:t>https://openai.com/index/introducing-swe-bench-verified/</w:t>
      </w:r>
    </w:p>
    <w:p>
      <w:pPr>
        <w:pStyle w:val="References"/>
      </w:pPr>
      <w:r>
        <w:t xml:space="preserve">[3] OpenAI (2026). Why SWE-bench Verified no longer measures frontier coding capabilities. </w:t>
      </w:r>
      <w:r>
        <w:rPr>
          <w:color w:val="2E74B5"/>
          <w:u w:val="single"/>
        </w:rPr>
        <w:t>https://openai.com/index/why-we-no-longer-evaluate-swe-bench-verified/</w:t>
      </w:r>
    </w:p>
    <w:p>
      <w:pPr>
        <w:pStyle w:val="References"/>
      </w:pPr>
      <w:r>
        <w:t xml:space="preserve">[4] Martinez, M., and Franch, X. (2026). What's in a Benchmark? The Case of SWE-Bench in Automated Program Repair. </w:t>
      </w:r>
      <w:r>
        <w:rPr>
          <w:i/>
        </w:rPr>
        <w:t>Proceedings of ICSE-SEIP 2026</w:t>
      </w:r>
      <w:r>
        <w:t xml:space="preserve">, 647-658. </w:t>
      </w:r>
      <w:r>
        <w:rPr>
          <w:color w:val="2E74B5"/>
          <w:u w:val="single"/>
        </w:rPr>
        <w:t>https://doi.org/10.1145/3786583.3786904</w:t>
      </w:r>
    </w:p>
    <w:p>
      <w:pPr>
        <w:pStyle w:val="References"/>
      </w:pPr>
      <w:r>
        <w:t xml:space="preserve">[5] Yu, B., Zhu, Y., He, P., and Kang, D. (2025). UTBoost: Rigorous Evaluation of Coding Agents on SWE-Bench. </w:t>
      </w:r>
      <w:r>
        <w:rPr>
          <w:i/>
        </w:rPr>
        <w:t>Proceedings of ACL 2025</w:t>
      </w:r>
      <w:r>
        <w:t xml:space="preserve">, 3762-3774. </w:t>
      </w:r>
      <w:r>
        <w:rPr>
          <w:color w:val="2E74B5"/>
          <w:u w:val="single"/>
        </w:rPr>
        <w:t>https://doi.org/10.18653/v1/2025.acl-long.189</w:t>
      </w:r>
    </w:p>
    <w:p>
      <w:pPr>
        <w:pStyle w:val="References"/>
      </w:pPr>
      <w:r>
        <w:t xml:space="preserve">[6] Golmohammadi, A., Zhang, M., and Arcuri, A. (2026). Tools and benchmarks evolve: what is their impact on parameter tuning in SBSE experiments? </w:t>
      </w:r>
      <w:r>
        <w:rPr>
          <w:i/>
        </w:rPr>
        <w:t>Empirical Software Engineering</w:t>
      </w:r>
      <w:r>
        <w:t xml:space="preserve">, 31, 8. </w:t>
      </w:r>
      <w:r>
        <w:rPr>
          <w:color w:val="2E74B5"/>
          <w:u w:val="single"/>
        </w:rPr>
        <w:t>https://doi.org/10.1007/s10664-025-10733-y</w:t>
      </w:r>
    </w:p>
    <w:p>
      <w:pPr>
        <w:pStyle w:val="References"/>
      </w:pPr>
      <w:r>
        <w:t xml:space="preserve">[7] Destefanis, G., Yousefi, L., Shepperd, M., Tucker, A., Swift, S., Counsell, S., and Arzoky, M. (2026). An audit of machine learning experiments on software defect prediction. </w:t>
      </w:r>
      <w:r>
        <w:rPr>
          <w:i/>
        </w:rPr>
        <w:t>Empirical Software Engineering</w:t>
      </w:r>
      <w:r>
        <w:t xml:space="preserve">, 31, 83. </w:t>
      </w:r>
      <w:r>
        <w:rPr>
          <w:color w:val="2E74B5"/>
          <w:u w:val="single"/>
        </w:rPr>
        <w:t>https://doi.org/10.1007/s10664-025-10797-w</w:t>
      </w:r>
    </w:p>
    <w:p>
      <w:pPr>
        <w:pStyle w:val="References"/>
      </w:pPr>
      <w:r>
        <w:t xml:space="preserve">[8] Baltes, S., and Ralph, P. (2022). Sampling in software engineering research: a critical review and guidelines. </w:t>
      </w:r>
      <w:r>
        <w:rPr>
          <w:i/>
        </w:rPr>
        <w:t>Empirical Software Engineering</w:t>
      </w:r>
      <w:r>
        <w:t xml:space="preserve">, 27, 94. </w:t>
      </w:r>
      <w:r>
        <w:rPr>
          <w:color w:val="2E74B5"/>
          <w:u w:val="single"/>
        </w:rPr>
        <w:t>https://doi.org/10.1007/s10664-021-10072-8</w:t>
      </w:r>
    </w:p>
    <w:p>
      <w:pPr>
        <w:pStyle w:val="References"/>
      </w:pPr>
      <w:r>
        <w:t xml:space="preserve">[9] Yoo, S., and Harman, M. (2012). Regression testing minimization, selection and prioritization: a survey. </w:t>
      </w:r>
      <w:r>
        <w:rPr>
          <w:i/>
        </w:rPr>
        <w:t>Software Testing, Verification and Reliability</w:t>
      </w:r>
      <w:r>
        <w:t xml:space="preserve">, 22(2), 67-120. </w:t>
      </w:r>
      <w:r>
        <w:rPr>
          <w:color w:val="2E74B5"/>
          <w:u w:val="single"/>
        </w:rPr>
        <w:t>https://doi.org/10.1002/stvr.430</w:t>
      </w:r>
    </w:p>
    <w:p>
      <w:pPr>
        <w:pStyle w:val="References"/>
      </w:pPr>
      <w:r>
        <w:t xml:space="preserve">[10] Kendall, M. G. (1945). The treatment of ties in ranking problems. </w:t>
      </w:r>
      <w:r>
        <w:rPr>
          <w:i/>
        </w:rPr>
        <w:t>Biometrika</w:t>
      </w:r>
      <w:r>
        <w:t xml:space="preserve">, 33(3), 239-251. </w:t>
      </w:r>
      <w:r>
        <w:rPr>
          <w:color w:val="2E74B5"/>
          <w:u w:val="single"/>
        </w:rPr>
        <w:t>https://doi.org/10.1093/biomet/33.3.239</w:t>
      </w:r>
    </w:p>
    <w:p>
      <w:pPr>
        <w:pStyle w:val="References"/>
      </w:pPr>
      <w:r>
        <w:t xml:space="preserve">[11] Aleithan, R., Xue, H., Mohajer, M. M., Nnorom, E., Uddin, G., and Wang, S. (2024). SWE-Bench+: Enhanced Coding Benchmark for LLMs. arXiv:2410.06992. </w:t>
      </w:r>
      <w:r>
        <w:rPr>
          <w:color w:val="2E74B5"/>
          <w:u w:val="single"/>
        </w:rPr>
        <w:t>https://arxiv.org/abs/2410.06992</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r>
      <w:rPr>
        <w:rFonts w:ascii="Calibri" w:hAnsi="Calibri"/>
        <w:color w:val="66717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17C"/>
        <w:sz w:val="17"/>
      </w:rPr>
      <w:t>Anonymous manuscript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Limits of Task-Set Reduction in SWE-bench Verified</w:t>
    </w:r>
    <w:r>
      <w:rPr>
        <w:rFonts w:ascii="Calibri" w:hAnsi="Calibri"/>
        <w:color w:val="66717C"/>
        <w:sz w:val="17"/>
      </w:rPr>
      <w:t xml:space="preserve">  |  Anonymous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Calibri" w:hAnsi="Calibri"/>
      <w:b/>
      <w:bCs/>
      <w:i w:val="0"/>
      <w:color w:val="20262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Anonymous</dc:creator>
  <cp:keywords>SWE-bench Verified; coding agents; leaderboard reliability; temporal validation</cp:keywords>
  <dc:description>Corrected formal run 32747736415; draft version 1.0</dc:description>
  <cp:lastModifiedBy/>
  <cp:revision>1</cp:revision>
  <dcterms:created xsi:type="dcterms:W3CDTF">2013-12-23T23:15:00Z</dcterms:created>
  <dcterms:modified xsi:type="dcterms:W3CDTF">2013-12-23T23:15:00Z</dcterms:modified>
  <cp:category/>
</cp:coreProperties>
</file>