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 xml:space="preserve">Group A – </w:t>
      </w:r>
      <w:r>
        <w:rPr>
          <w:sz w:val="40"/>
          <w:szCs w:val="40"/>
        </w:rPr>
        <w:t>Project Plan</w:t>
      </w:r>
    </w:p>
    <w:p>
      <w:pPr>
        <w:pStyle w:val="ContentsHeading"/>
        <w:rPr/>
      </w:pPr>
      <w:r>
        <w:rPr/>
        <w:t>Table of Contents</w:t>
      </w:r>
    </w:p>
    <w:p>
      <w:pPr>
        <w:pStyle w:val="Contents1"/>
        <w:tabs>
          <w:tab w:val="right" w:pos="9360" w:leader="dot"/>
        </w:tabs>
        <w:rPr/>
      </w:pPr>
      <w:r>
        <w:fldChar w:fldCharType="begin"/>
      </w:r>
      <w:r>
        <w:instrText> TOC \f \o "1-9" \h</w:instrText>
      </w:r>
      <w:r>
        <w:fldChar w:fldCharType="separate"/>
      </w:r>
      <w:hyperlink w:anchor="__RefHeading___Toc157_1436562261">
        <w:r>
          <w:rPr>
            <w:rStyle w:val="IndexLink"/>
          </w:rPr>
          <w:t>1.0 Functional Requirements</w:t>
          <w:tab/>
          <w:t>1</w:t>
        </w:r>
      </w:hyperlink>
    </w:p>
    <w:p>
      <w:pPr>
        <w:pStyle w:val="Contents2"/>
        <w:tabs>
          <w:tab w:val="right" w:pos="9360" w:leader="dot"/>
        </w:tabs>
        <w:rPr/>
      </w:pPr>
      <w:hyperlink w:anchor="__RefHeading___Toc916_1436562261">
        <w:r>
          <w:rPr>
            <w:rStyle w:val="IndexLink"/>
          </w:rPr>
          <w:t>1.1 Web Client</w:t>
          <w:tab/>
          <w:t>1</w:t>
        </w:r>
      </w:hyperlink>
    </w:p>
    <w:p>
      <w:pPr>
        <w:pStyle w:val="Contents2"/>
        <w:tabs>
          <w:tab w:val="right" w:pos="9360" w:leader="dot"/>
        </w:tabs>
        <w:rPr/>
      </w:pPr>
      <w:hyperlink w:anchor="__RefHeading___Toc918_1436562261">
        <w:r>
          <w:rPr>
            <w:rStyle w:val="IndexLink"/>
          </w:rPr>
          <w:t>1.2 Workload Generator</w:t>
          <w:tab/>
          <w:t>2</w:t>
        </w:r>
      </w:hyperlink>
    </w:p>
    <w:p>
      <w:pPr>
        <w:pStyle w:val="Contents2"/>
        <w:tabs>
          <w:tab w:val="right" w:pos="9360" w:leader="dot"/>
        </w:tabs>
        <w:rPr/>
      </w:pPr>
      <w:hyperlink w:anchor="__RefHeading___Toc920_1436562261">
        <w:r>
          <w:rPr>
            <w:rStyle w:val="IndexLink"/>
          </w:rPr>
          <w:t>1.3 Web Server</w:t>
          <w:tab/>
          <w:t>3</w:t>
        </w:r>
      </w:hyperlink>
    </w:p>
    <w:p>
      <w:pPr>
        <w:pStyle w:val="Contents2"/>
        <w:tabs>
          <w:tab w:val="right" w:pos="9360" w:leader="dot"/>
        </w:tabs>
        <w:rPr/>
      </w:pPr>
      <w:hyperlink w:anchor="__RefHeading___Toc922_1436562261">
        <w:r>
          <w:rPr>
            <w:rStyle w:val="IndexLink"/>
          </w:rPr>
          <w:t>1.4 Transaction Server</w:t>
          <w:tab/>
          <w:t>3</w:t>
        </w:r>
      </w:hyperlink>
    </w:p>
    <w:p>
      <w:pPr>
        <w:pStyle w:val="Contents2"/>
        <w:tabs>
          <w:tab w:val="right" w:pos="9360" w:leader="dot"/>
        </w:tabs>
        <w:rPr/>
      </w:pPr>
      <w:hyperlink w:anchor="__RefHeading___Toc924_1436562261">
        <w:r>
          <w:rPr>
            <w:rStyle w:val="IndexLink"/>
          </w:rPr>
          <w:t>1.5 Client/Transaction Database</w:t>
          <w:tab/>
          <w:t>3</w:t>
        </w:r>
      </w:hyperlink>
    </w:p>
    <w:p>
      <w:pPr>
        <w:pStyle w:val="Contents1"/>
        <w:tabs>
          <w:tab w:val="right" w:pos="9360" w:leader="dot"/>
        </w:tabs>
        <w:rPr/>
      </w:pPr>
      <w:hyperlink w:anchor="__RefHeading___Toc169_1436562261">
        <w:r>
          <w:rPr>
            <w:rStyle w:val="IndexLink"/>
          </w:rPr>
          <w:t>2.0 Architecture Analysis</w:t>
          <w:tab/>
          <w:t>4</w:t>
        </w:r>
      </w:hyperlink>
    </w:p>
    <w:p>
      <w:pPr>
        <w:pStyle w:val="Contents2"/>
        <w:tabs>
          <w:tab w:val="right" w:pos="9360" w:leader="dot"/>
        </w:tabs>
        <w:rPr/>
      </w:pPr>
      <w:hyperlink w:anchor="__RefHeading___Toc926_1436562261">
        <w:r>
          <w:rPr>
            <w:rStyle w:val="IndexLink"/>
          </w:rPr>
          <w:t>2.1 Workload Generator &amp; Load Balancer</w:t>
          <w:tab/>
          <w:t>5</w:t>
        </w:r>
      </w:hyperlink>
    </w:p>
    <w:p>
      <w:pPr>
        <w:pStyle w:val="Contents2"/>
        <w:tabs>
          <w:tab w:val="right" w:pos="9360" w:leader="dot"/>
        </w:tabs>
        <w:rPr/>
      </w:pPr>
      <w:hyperlink w:anchor="__RefHeading___Toc928_1436562261">
        <w:r>
          <w:rPr>
            <w:rStyle w:val="IndexLink"/>
          </w:rPr>
          <w:t>2.2 Web Server</w:t>
          <w:tab/>
          <w:t>5</w:t>
        </w:r>
      </w:hyperlink>
    </w:p>
    <w:p>
      <w:pPr>
        <w:pStyle w:val="Contents2"/>
        <w:tabs>
          <w:tab w:val="right" w:pos="9360" w:leader="dot"/>
        </w:tabs>
        <w:rPr/>
      </w:pPr>
      <w:hyperlink w:anchor="__RefHeading___Toc930_1436562261">
        <w:r>
          <w:rPr>
            <w:rStyle w:val="IndexLink"/>
          </w:rPr>
          <w:t>2.3 Transaction Server</w:t>
          <w:tab/>
          <w:t>5</w:t>
        </w:r>
      </w:hyperlink>
    </w:p>
    <w:p>
      <w:pPr>
        <w:pStyle w:val="Contents2"/>
        <w:tabs>
          <w:tab w:val="right" w:pos="9360" w:leader="dot"/>
        </w:tabs>
        <w:rPr/>
      </w:pPr>
      <w:hyperlink w:anchor="__RefHeading___Toc932_1436562261">
        <w:r>
          <w:rPr>
            <w:rStyle w:val="IndexLink"/>
          </w:rPr>
          <w:t>2.4 Trigger Manager</w:t>
          <w:tab/>
          <w:t>5</w:t>
        </w:r>
      </w:hyperlink>
    </w:p>
    <w:p>
      <w:pPr>
        <w:pStyle w:val="Contents2"/>
        <w:tabs>
          <w:tab w:val="right" w:pos="9360" w:leader="dot"/>
        </w:tabs>
        <w:rPr/>
      </w:pPr>
      <w:hyperlink w:anchor="__RefHeading___Toc934_1436562261">
        <w:r>
          <w:rPr>
            <w:rStyle w:val="IndexLink"/>
          </w:rPr>
          <w:t>2.5 Transaction Database</w:t>
          <w:tab/>
          <w:t>5</w:t>
        </w:r>
      </w:hyperlink>
    </w:p>
    <w:p>
      <w:pPr>
        <w:pStyle w:val="Contents2"/>
        <w:tabs>
          <w:tab w:val="right" w:pos="9360" w:leader="dot"/>
        </w:tabs>
        <w:rPr/>
      </w:pPr>
      <w:hyperlink w:anchor="__RefHeading___Toc936_1436562261">
        <w:r>
          <w:rPr>
            <w:rStyle w:val="IndexLink"/>
          </w:rPr>
          <w:t>2.6 Cache</w:t>
          <w:tab/>
          <w:t>5</w:t>
        </w:r>
      </w:hyperlink>
    </w:p>
    <w:p>
      <w:pPr>
        <w:pStyle w:val="Contents1"/>
        <w:tabs>
          <w:tab w:val="right" w:pos="9360" w:leader="dot"/>
        </w:tabs>
        <w:rPr/>
      </w:pPr>
      <w:hyperlink w:anchor="__RefHeading___Toc589_1436562261">
        <w:r>
          <w:rPr>
            <w:rStyle w:val="IndexLink"/>
          </w:rPr>
          <w:t>3.0 Distribution Analysis</w:t>
          <w:tab/>
          <w:t>5</w:t>
        </w:r>
      </w:hyperlink>
    </w:p>
    <w:p>
      <w:pPr>
        <w:pStyle w:val="Contents1"/>
        <w:tabs>
          <w:tab w:val="right" w:pos="9360" w:leader="dot"/>
        </w:tabs>
        <w:rPr/>
      </w:pPr>
      <w:hyperlink w:anchor="__RefHeading___Toc591_1436562261">
        <w:r>
          <w:rPr>
            <w:rStyle w:val="IndexLink"/>
          </w:rPr>
          <w:t>4.0 Stability Analysis</w:t>
          <w:tab/>
          <w:t>5</w:t>
        </w:r>
      </w:hyperlink>
      <w:r>
        <w:fldChar w:fldCharType="end"/>
      </w:r>
    </w:p>
    <w:p>
      <w:pPr>
        <w:pStyle w:val="Normal"/>
        <w:rPr/>
      </w:pPr>
      <w:r>
        <w:rPr/>
      </w:r>
    </w:p>
    <w:p>
      <w:pPr>
        <w:pStyle w:val="Heading1"/>
        <w:rPr/>
      </w:pPr>
      <w:bookmarkStart w:id="0" w:name="__RefHeading___Toc157_1436562261"/>
      <w:bookmarkEnd w:id="0"/>
      <w:r>
        <w:rPr/>
        <w:t>1.0 Functional Requirements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rPr/>
      </w:pPr>
      <w:r>
        <w:rPr>
          <w:rFonts w:ascii="Helvetica-Light" w:hAnsi="Helvetica-Light"/>
          <w:outline w:val="false"/>
          <w:color w:val="193B65"/>
          <w:spacing w:val="0"/>
          <w:sz w:val="24"/>
          <w:u w:val="none"/>
        </w:rPr>
        <w:t>Auditing/Reporting Database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Receives information from all servers about received requests.</w:t>
      </w:r>
    </w:p>
    <w:p>
      <w:pPr>
        <w:pStyle w:val="Heading2"/>
        <w:rPr/>
      </w:pPr>
      <w:bookmarkStart w:id="1" w:name="__RefHeading___Toc916_1436562261"/>
      <w:bookmarkEnd w:id="1"/>
      <w:r>
        <w:rPr>
          <w:rFonts w:ascii="Helvetica-Light" w:hAnsi="Helvetica-Light"/>
          <w:outline w:val="false"/>
          <w:color w:val="193B65"/>
          <w:spacing w:val="0"/>
          <w:sz w:val="24"/>
          <w:u w:val="none"/>
        </w:rPr>
        <w:t xml:space="preserve">1.1 </w:t>
      </w:r>
      <w:r>
        <w:rPr>
          <w:rFonts w:ascii="Helvetica-Light" w:hAnsi="Helvetica-Light"/>
          <w:outline w:val="false"/>
          <w:color w:val="193B65"/>
          <w:spacing w:val="0"/>
          <w:sz w:val="24"/>
          <w:u w:val="none"/>
        </w:rPr>
        <w:t xml:space="preserve">Web Client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Implement in HTML5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Required functions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Note: web client implementation can be left until the end of the project.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Adding a user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 xml:space="preserve">In the tool bar at the top of each page is a "Sign Up" link that leads to a page where one can enter their desired user name.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Cookie to store logged in username?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Logging in (no authentication)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 xml:space="preserve">In the tool bar at the top of each page is a "Log in" link that leads to a page where one can enter their user name.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Again, cookies?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Account summary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b/>
        <w:t>Show transaction history, status of accounts, current buy/sell triggers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Getting a stock quote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Only give access to quote page if logged in? I would imagine most services would require this.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Creating buy/sell order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Presumably show account balance and owned stocks. Inputs for stock name and amount to buy/sell.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Confirm buy/sell order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Buy/Sell page could have a confirmation box on another layer that appears when the web server gets the quote, has a countdown timer, and initiates a requote if the timer runs out once. Finally, give an option to cancel the trade.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Create Buy/Sell trigger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b/>
        <w:t>Similar to buy/sell order page, with the addition of the trigger amount.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Admin functions?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Perhaps have a special admin user that adds the dump commands to the user page? It's one way to trigger the generation of the logs. Full dump only supposed to be run from an admin account.</w:t>
      </w:r>
    </w:p>
    <w:p>
      <w:pPr>
        <w:pStyle w:val="Heading2"/>
        <w:rPr/>
      </w:pPr>
      <w:bookmarkStart w:id="2" w:name="__RefHeading___Toc918_1436562261"/>
      <w:bookmarkEnd w:id="2"/>
      <w:r>
        <w:rPr>
          <w:rFonts w:ascii="Helvetica-Light" w:hAnsi="Helvetica-Light"/>
          <w:outline w:val="false"/>
          <w:color w:val="193B65"/>
          <w:spacing w:val="0"/>
          <w:sz w:val="24"/>
          <w:u w:val="none"/>
        </w:rPr>
        <w:t xml:space="preserve">1.2 </w:t>
      </w:r>
      <w:r>
        <w:rPr>
          <w:rFonts w:ascii="Helvetica-Light" w:hAnsi="Helvetica-Light"/>
          <w:outline w:val="false"/>
          <w:color w:val="193B65"/>
          <w:spacing w:val="0"/>
          <w:sz w:val="24"/>
          <w:u w:val="none"/>
        </w:rPr>
        <w:t>Workload Generator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Description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The workload generator was initially written in Python due to group familiarity with the language. Performance was not considered to be a key factor at this stage of development. Devising a functional system was the primary focus.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Advancements in the code may take the form of translation to C, and adding threads to parallelise the commands (keeping each users' commands in order).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rFonts w:ascii="TrebuchetMS" w:hAnsi="TrebuchetMS"/>
          <w:outline w:val="false"/>
          <w:color w:val="000000"/>
          <w:spacing w:val="0"/>
          <w:sz w:val="22"/>
          <w:u w:val="none"/>
        </w:rPr>
      </w:pPr>
      <w:r>
        <w:rPr>
          <w:rFonts w:ascii="TrebuchetMS" w:hAnsi="TrebuchetMS"/>
          <w:outline w:val="false"/>
          <w:color w:val="000000"/>
          <w:spacing w:val="0"/>
          <w:sz w:val="22"/>
          <w:u w:val="no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Method of operation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The workload generator opens the provided workload file, reads each line sequentially, builds a command to send for processing, and connects to the web server to simulate a form submission from a web client.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rFonts w:ascii="TrebuchetMS" w:hAnsi="TrebuchetMS"/>
          <w:outline w:val="false"/>
          <w:color w:val="000000"/>
          <w:spacing w:val="0"/>
          <w:sz w:val="22"/>
          <w:u w:val="none"/>
        </w:rPr>
      </w:pPr>
      <w:r>
        <w:rPr>
          <w:rFonts w:ascii="TrebuchetMS" w:hAnsi="TrebuchetMS"/>
          <w:outline w:val="false"/>
          <w:color w:val="000000"/>
          <w:spacing w:val="0"/>
          <w:sz w:val="22"/>
          <w:u w:val="none"/>
        </w:rPr>
        <w:t>An alternative being considered is to have the workload generator communicate directly to the transaction server.</w:t>
      </w:r>
    </w:p>
    <w:p>
      <w:pPr>
        <w:pStyle w:val="Heading2"/>
        <w:rPr/>
      </w:pPr>
      <w:bookmarkStart w:id="3" w:name="__RefHeading___Toc920_1436562261"/>
      <w:bookmarkEnd w:id="3"/>
      <w:r>
        <w:rPr/>
        <w:t xml:space="preserve">1.3 </w:t>
      </w:r>
      <w:r>
        <w:rPr/>
        <w:t>Web Server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Takes commands from the workload generator or web client, sends to the transaction server for execution, and forwards the result to the web client.</w:t>
      </w:r>
    </w:p>
    <w:p>
      <w:pPr>
        <w:pStyle w:val="Heading2"/>
        <w:rPr/>
      </w:pPr>
      <w:bookmarkStart w:id="4" w:name="__RefHeading___Toc922_1436562261"/>
      <w:bookmarkEnd w:id="4"/>
      <w:r>
        <w:rPr>
          <w:rFonts w:ascii="Helvetica-Light" w:hAnsi="Helvetica-Light"/>
          <w:outline w:val="false"/>
          <w:color w:val="193B65"/>
          <w:spacing w:val="0"/>
          <w:sz w:val="24"/>
          <w:u w:val="none"/>
        </w:rPr>
        <w:t xml:space="preserve">1.4 </w:t>
      </w:r>
      <w:r>
        <w:rPr>
          <w:rFonts w:ascii="Helvetica-Light" w:hAnsi="Helvetica-Light"/>
          <w:outline w:val="false"/>
          <w:color w:val="193B65"/>
          <w:spacing w:val="0"/>
          <w:sz w:val="24"/>
          <w:u w:val="none"/>
        </w:rPr>
        <w:t>Transaction Server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Accepts commands from the web client, executes the required operations to fulfill the command.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Example: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The user executes a QUOTE command. The transaction server would: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firstLine="720"/>
        <w:rPr/>
      </w:pPr>
      <w:r>
        <w:rPr>
          <w:rFonts w:ascii="TrebuchetMS" w:hAnsi="TrebuchetMS"/>
          <w:outline w:val="false"/>
          <w:color w:val="000000"/>
          <w:spacing w:val="0"/>
          <w:sz w:val="22"/>
          <w:u w:val="none"/>
        </w:rPr>
        <w:t>Receive the command from the web server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firstLine="720"/>
        <w:rPr/>
      </w:pPr>
      <w:r>
        <w:rPr>
          <w:rFonts w:ascii="TrebuchetMS" w:hAnsi="TrebuchetMS"/>
          <w:outline w:val="false"/>
          <w:color w:val="000000"/>
          <w:spacing w:val="0"/>
          <w:sz w:val="22"/>
          <w:u w:val="none"/>
        </w:rPr>
        <w:t>Contact the quote server for a quote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firstLine="720"/>
        <w:rPr/>
      </w:pPr>
      <w:r>
        <w:rPr>
          <w:rFonts w:ascii="TrebuchetMS" w:hAnsi="TrebuchetMS"/>
          <w:outline w:val="false"/>
          <w:color w:val="000000"/>
          <w:spacing w:val="0"/>
          <w:sz w:val="22"/>
          <w:u w:val="none"/>
        </w:rPr>
        <w:t>The received quote would be sent back to the web server to be sent to the client.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b/>
        <w:t>Report the quote request to the database for logging</w:t>
      </w:r>
    </w:p>
    <w:p>
      <w:pPr>
        <w:pStyle w:val="Heading2"/>
        <w:rPr/>
      </w:pPr>
      <w:bookmarkStart w:id="5" w:name="__RefHeading___Toc924_1436562261"/>
      <w:bookmarkEnd w:id="5"/>
      <w:r>
        <w:rPr>
          <w:rFonts w:ascii="Helvetica-Light" w:hAnsi="Helvetica-Light"/>
          <w:outline w:val="false"/>
          <w:color w:val="193B65"/>
          <w:spacing w:val="0"/>
          <w:sz w:val="24"/>
          <w:u w:val="none"/>
        </w:rPr>
        <w:t xml:space="preserve">1.5 </w:t>
      </w:r>
      <w:r>
        <w:rPr>
          <w:rFonts w:ascii="Helvetica-Light" w:hAnsi="Helvetica-Light"/>
          <w:outline w:val="false"/>
          <w:color w:val="193B65"/>
          <w:spacing w:val="0"/>
          <w:sz w:val="24"/>
          <w:u w:val="none"/>
        </w:rPr>
        <w:t xml:space="preserve">Client/Transaction Database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Maintains records of user accounts and transactions, and responds to requests for information.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 xml:space="preserve">All incoming requests are tied to a username. If a user does not exist, a record will be generated for them and then the request processed.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User account table: user name, account balance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Transaction table: user name, action (buy/sell), stock name, number of shares, share price (and/or cryptokey from quote server)</w:t>
      </w:r>
    </w:p>
    <w:p>
      <w:pPr>
        <w:pStyle w:val="Heading3"/>
        <w:rPr/>
      </w:pPr>
      <w:r>
        <w:rPr/>
      </w:r>
    </w:p>
    <w:p>
      <w:pPr>
        <w:pStyle w:val="Heading1"/>
        <w:rPr/>
      </w:pPr>
      <w:bookmarkStart w:id="6" w:name="__RefHeading___Toc169_1436562261"/>
      <w:bookmarkEnd w:id="6"/>
      <w:r>
        <w:drawing>
          <wp:anchor behindDoc="0" distT="0" distB="101600" distL="0" distR="0" simplePos="0" locked="0" layoutInCell="1" allowOverlap="1" relativeHeight="2">
            <wp:simplePos x="0" y="0"/>
            <wp:positionH relativeFrom="column">
              <wp:posOffset>-189865</wp:posOffset>
            </wp:positionH>
            <wp:positionV relativeFrom="paragraph">
              <wp:posOffset>1024890</wp:posOffset>
            </wp:positionV>
            <wp:extent cx="6198235" cy="541401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98235" cy="5414010"/>
                    </a:xfrm>
                    <a:prstGeom prst="rect">
                      <a:avLst/>
                    </a:prstGeom>
                  </pic:spPr>
                </pic:pic>
              </a:graphicData>
            </a:graphic>
          </wp:anchor>
        </w:drawing>
      </w:r>
      <w:r>
        <w:rPr/>
        <w:t>2.0 Architecture Analysis</w:t>
      </w:r>
    </w:p>
    <w:p>
      <w:pPr>
        <w:pStyle w:val="Normal"/>
        <w:rPr/>
      </w:pPr>
      <w:r>
        <w:rPr/>
        <w:t xml:space="preserve">Figure 2.1 below shows the basic structure of the system. For the purpose of this project the workload generator will replace the web client. </w:t>
      </w:r>
      <w:r>
        <w:rPr/>
        <w:t>The workload generator will feed the workload files directly into the web server. The Web Server will run basic sanitization on the input by ensuring the right number of parameters for a given request.</w:t>
      </w:r>
    </w:p>
    <w:p>
      <w:pPr>
        <w:pStyle w:val="Normal"/>
        <w:rPr>
          <w:b/>
          <w:b/>
          <w:bCs/>
        </w:rPr>
      </w:pPr>
      <w:r>
        <w:rPr>
          <w:b/>
          <w:bCs/>
        </w:rPr>
        <w:t>Figure 2.1: First Architecture Diagram</w:t>
      </w:r>
    </w:p>
    <w:p>
      <w:pPr>
        <w:pStyle w:val="Normal"/>
        <w:rPr>
          <w:b w:val="false"/>
          <w:b w:val="false"/>
          <w:bCs w:val="false"/>
        </w:rPr>
      </w:pPr>
      <w:r>
        <w:rPr>
          <w:b w:val="false"/>
          <w:bCs w:val="false"/>
        </w:rPr>
        <w:t>The web server will then pass the requests to the transaction server through a basic socket interfac</w:t>
      </w:r>
      <w:r>
        <w:rPr>
          <w:b w:val="false"/>
          <w:bCs w:val="false"/>
        </w:rPr>
        <w:t>e. The Transaction server handles the final sanitation of the request before executing and delegating the connections to the trigger manager, transaction database or the quote server (cache).</w:t>
      </w:r>
    </w:p>
    <w:p>
      <w:pPr>
        <w:pStyle w:val="Heading2"/>
        <w:rPr/>
      </w:pPr>
      <w:bookmarkStart w:id="7" w:name="__RefHeading___Toc926_1436562261"/>
      <w:bookmarkEnd w:id="7"/>
      <w:r>
        <w:rPr/>
        <w:t xml:space="preserve">2.1 Workload Generator </w:t>
      </w:r>
      <w:r>
        <w:rPr/>
        <w:t>&amp; Load Balancer</w:t>
      </w:r>
    </w:p>
    <w:p>
      <w:pPr>
        <w:pStyle w:val="Normal"/>
        <w:rPr/>
      </w:pPr>
      <w:r>
        <w:rPr/>
        <w:t>The workload generator is written in python to parse the workload file and submit requests to the web-server. The final goal for the workload generator is to parse the workload files and separate commands by users and hand them to the load balancer. The load balancer would then be responsible for starting threads to read the commands directly into the web servers.</w:t>
      </w:r>
    </w:p>
    <w:p>
      <w:pPr>
        <w:pStyle w:val="Heading2"/>
        <w:rPr/>
      </w:pPr>
      <w:bookmarkStart w:id="8" w:name="__RefHeading___Toc928_1436562261"/>
      <w:bookmarkEnd w:id="8"/>
      <w:r>
        <w:rPr/>
        <w:t>2.2 Web Server</w:t>
      </w:r>
    </w:p>
    <w:p>
      <w:pPr>
        <w:pStyle w:val="Normal"/>
        <w:rPr/>
      </w:pPr>
      <w:r>
        <w:rPr/>
        <w:t>Our initial web server is written in python using wsgi to interface with apache. However, our target implementation will use a basic C server that uses socket communication to communicate with the transaction server. The web server will directly consume from the workload generator (or indirectly though the load balancer once multiple web servers have been implemented). The input read will be validated for the proper number of arguments before it is passed through the socket interface to the transaction server.</w:t>
      </w:r>
    </w:p>
    <w:p>
      <w:pPr>
        <w:pStyle w:val="Heading2"/>
        <w:rPr/>
      </w:pPr>
      <w:bookmarkStart w:id="9" w:name="__RefHeading___Toc930_1436562261"/>
      <w:bookmarkEnd w:id="9"/>
      <w:r>
        <w:rPr/>
        <w:t>2.3 Transaction Server</w:t>
      </w:r>
    </w:p>
    <w:p>
      <w:pPr>
        <w:pStyle w:val="Heading2"/>
        <w:rPr/>
      </w:pPr>
      <w:bookmarkStart w:id="10" w:name="__RefHeading___Toc932_1436562261"/>
      <w:bookmarkEnd w:id="10"/>
      <w:r>
        <w:rPr/>
        <w:t>2.4 Trigger Manager</w:t>
      </w:r>
    </w:p>
    <w:p>
      <w:pPr>
        <w:pStyle w:val="Heading2"/>
        <w:rPr/>
      </w:pPr>
      <w:bookmarkStart w:id="11" w:name="__RefHeading___Toc934_1436562261"/>
      <w:bookmarkEnd w:id="11"/>
      <w:r>
        <w:rPr/>
        <w:t>2.5 Transaction Database</w:t>
      </w:r>
    </w:p>
    <w:p>
      <w:pPr>
        <w:pStyle w:val="Heading2"/>
        <w:rPr/>
      </w:pPr>
      <w:bookmarkStart w:id="12" w:name="__RefHeading___Toc936_1436562261"/>
      <w:bookmarkEnd w:id="12"/>
      <w:r>
        <w:rPr/>
        <w:t>2.6 Cache</w:t>
      </w:r>
    </w:p>
    <w:p>
      <w:pPr>
        <w:pStyle w:val="Heading1"/>
        <w:rPr/>
      </w:pPr>
      <w:bookmarkStart w:id="13" w:name="__RefHeading___Toc589_1436562261"/>
      <w:bookmarkEnd w:id="13"/>
      <w:r>
        <w:rPr/>
        <w:t>3.0 Distribution Analysis</w:t>
      </w:r>
    </w:p>
    <w:p>
      <w:pPr>
        <w:pStyle w:val="Normal"/>
        <w:rPr/>
      </w:pPr>
      <w:r>
        <w:rPr/>
        <w:t>//</w:t>
      </w:r>
      <w:r>
        <w:rPr/>
        <w:t>To be decided at a later date</w:t>
      </w:r>
    </w:p>
    <w:p>
      <w:pPr>
        <w:pStyle w:val="Heading1"/>
        <w:rPr/>
      </w:pPr>
      <w:bookmarkStart w:id="14" w:name="__RefHeading___Toc591_1436562261"/>
      <w:bookmarkEnd w:id="14"/>
      <w:r>
        <w:rPr/>
        <w:t>4.0 Stability Analysis</w:t>
      </w:r>
    </w:p>
    <w:p>
      <w:pPr>
        <w:pStyle w:val="Normal"/>
        <w:rPr/>
      </w:pPr>
      <w:r>
        <w:rPr/>
        <w:t>//</w:t>
      </w:r>
      <w:r>
        <w:rPr/>
        <w:t>To be decided at a later date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Helvetica-Light">
    <w:charset w:val="01"/>
    <w:family w:val="roman"/>
    <w:pitch w:val="variable"/>
  </w:font>
  <w:font w:name="TrebuchetMS">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a74e0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74e0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74e0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74e0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74e0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a74e0e"/>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74e0e"/>
    <w:pPr>
      <w:spacing w:before="0" w:after="160"/>
      <w:ind w:left="720" w:hanging="0"/>
      <w:contextualSpacing/>
    </w:pPr>
    <w:rPr/>
  </w:style>
  <w:style w:type="paragraph" w:styleId="Title">
    <w:name w:val="Title"/>
    <w:basedOn w:val="Heading"/>
    <w:qFormat/>
    <w:pPr/>
    <w:rPr/>
  </w:style>
  <w:style w:type="paragraph" w:styleId="ContentsHeading">
    <w:name w:val="Contents Heading"/>
    <w:basedOn w:val="Heading"/>
    <w:pPr/>
    <w:rPr/>
  </w:style>
  <w:style w:type="paragraph" w:styleId="Contents1">
    <w:name w:val="Contents 1"/>
    <w:basedOn w:val="Index"/>
    <w:pPr>
      <w:ind w:left="0" w:right="0" w:hanging="0"/>
    </w:pPr>
    <w:rPr/>
  </w:style>
  <w:style w:type="paragraph" w:styleId="Contents3">
    <w:name w:val="Contents 3"/>
    <w:basedOn w:val="Index"/>
    <w:pPr/>
    <w:rPr/>
  </w:style>
  <w:style w:type="paragraph" w:styleId="Contents2">
    <w:name w:val="Contents 2"/>
    <w:basedOn w:val="Index"/>
    <w:pPr>
      <w:ind w:left="720"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LibreOffice/5.0.4.2$MacOSX_X86_64 LibreOffice_project/2b9802c1994aa0b7dc6079e128979269cf95bc78</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2016-01-19T02:36:00Z</dcterms:created>
  <dc:creator>strawdog</dc:creator>
  <dc:language>en-US</dc:language>
  <dcterms:modified xsi:type="dcterms:W3CDTF">2016-01-26T16:39:46Z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