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erriweather-bold.ttf" ContentType="application/x-font-ttf"/>
  <Override PartName="/word/fonts/Merriweather-boldItalic.ttf" ContentType="application/x-font-ttf"/>
  <Override PartName="/word/fonts/Merriweather-italic.ttf" ContentType="application/x-font-ttf"/>
  <Override PartName="/word/fonts/Merriweather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/>
        <w:spacing w:before="60" w:after="20"/>
        <w:widowControl/>
        <w:pBdr>
          <w:bottom w:val="single" w:sz="6" w:space="1" w:color="222222"/>
        </w:pBdr>
      </w:pPr>
      <w:r>
        <w:rPr>
          <w:rFonts w:ascii="Arial" w:hAnsi="Arial"/>
          <w:b/>
          <w:color w:val="141414"/>
          <w:sz w:val="19"/>
        </w:rPr>
        <w:t>EDUCATION</w:t>
      </w:r>
    </w:p>
    <w:p>
      <w:pPr>
        <w:keepNext/>
        <w:widowControl/>
        <w:tabs>
          <w:tab w:pos="10728" w:val="right"/>
        </w:tabs>
        <w:spacing w:before="30" w:after="0"/>
      </w:pPr>
      <w:r>
        <w:rPr>
          <w:b/>
          <w:sz w:val="19"/>
        </w:rPr>
        <w:t>Kettering University | Flint, MI</w:t>
      </w:r>
      <w:r>
        <w:tab/>
      </w:r>
      <w:r>
        <w:rPr>
          <w:sz w:val="18"/>
        </w:rPr>
        <w:t>Expected January 2027</w:t>
      </w:r>
    </w:p>
    <w:p>
      <w:pPr>
        <w:keepNext/>
        <w:widowControl/>
        <w:spacing w:after="0"/>
      </w:pPr>
      <w:r>
        <w:rPr>
          <w:i/>
          <w:sz w:val="18"/>
        </w:rPr>
        <w:t>Bachelor of Science, Computer Science</w:t>
      </w:r>
    </w:p>
    <w:p>
      <w:pPr>
        <w:keepNext/>
        <w:widowControl/>
        <w:tabs>
          <w:tab w:pos="10728" w:val="right"/>
        </w:tabs>
        <w:spacing w:before="30" w:after="0"/>
      </w:pPr>
      <w:r>
        <w:rPr>
          <w:b/>
          <w:sz w:val="19"/>
        </w:rPr>
        <w:t>Ajou University | Suwon, South Korea</w:t>
      </w:r>
      <w:r>
        <w:tab/>
      </w:r>
      <w:r>
        <w:rPr>
          <w:sz w:val="18"/>
        </w:rPr>
        <w:t>February 2025 – July 2025</w:t>
      </w:r>
    </w:p>
    <w:p>
      <w:pPr>
        <w:keepNext/>
        <w:widowControl/>
        <w:spacing w:after="0"/>
      </w:pPr>
      <w:r>
        <w:rPr>
          <w:i/>
          <w:sz w:val="18"/>
        </w:rPr>
        <w:t>Exchange Program, Software Engineering</w:t>
      </w:r>
    </w:p>
    <w:p>
      <w:pPr>
        <w:keepNext/>
        <w:spacing w:before="60" w:after="20"/>
        <w:widowControl/>
        <w:pBdr>
          <w:bottom w:val="single" w:sz="6" w:space="1" w:color="222222"/>
        </w:pBdr>
      </w:pPr>
      <w:r>
        <w:rPr>
          <w:rFonts w:ascii="Arial" w:hAnsi="Arial"/>
          <w:b/>
          <w:color w:val="141414"/>
          <w:sz w:val="19"/>
        </w:rPr>
        <w:t>TECHNICAL SKILLS</w:t>
      </w:r>
    </w:p>
    <w:p>
      <w:pPr>
        <w:widowControl/>
        <w:spacing w:after="0"/>
      </w:pPr>
      <w:r>
        <w:rPr>
          <w:b/>
          <w:sz w:val="18"/>
        </w:rPr>
        <w:t xml:space="preserve">Languages: </w:t>
      </w:r>
      <w:r>
        <w:rPr>
          <w:sz w:val="18"/>
        </w:rPr>
        <w:t>Python, C#, C++, SQL, JavaScript</w:t>
      </w:r>
    </w:p>
    <w:p>
      <w:pPr>
        <w:widowControl/>
        <w:spacing w:after="0"/>
      </w:pPr>
      <w:r>
        <w:rPr>
          <w:b/>
          <w:sz w:val="18"/>
        </w:rPr>
        <w:t xml:space="preserve">Systems and Data: </w:t>
      </w:r>
      <w:r>
        <w:rPr>
          <w:sz w:val="18"/>
        </w:rPr>
        <w:t>CAN bus, OPC UA, REST APIs, WebSockets, Kafka, PostgreSQL, Linux</w:t>
      </w:r>
    </w:p>
    <w:p>
      <w:pPr>
        <w:widowControl/>
        <w:spacing w:after="0"/>
      </w:pPr>
      <w:r>
        <w:rPr>
          <w:b/>
          <w:sz w:val="18"/>
        </w:rPr>
        <w:t xml:space="preserve">ML and Engineering: </w:t>
      </w:r>
      <w:r>
        <w:rPr>
          <w:sz w:val="18"/>
        </w:rPr>
        <w:t>PyTorch, SciPy, signal processing, YOLOv8, Docker Compose, VMware, Bamboo, Robot Framework, Prometheus, Grafana, Git</w:t>
      </w:r>
    </w:p>
    <w:p>
      <w:pPr>
        <w:widowControl/>
        <w:spacing w:after="0"/>
      </w:pPr>
      <w:r>
        <w:rPr>
          <w:rFonts w:ascii="Arial" w:hAnsi="Arial"/>
          <w:sz w:val="17"/>
        </w:rPr>
        <w:t xml:space="preserve">Enterprise Software: SAP, ERP audit support, Linux scripting, SQL queries, data aggregation</w:t>
      </w:r>
    </w:p>
    <w:p>
      <w:pPr>
        <w:keepNext/>
        <w:spacing w:before="60" w:after="20"/>
        <w:widowControl/>
        <w:pBdr>
          <w:bottom w:val="single" w:sz="6" w:space="1" w:color="222222"/>
        </w:pBdr>
      </w:pPr>
      <w:r>
        <w:rPr>
          <w:rFonts w:ascii="Arial" w:hAnsi="Arial"/>
          <w:b/>
          <w:color w:val="141414"/>
          <w:sz w:val="19"/>
        </w:rPr>
        <w:t>PROFESSIONAL EXPERIENCE</w:t>
      </w:r>
    </w:p>
    <w:p>
      <w:pPr>
        <w:keepNext/>
        <w:widowControl/>
        <w:tabs>
          <w:tab w:pos="10728" w:val="right"/>
        </w:tabs>
        <w:spacing w:before="30" w:after="0"/>
      </w:pPr>
      <w:r>
        <w:rPr>
          <w:b/>
          <w:sz w:val="19"/>
        </w:rPr>
        <w:t xml:space="preserve">CSI Intern</w:t>
      </w:r>
      <w:r>
        <w:tab/>
      </w:r>
      <w:r>
        <w:rPr>
          <w:sz w:val="18"/>
        </w:rPr>
        <w:t xml:space="preserve">October 6, 2026 – Present</w:t>
      </w:r>
    </w:p>
    <w:p>
      <w:pPr>
        <w:keepNext/>
        <w:widowControl/>
        <w:spacing w:after="0"/>
      </w:pPr>
      <w:r>
        <w:rPr>
          <w:rFonts w:ascii="Arial" w:hAnsi="Arial"/>
          <w:sz w:val="17"/>
        </w:rPr>
        <w:t xml:space="preserve">Central Garden &amp; Pet</w:t>
      </w:r>
    </w:p>
    <w:p>
      <w:pPr>
        <w:keepLines/>
        <w:widowControl/>
        <w:spacing w:after="10"/>
        <w:ind w:left="187" w:hanging="187"/>
      </w:pPr>
      <w:r>
        <w:rPr>
          <w:rFonts w:ascii="Arial" w:hAnsi="Arial"/>
          <w:sz w:val="17"/>
        </w:rPr>
        <w:t xml:space="preserve">• Support audit-related corporate software work in SAP and enterprise resource planning systems.</w:t>
      </w:r>
    </w:p>
    <w:p>
      <w:pPr>
        <w:keepLines/>
        <w:widowControl/>
        <w:spacing w:after="10"/>
        <w:ind w:left="187" w:hanging="187"/>
      </w:pPr>
      <w:r>
        <w:rPr>
          <w:rFonts w:ascii="Arial" w:hAnsi="Arial"/>
          <w:sz w:val="17"/>
        </w:rPr>
        <w:t xml:space="preserve">• Write scripts and automate Linux workflows to support corporate software operations and audit tasks.</w:t>
      </w:r>
    </w:p>
    <w:p>
      <w:pPr>
        <w:keepLines/>
        <w:widowControl/>
        <w:spacing w:after="10"/>
        <w:ind w:left="187" w:hanging="187"/>
      </w:pPr>
      <w:r>
        <w:rPr>
          <w:rFonts w:ascii="Arial" w:hAnsi="Arial"/>
          <w:sz w:val="17"/>
        </w:rPr>
        <w:t xml:space="preserve">• Develop SQL queries and data aggregation software to organize and summarize information for audit-related work.</w:t>
      </w:r>
    </w:p>
    <w:p>
      <w:pPr>
        <w:keepNext/>
        <w:widowControl/>
        <w:tabs>
          <w:tab w:pos="10728" w:val="right"/>
        </w:tabs>
        <w:spacing w:before="30" w:after="0"/>
      </w:pPr>
      <w:r>
        <w:rPr>
          <w:b/>
          <w:sz w:val="19"/>
        </w:rPr>
        <w:t xml:space="preserve">Research &amp; Development Engineer / Scientist Intern</w:t>
      </w:r>
      <w:r>
        <w:tab/>
      </w:r>
      <w:r>
        <w:rPr>
          <w:sz w:val="18"/>
        </w:rPr>
        <w:t xml:space="preserve">October 2025 – October 6, 2026</w:t>
      </w:r>
    </w:p>
    <w:p>
      <w:pPr>
        <w:keepNext/>
        <w:widowControl/>
        <w:spacing w:after="0"/>
      </w:pPr>
      <w:r>
        <w:rPr>
          <w:i/>
          <w:sz w:val="18"/>
        </w:rPr>
        <w:t>Endress+Hauser | Ann Arbor, MI</w:t>
      </w:r>
    </w:p>
    <w:p>
      <w:pPr>
        <w:keepLines/>
        <w:widowControl/>
        <w:spacing w:after="10"/>
        <w:ind w:left="187" w:hanging="187"/>
      </w:pPr>
      <w:r>
        <w:t xml:space="preserve">• </w:t>
      </w:r>
      <w:r>
        <w:rPr>
          <w:b/>
          <w:sz w:val="18"/>
        </w:rPr>
        <w:t>Developed a spectroscopy monitoring platform</w:t>
      </w:r>
      <w:r>
        <w:rPr>
          <w:b w:val="0"/>
          <w:sz w:val="18"/>
        </w:rPr>
        <w:t xml:space="preserve"> combining OPC UA telemetry, live spectral visualization, and analyzer diagnostics across </w:t>
      </w:r>
      <w:r>
        <w:rPr>
          <w:b/>
          <w:sz w:val="18"/>
        </w:rPr>
        <w:t>30+ industrial analyzers</w:t>
      </w:r>
      <w:r>
        <w:rPr>
          <w:b w:val="0"/>
          <w:sz w:val="18"/>
        </w:rPr>
        <w:t>.</w:t>
      </w:r>
    </w:p>
    <w:p>
      <w:pPr>
        <w:keepLines/>
        <w:widowControl/>
        <w:spacing w:after="10"/>
        <w:ind w:left="187" w:hanging="187"/>
      </w:pPr>
      <w:r>
        <w:t xml:space="preserve">• </w:t>
      </w:r>
      <w:r>
        <w:rPr>
          <w:b/>
          <w:sz w:val="18"/>
        </w:rPr>
        <w:t>Automated deployment and validation workflows</w:t>
      </w:r>
      <w:r>
        <w:rPr>
          <w:b w:val="0"/>
          <w:sz w:val="18"/>
        </w:rPr>
        <w:t xml:space="preserve"> with Bamboo, VMware, and Robot Framework, eliminating approximately </w:t>
      </w:r>
      <w:r>
        <w:rPr>
          <w:b/>
          <w:sz w:val="18"/>
        </w:rPr>
        <w:t>4 hours of manual work per release cycle</w:t>
      </w:r>
      <w:r>
        <w:rPr>
          <w:b w:val="0"/>
          <w:sz w:val="18"/>
        </w:rPr>
        <w:t xml:space="preserve"> across multiple analyzer configurations.</w:t>
      </w:r>
    </w:p>
    <w:p>
      <w:pPr>
        <w:keepLines/>
        <w:widowControl/>
        <w:spacing w:after="10"/>
        <w:ind w:left="187" w:hanging="187"/>
      </w:pPr>
      <w:r>
        <w:t xml:space="preserve">• </w:t>
      </w:r>
      <w:r>
        <w:rPr>
          <w:b/>
          <w:sz w:val="18"/>
        </w:rPr>
        <w:t>Built diagnostic and analysis tooling</w:t>
      </w:r>
      <w:r>
        <w:rPr>
          <w:b w:val="0"/>
          <w:sz w:val="18"/>
        </w:rPr>
        <w:t xml:space="preserve"> with lead spectroscopy scientists for Raman analyzer validation, analytical-method development, and customer-support investigations.</w:t>
      </w:r>
    </w:p>
    <w:p>
      <w:pPr>
        <w:keepNext/>
        <w:widowControl/>
        <w:tabs>
          <w:tab w:pos="10728" w:val="right"/>
        </w:tabs>
        <w:spacing w:before="30" w:after="0"/>
      </w:pPr>
      <w:r>
        <w:rPr>
          <w:b/>
          <w:sz w:val="19"/>
        </w:rPr>
        <w:t>Automation Software and Calibration Engineer Intern</w:t>
      </w:r>
      <w:r>
        <w:tab/>
      </w:r>
      <w:r>
        <w:rPr>
          <w:sz w:val="18"/>
        </w:rPr>
        <w:t>October 2023 – July 2025</w:t>
      </w:r>
    </w:p>
    <w:p>
      <w:pPr>
        <w:keepNext/>
        <w:widowControl/>
        <w:spacing w:after="0"/>
      </w:pPr>
      <w:r>
        <w:rPr>
          <w:i/>
          <w:sz w:val="18"/>
        </w:rPr>
        <w:t>Bosch International Engineering | Farmington Hills, MI</w:t>
      </w:r>
    </w:p>
    <w:p>
      <w:pPr>
        <w:keepLines/>
        <w:widowControl/>
        <w:spacing w:after="10"/>
        <w:ind w:left="187" w:hanging="187"/>
      </w:pPr>
      <w:r>
        <w:t xml:space="preserve">• </w:t>
      </w:r>
      <w:r>
        <w:rPr>
          <w:b/>
          <w:sz w:val="18"/>
        </w:rPr>
        <w:t>Built automation software</w:t>
      </w:r>
      <w:r>
        <w:rPr>
          <w:b w:val="0"/>
          <w:sz w:val="18"/>
        </w:rPr>
        <w:t xml:space="preserve"> with proprietary engineering APIs to analyze ASCET-generated control software, enabling engineers to trace parameter dependencies and inspect generated C-code relationships.</w:t>
      </w:r>
    </w:p>
    <w:p>
      <w:pPr>
        <w:keepLines/>
        <w:widowControl/>
        <w:spacing w:after="10"/>
        <w:ind w:left="187" w:hanging="187"/>
      </w:pPr>
      <w:r>
        <w:t xml:space="preserve">• </w:t>
      </w:r>
      <w:r>
        <w:rPr>
          <w:b/>
          <w:sz w:val="18"/>
        </w:rPr>
        <w:t>Investigated prototype and production braking-system behavior</w:t>
      </w:r>
      <w:r>
        <w:rPr>
          <w:b w:val="0"/>
          <w:sz w:val="18"/>
        </w:rPr>
        <w:t xml:space="preserve"> through CAN telemetry, diagnostic tooling, and vehicle testing, tracing interactions among calibration parameters, embedded control logic, ECU interventions, and vehicle dynamics.</w:t>
      </w:r>
    </w:p>
    <w:p>
      <w:pPr>
        <w:keepLines/>
        <w:widowControl/>
        <w:spacing w:after="10"/>
        <w:ind w:left="187" w:hanging="187"/>
      </w:pPr>
      <w:r>
        <w:t xml:space="preserve">• </w:t>
      </w:r>
      <w:r>
        <w:rPr>
          <w:b/>
          <w:sz w:val="18"/>
        </w:rPr>
        <w:t>Supported safety-critical prototype integration</w:t>
      </w:r>
      <w:r>
        <w:rPr>
          <w:b w:val="0"/>
          <w:sz w:val="18"/>
        </w:rPr>
        <w:t xml:space="preserve"> through CAN diagnostics, instrumentation, wiring-harness fabrication, connector termination, and electrical troubleshooting.</w:t>
      </w:r>
    </w:p>
    <w:p>
      <w:pPr>
        <w:keepNext/>
        <w:tabs>
          <w:tab w:pos="10728" w:val="right"/>
        </w:tabs>
        <w:spacing w:after="0" w:line="240" w:lineRule="auto" w:before="30"/>
      </w:pPr>
      <w:r>
        <w:rPr>
          <w:b/>
          <w:sz w:val="19"/>
        </w:rPr>
        <w:t>IT Security &amp; Analytics Work-Study</w:t>
      </w:r>
      <w:r>
        <w:tab/>
      </w:r>
      <w:r>
        <w:rPr>
          <w:sz w:val="18"/>
        </w:rPr>
        <w:t>July 2025 – Present</w:t>
      </w:r>
    </w:p>
    <w:p>
      <w:pPr>
        <w:keepNext/>
        <w:spacing w:after="0" w:line="240" w:lineRule="auto"/>
      </w:pPr>
      <w:r>
        <w:rPr>
          <w:i/>
          <w:sz w:val="18"/>
        </w:rPr>
        <w:t>Kettering University | Flint, MI</w:t>
      </w:r>
    </w:p>
    <w:p>
      <w:pPr>
        <w:keepLines/>
        <w:spacing w:after="10" w:line="240" w:lineRule="auto"/>
        <w:ind w:left="187" w:hanging="187"/>
      </w:pPr>
      <w:r>
        <w:t xml:space="preserve">• </w:t>
      </w:r>
      <w:r>
        <w:rPr>
          <w:b/>
          <w:sz w:val="18"/>
        </w:rPr>
        <w:t>Analyzed simulated-phishing campaign data</w:t>
      </w:r>
      <w:r>
        <w:rPr>
          <w:b w:val="0"/>
          <w:sz w:val="18"/>
        </w:rPr>
        <w:t xml:space="preserve"> to identify user-risk trends and security-awareness gaps, then translated click, report, and repeat-risk rates into department-level training priorities.</w:t>
      </w:r>
    </w:p>
    <w:p>
      <w:pPr>
        <w:keepLines/>
        <w:spacing w:after="10" w:line="240" w:lineRule="auto"/>
        <w:ind w:left="187" w:hanging="187"/>
      </w:pPr>
      <w:r>
        <w:t xml:space="preserve">• </w:t>
      </w:r>
      <w:r>
        <w:rPr>
          <w:b/>
          <w:sz w:val="18"/>
        </w:rPr>
        <w:t>Built executive reporting</w:t>
      </w:r>
      <w:r>
        <w:rPr>
          <w:b w:val="0"/>
          <w:sz w:val="18"/>
        </w:rPr>
        <w:t xml:space="preserve"> that summarized campaign performance, highlighted recurring weaknesses, and converted security-event data into actionable recommendations.</w:t>
      </w:r>
    </w:p>
    <w:p>
      <w:pPr>
        <w:keepNext/>
        <w:spacing w:before="60" w:after="20"/>
        <w:widowControl/>
        <w:pBdr>
          <w:bottom w:val="single" w:sz="6" w:space="1" w:color="222222"/>
        </w:pBdr>
      </w:pPr>
      <w:r>
        <w:rPr>
          <w:rFonts w:ascii="Arial" w:hAnsi="Arial"/>
          <w:b/>
          <w:color w:val="141414"/>
          <w:sz w:val="19"/>
        </w:rPr>
        <w:t>RESEARCH</w:t>
      </w:r>
    </w:p>
    <w:p>
      <w:pPr>
        <w:keepNext/>
        <w:widowControl/>
        <w:tabs>
          <w:tab w:pos="10728" w:val="right"/>
        </w:tabs>
        <w:spacing w:before="30" w:after="0"/>
      </w:pPr>
      <w:r>
        <w:rPr>
          <w:b/>
          <w:sz w:val="19"/>
        </w:rPr>
        <w:t>Machine-Learning-Guided Raman Spectral Decomposition</w:t>
      </w:r>
      <w:r>
        <w:tab/>
      </w:r>
      <w:r>
        <w:rPr>
          <w:sz w:val="18"/>
        </w:rPr>
        <w:t>Senior Thesis</w:t>
      </w:r>
    </w:p>
    <w:p>
      <w:pPr>
        <w:keepLines/>
        <w:widowControl/>
        <w:spacing w:after="10"/>
        <w:ind w:left="187" w:hanging="187"/>
      </w:pPr>
      <w:r>
        <w:t xml:space="preserve">• </w:t>
      </w:r>
      <w:r>
        <w:rPr>
          <w:b/>
          <w:sz w:val="18"/>
        </w:rPr>
        <w:t>Designed and evaluated a 2.9M-parameter PyTorch 1D U-Net</w:t>
      </w:r>
      <w:r>
        <w:rPr>
          <w:b w:val="0"/>
          <w:sz w:val="18"/>
        </w:rPr>
        <w:t xml:space="preserve"> that decomposes Raman spectra into baseline and overlapping peak components across 512-point windows using a </w:t>
      </w:r>
      <w:r>
        <w:rPr>
          <w:b/>
          <w:sz w:val="18"/>
        </w:rPr>
        <w:t>sample-grouped 70/20/10 train/validation/test split</w:t>
      </w:r>
      <w:r>
        <w:rPr>
          <w:b w:val="0"/>
          <w:sz w:val="18"/>
        </w:rPr>
        <w:t>.</w:t>
      </w:r>
    </w:p>
    <w:p>
      <w:pPr>
        <w:keepLines/>
        <w:widowControl/>
        <w:spacing w:after="10"/>
        <w:ind w:left="187" w:hanging="187"/>
      </w:pPr>
      <w:r>
        <w:t xml:space="preserve">• </w:t>
      </w:r>
      <w:r>
        <w:rPr>
          <w:b/>
          <w:sz w:val="18"/>
        </w:rPr>
        <w:t>Built an end-to-end analysis pipeline</w:t>
      </w:r>
      <w:r>
        <w:rPr>
          <w:b w:val="0"/>
          <w:sz w:val="18"/>
        </w:rPr>
        <w:t xml:space="preserve"> for peak detection, physics-aware fitting, matching, residual analysis, and downstream calibration across </w:t>
      </w:r>
      <w:r>
        <w:rPr>
          <w:b/>
          <w:sz w:val="18"/>
        </w:rPr>
        <w:t>602 spectra and 19,753 pure-peak matches</w:t>
      </w:r>
      <w:r>
        <w:rPr>
          <w:b w:val="0"/>
          <w:sz w:val="18"/>
        </w:rPr>
        <w:t>.</w:t>
      </w:r>
    </w:p>
    <w:p>
      <w:pPr>
        <w:keepLines/>
        <w:widowControl/>
        <w:spacing w:after="10"/>
        <w:ind w:left="187" w:hanging="187"/>
      </w:pPr>
      <w:r>
        <w:t xml:space="preserve">• </w:t>
      </w:r>
      <w:r>
        <w:rPr>
          <w:b/>
          <w:sz w:val="18"/>
        </w:rPr>
        <w:t>Measured reconstruction R² above 0.95</w:t>
      </w:r>
      <w:r>
        <w:rPr>
          <w:b w:val="0"/>
          <w:sz w:val="18"/>
        </w:rPr>
        <w:t xml:space="preserve"> and ethane/propane calibration R² up to 0.98; retained residual and overlap analyses to expose failure behavior.</w:t>
      </w:r>
    </w:p>
    <w:p>
      <w:pPr>
        <w:keepNext/>
        <w:spacing w:before="60" w:after="20"/>
        <w:widowControl/>
        <w:pBdr>
          <w:bottom w:val="single" w:sz="6" w:space="1" w:color="222222"/>
        </w:pBdr>
      </w:pPr>
      <w:r>
        <w:rPr>
          <w:rFonts w:ascii="Arial" w:hAnsi="Arial"/>
          <w:b/>
          <w:color w:val="141414"/>
          <w:sz w:val="19"/>
        </w:rPr>
        <w:t>SELECTED PROJECTS</w:t>
      </w:r>
    </w:p>
    <w:p>
      <w:pPr>
        <w:keepNext/>
        <w:widowControl/>
        <w:tabs>
          <w:tab w:pos="10728" w:val="right"/>
        </w:tabs>
        <w:spacing w:before="30" w:after="0"/>
      </w:pPr>
      <w:r>
        <w:rPr>
          <w:b/>
          <w:sz w:val="19"/>
        </w:rPr>
        <w:t>Distributed Telemetry Pipeline</w:t>
      </w:r>
      <w:r>
        <w:tab/>
      </w:r>
      <w:r>
        <w:rPr>
          <w:sz w:val="18"/>
        </w:rPr>
        <w:t>github.com/coltmelton/Metringest</w:t>
      </w:r>
    </w:p>
    <w:p>
      <w:pPr>
        <w:keepLines/>
        <w:widowControl/>
        <w:spacing w:after="10"/>
        <w:ind w:left="187" w:hanging="187"/>
      </w:pPr>
      <w:r>
        <w:t xml:space="preserve">• </w:t>
      </w:r>
      <w:r>
        <w:rPr>
          <w:b/>
          <w:sz w:val="18"/>
        </w:rPr>
        <w:t>Built a Docker Compose telemetry system</w:t>
      </w:r>
      <w:r>
        <w:rPr>
          <w:b w:val="0"/>
          <w:sz w:val="18"/>
        </w:rPr>
        <w:t xml:space="preserve"> with FastAPI ingestion, Kafka buffering, asynchronous validation, PostgreSQL persistence, Prometheus/Grafana observability, and a React operations dashboard.</w:t>
      </w:r>
    </w:p>
    <w:p>
      <w:pPr>
        <w:keepLines/>
        <w:widowControl/>
        <w:spacing w:after="10"/>
        <w:ind w:left="187" w:hanging="187"/>
      </w:pPr>
      <w:r>
        <w:t xml:space="preserve">• </w:t>
      </w:r>
      <w:r>
        <w:rPr>
          <w:b/>
          <w:sz w:val="18"/>
        </w:rPr>
        <w:t>Injected duplicate, late, malformed, and failed device events</w:t>
      </w:r>
      <w:r>
        <w:rPr>
          <w:b w:val="0"/>
          <w:sz w:val="18"/>
        </w:rPr>
        <w:t xml:space="preserve"> and routed invalid workloads through dead-letter handling to exercise debugging and recovery paths.</w:t>
      </w:r>
    </w:p>
    <w:p>
      <w:pPr>
        <w:keepNext/>
        <w:widowControl/>
        <w:tabs>
          <w:tab w:pos="10728" w:val="right"/>
        </w:tabs>
        <w:spacing w:before="30" w:after="0"/>
      </w:pPr>
      <w:r>
        <w:rPr>
          <w:b/>
          <w:sz w:val="19"/>
        </w:rPr>
        <w:t>UAV Object Detection and Tracking</w:t>
      </w:r>
      <w:r>
        <w:tab/>
      </w:r>
      <w:r>
        <w:rPr>
          <w:sz w:val="18"/>
        </w:rPr>
        <w:t>github.com/coltmelton/UAV-Object-Detection-Tracking</w:t>
      </w:r>
    </w:p>
    <w:p>
      <w:pPr>
        <w:keepLines/>
        <w:widowControl/>
        <w:spacing w:after="10"/>
        <w:ind w:left="187" w:hanging="187"/>
      </w:pPr>
      <w:r>
        <w:t xml:space="preserve">• </w:t>
      </w:r>
      <w:r>
        <w:rPr>
          <w:b/>
          <w:sz w:val="18"/>
        </w:rPr>
        <w:t>Built an experimental aerial-video pipeline</w:t>
      </w:r>
      <w:r>
        <w:rPr>
          <w:b w:val="0"/>
          <w:sz w:val="18"/>
        </w:rPr>
        <w:t xml:space="preserve"> that accepts webcam, IP-stream, and DJI-oriented inputs, performs YOLOv8 detection and multi-object tracking, and emits approximate local coordinates.</w:t>
      </w:r>
    </w:p>
    <w:p>
      <w:pPr>
        <w:keepLines/>
        <w:widowControl/>
        <w:spacing w:after="10"/>
        <w:ind w:left="187" w:hanging="187"/>
      </w:pPr>
      <w:r>
        <w:t xml:space="preserve">• </w:t>
      </w:r>
      <w:r>
        <w:rPr>
          <w:b/>
          <w:sz w:val="18"/>
        </w:rPr>
        <w:t>Implemented tunable WebSocket streaming</w:t>
      </w:r>
      <w:r>
        <w:rPr>
          <w:b w:val="0"/>
          <w:sz w:val="18"/>
        </w:rPr>
        <w:t xml:space="preserve"> with frame-rate, resolution, and JPEG-quality controls; evaluation, georeferencing, and track-loss characterization remain active work.</w:t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605" w:top="605" w:left="720" w:right="720" w:header="259" w:footer="25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spacing w:after="20"/>
      <w:jc w:val="center"/>
      <w:rPr>
        <w:rFonts w:ascii="Merriweather" w:cs="Merriweather" w:eastAsia="Merriweather" w:hAnsi="Merriweather"/>
        <w:b w:val="1"/>
        <w:bCs w:val="1"/>
        <w:sz w:val="40"/>
        <w:szCs w:val="40"/>
      </w:rPr>
    </w:pPr>
    <w:r>
      <w:rPr>
        <w:rFonts w:ascii="Arial" w:hAnsi="Arial"/>
        <w:b/>
        <w:sz w:val="36"/>
      </w:rPr>
      <w:t>Colt Melton</w:t>
    </w:r>
  </w:p>
  <w:p w:rsidR="00000000" w:rsidDel="00000000" w:rsidP="00000000" w:rsidRDefault="00000000" w:rsidRPr="00000000" w14:paraId="00000034">
    <w:pPr>
      <w:pBdr>
        <w:bottom w:space="0" w:sz="0" w:val="nil"/>
      </w:pBdr>
      <w:shd w:fill="auto" w:val="clear"/>
      <w:spacing w:line="360" w:lineRule="auto" w:after="40"/>
      <w:jc w:val="center"/>
      <w:rPr>
        <w:rFonts w:ascii="Times New Roman" w:cs="Times New Roman" w:eastAsia="Times New Roman" w:hAnsi="Times New Roman"/>
        <w:sz w:val="20"/>
        <w:szCs w:val="20"/>
      </w:rPr>
    </w:pPr>
    <w:r>
      <w:rPr>
        <w:rFonts w:ascii="Arial" w:hAnsi="Arial"/>
        <w:sz w:val="16"/>
      </w:rPr>
      <w:t>Kimball, MI  •  coltmeltonwork@gmail.com  •  linkedin.com/in/coltmelton  •  github.com/coltmelton  •  coltmelton.dev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0" w:line="240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hyperlink" Target="http://linkedin.com/in/coltmelton" TargetMode="External"/><Relationship Id="rId2" Type="http://schemas.openxmlformats.org/officeDocument/2006/relationships/hyperlink" Target="http://github.com/coltmelton" TargetMode="External"/><Relationship Id="rId3" Type="http://schemas.openxmlformats.org/officeDocument/2006/relationships/hyperlink" Target="https://coltmelton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Colt Melton - Software Engineering Resume</dc:title>
  <cp:lastModifiedBy>python-docx</cp:lastModifiedBy>
  <cp:revision>1</cp:revision>
  <dcterms:modified xsi:type="dcterms:W3CDTF">2026-07-23T18:21:59Z</dcterms:modified>
  <dc:subject>Anduril-targeted software engineering resume</dc:subject>
  <dc:creator>Colt Melton</dc:creator>
  <cp:keywords>software engineering, physical systems, telemetry, machine learning, test automation</cp:keywords>
</cp:coreProperties>
</file>