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review notes</w:t>
      </w:r>
    </w:p>
    <w:p>
      <w:r>
        <w:t>Remaining 21 launch courses • Package version 1.0.0</w:t>
      </w:r>
    </w:p>
    <w:p>
      <w:r>
        <w:t>Reviewer: __________________________     Review date: __________________</w:t>
      </w:r>
    </w:p>
    <w:p>
      <w:r>
        <w:rPr>
          <w:b w:val="0"/>
        </w:rPr>
        <w:t>All packages are prepared as unpublished, text-only drafts. Source Markdown, JSON and READMEs are archived unchanged. Lesson examples, warnings, takeaways and practice are retained; missing-media placeholders stay in the source archive. Final scored answers are stored only in private answer-key rows.</w:t>
      </w:r>
    </w:p>
    <w:p>
      <w:r>
        <w:rPr>
          <w:b w:val="0"/>
        </w:rPr>
        <w:t>The supplied Markdown is the full employee-content source. The converter checked every main lesson paragraph/list against the supplied structured files and checked all final prompts, choices and correct answers. No final-key disagreement was found. Differences in practice/explanation wording are listed below. No independent product, manufacturer or jurisdiction-specific verification is claimed.</w:t>
      </w:r>
    </w:p>
    <w:p>
      <w:pPr>
        <w:pStyle w:val="Heading1"/>
      </w:pPr>
      <w:r>
        <w:t>Items to review before publishing</w:t>
      </w:r>
    </w:p>
    <w:p>
      <w:pPr>
        <w:pStyle w:val="ListBullet"/>
      </w:pPr>
      <w:r>
        <w:rPr>
          <w:b w:val="0"/>
        </w:rPr>
      </w:r>
      <w:r>
        <w:rPr>
          <w:b/>
        </w:rPr>
        <w:t>HB-101–104:</w:t>
      </w:r>
      <w:r>
        <w:rPr>
          <w:b w:val="0"/>
        </w:rPr>
        <w:t xml:space="preserve"> Several final scenarios state the recommended action before asking which action to take. Rewrite these to assess understanding more strongly. The provided questions are retained for draft review.</w:t>
      </w:r>
    </w:p>
    <w:p>
      <w:pPr>
        <w:pStyle w:val="ListBullet"/>
      </w:pPr>
      <w:r>
        <w:rPr>
          <w:b w:val="0"/>
        </w:rPr>
      </w:r>
      <w:r>
        <w:rPr>
          <w:b/>
        </w:rPr>
        <w:t>BL-102:</w:t>
      </w:r>
      <w:r>
        <w:rPr>
          <w:b w:val="0"/>
        </w:rPr>
        <w:t xml:space="preserve"> Every correct final answer is B. Several other courses also have repetitive answer positions or obvious distractors. Review these before using the quizzes for competition. Option wording/order has not been silently changed.</w:t>
      </w:r>
    </w:p>
    <w:p>
      <w:pPr>
        <w:pStyle w:val="ListBullet"/>
      </w:pPr>
      <w:r>
        <w:rPr>
          <w:b w:val="0"/>
        </w:rPr>
      </w:r>
      <w:r>
        <w:rPr>
          <w:b/>
        </w:rPr>
        <w:t>Technical courses:</w:t>
      </w:r>
      <w:r>
        <w:rPr>
          <w:b w:val="0"/>
        </w:rPr>
        <w:t xml:space="preserve"> Manufacturer documents, stocked products and store-specific procedures still need review, as identified by the authors. No images, videos or downloadable documents were supplied in these ZIPs.</w:t>
      </w:r>
    </w:p>
    <w:p>
      <w:pPr>
        <w:pStyle w:val="ListBullet"/>
      </w:pPr>
      <w:r>
        <w:rPr>
          <w:b w:val="0"/>
        </w:rPr>
      </w:r>
      <w:r>
        <w:rPr>
          <w:b/>
        </w:rPr>
        <w:t>HT-101–103:</w:t>
      </w:r>
      <w:r>
        <w:rPr>
          <w:b w:val="0"/>
        </w:rPr>
        <w:t xml:space="preserve"> Lesson practice uses short-answer reflections. These remain readable, unscored practice; the final course quizzes are multiple choice.</w:t>
      </w:r>
    </w:p>
    <w:p>
      <w:pPr>
        <w:pStyle w:val="ListBullet"/>
      </w:pPr>
      <w:r>
        <w:rPr>
          <w:b w:val="0"/>
        </w:rPr>
      </w:r>
      <w:r>
        <w:rPr>
          <w:b/>
        </w:rPr>
        <w:t>CS-101:</w:t>
      </w:r>
      <w:r>
        <w:rPr>
          <w:b w:val="0"/>
        </w:rPr>
        <w:t xml:space="preserve"> Only Markdown was supplied; the structured import was generated here. This is a new approved course, separate from the existing customer-trust sample.</w:t>
      </w:r>
    </w:p>
    <w:p>
      <w:r>
        <w:t>Use the following course sheets to record wording changes, questions, references to verify, and media decisions. The notes are copied from the course review; course titles and writing space have been added for convenience.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CS-101 — Customer Service Fundamentals</w:t>
            </w:r>
          </w:p>
          <w:p>
            <w:pPr>
              <w:pStyle w:val="ListBullet"/>
            </w:pPr>
            <w:r>
              <w:rPr>
                <w:b w:val="0"/>
              </w:rPr>
              <w:t>Markdown-only handoff; matching structured import generated here.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(BCBCB);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CS-102 — Selling Skills for Hardware Retail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CS-103 — Helping Customers When You Don't Know the Answer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IM-101 — Inventory Management Fundamentals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(BCBCB);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IM-102 — Loss Prevention Fundamentals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IM-103 — Merchandising Fundamentals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HT-101 — Hardware &amp; Fasteners Fundamentals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(BCBBB);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HT-102 — Hand Tools Fundamentals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HT-103 — Power Tools Fundamentals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HB-101 — Electrical &amp; Lighting Fundamentals</w:t>
            </w:r>
          </w:p>
          <w:p>
            <w:pPr>
              <w:pStyle w:val="ListBullet"/>
            </w:pPr>
            <w:r>
              <w:rPr>
                <w:b w:val="0"/>
              </w:rPr>
              <w:t>Final prompts include the recommended action in the scenario; revise for stronger assessment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HB-102 — Plumbing Fundamentals</w:t>
            </w:r>
          </w:p>
          <w:p>
            <w:pPr>
              <w:pStyle w:val="ListBullet"/>
            </w:pPr>
            <w:r>
              <w:rPr>
                <w:b w:val="0"/>
              </w:rPr>
              <w:t>Final prompts include the recommended action in the scenario; revise for stronger assessment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HB-103 — Heating &amp; Cooling Fundamentals</w:t>
            </w:r>
          </w:p>
          <w:p>
            <w:pPr>
              <w:pStyle w:val="ListBullet"/>
            </w:pPr>
            <w:r>
              <w:rPr>
                <w:b w:val="0"/>
              </w:rPr>
              <w:t>Final prompts include the recommended action in the scenario; revise for stronger assessment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HB-104 — Lumber &amp; Building Materials Fundamentals</w:t>
            </w:r>
          </w:p>
          <w:p>
            <w:pPr>
              <w:pStyle w:val="ListBullet"/>
            </w:pPr>
            <w:r>
              <w:rPr>
                <w:b w:val="0"/>
              </w:rPr>
              <w:t>Final prompts include the recommended action in the scenario; revise for stronger assessment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PD-101 — Paint Fundamentals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(BBCBB);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PD-102 — Paint Sales &amp; Customer Consultation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(BCBBB);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PD-103 — Surface Preparation &amp; Painting Tools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(CBBBB);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LG-101 — Lawn &amp; Garden Fundamentals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(BABBB);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LG-102 — Outdoor Power Equipment Fundamentals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(ABBBB);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Product-specific/manufacturer references and technical review are still pending in the supplied source.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BL-101 — Retail Pricing Fundamentals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(CBBBB);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BL-102 — Leadership &amp; Managing a Retail Team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(BBBBB);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6696" w:hRule="atLeast"/>
          <w:cantSplit/>
        </w:trPr>
        <w:tc>
          <w:tcPr>
            <w:tcW w:type="dxa" w:w="10224"/>
            <w:vAlign w:val="top"/>
          </w:tcPr>
          <w:p>
            <w:pPr>
              <w:pStyle w:val="Heading2"/>
            </w:pPr>
            <w:r>
              <w:t>BL-103 — Time Management &amp; Prioritization</w:t>
            </w:r>
          </w:p>
          <w:p>
            <w:pPr>
              <w:pStyle w:val="ListBullet"/>
            </w:pPr>
            <w:r>
              <w:rPr>
                <w:b w:val="0"/>
              </w:rPr>
              <w:t>Final answer positions are repetitive (ABBBB); review distractors before publishing.</w:t>
            </w:r>
          </w:p>
          <w:p>
            <w:pPr>
              <w:pStyle w:val="ListBullet"/>
            </w:pPr>
            <w:r>
              <w:rPr>
                <w:b w:val="0"/>
              </w:rPr>
              <w:t>No media assets supplied; retain text-only draft or add reviewed, licensed instructional media later.</w:t>
            </w:r>
          </w:p>
          <w:p>
            <w:r>
              <w:rPr>
                <w:b/>
              </w:rPr>
              <w:t>Your notes / proposed changes: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after="0" w:line="420" w:lineRule="exact"/>
              <w:pBdr>
                <w:bottom w:val="single" w:sz="3" w:color="B7B7B7" w:space="1"/>
                <w:between w:val="single" w:sz="3" w:color="B7B7B7" w:space="1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sz w:val="18"/>
              </w:rPr>
              <w:t>☐ Needs changes     ☐ Ready for pilot review     ☐ Hold for references/media</w:t>
            </w:r>
          </w:p>
          <w:p>
            <w:r>
              <w:rPr>
                <w:sz w:val="18"/>
              </w:rPr>
              <w:t>Follow-up / owner: __________________________     Date: 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colTRAIN • Draft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colTRAIN  |  Course review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27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27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20"/>
      <w:contextualSpacing/>
    </w:pPr>
    <w:rPr>
      <w:rFonts w:asciiTheme="majorHAnsi" w:eastAsiaTheme="majorEastAsia" w:hAnsiTheme="majorHAnsi" w:cstheme="majorBidi" w:ascii="Calibri" w:hAnsi="Calibri"/>
      <w:color w:val="1727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colTRAIN — Course Review Notes</dc:title>
  <dc:subject>Printable review worksheet for the remaining 21 launch courses</dc:subject>
  <dc:creator>colTRAIN</dc:creator>
  <cp:keywords>course review, draft, worksheet, launch catalog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