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F9A6" w14:textId="20E36D64" w:rsidR="00DB7531" w:rsidRPr="00DB7531" w:rsidRDefault="00DB7531" w:rsidP="00DB7531">
      <w:pPr>
        <w:pStyle w:val="Heading1"/>
      </w:pPr>
      <w:r w:rsidRPr="00DB7531">
        <w:t xml:space="preserve">DAT 325 Project Three </w:t>
      </w:r>
    </w:p>
    <w:p w14:paraId="4C4B1AB0" w14:textId="410E4633" w:rsidR="00DB7531" w:rsidRPr="00DB7531" w:rsidRDefault="00DB7531" w:rsidP="00DB7531">
      <w:pPr>
        <w:pStyle w:val="Heading1"/>
      </w:pPr>
      <w:r w:rsidRPr="00DB7531">
        <w:t>Data V</w:t>
      </w:r>
      <w:r w:rsidR="000B764F">
        <w:t>alid</w:t>
      </w:r>
      <w:r w:rsidRPr="00DB7531">
        <w:t>ation</w:t>
      </w:r>
    </w:p>
    <w:p w14:paraId="239787F8" w14:textId="77777777" w:rsidR="00651626" w:rsidRPr="00DB7531" w:rsidRDefault="00651626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748032C" w14:textId="77777777" w:rsidR="00DF50B4" w:rsidRPr="00651626" w:rsidRDefault="00737E1C" w:rsidP="00651626">
      <w:pPr>
        <w:pStyle w:val="Heading2"/>
      </w:pPr>
      <w:r w:rsidRPr="00651626">
        <w:t>File Names Table</w:t>
      </w:r>
    </w:p>
    <w:p w14:paraId="74C723D3" w14:textId="77777777" w:rsidR="00DB7531" w:rsidRPr="00DB7531" w:rsidRDefault="00DB7531" w:rsidP="00F84799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F50B4" w:rsidRPr="00DB7531" w14:paraId="06B799B8" w14:textId="77777777" w:rsidTr="00C73F8E">
        <w:trPr>
          <w:cantSplit/>
          <w:tblHeader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63F3B" w14:textId="77777777" w:rsidR="00DF50B4" w:rsidRPr="00DB7531" w:rsidRDefault="00DF50B4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800" w:type="dxa"/>
            <w:gridSpan w:val="5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46B5C" w14:textId="77777777" w:rsidR="00DF50B4" w:rsidRPr="00DB7531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B7531">
              <w:rPr>
                <w:rFonts w:asciiTheme="majorHAnsi" w:eastAsia="Calibri" w:hAnsiTheme="majorHAnsi" w:cstheme="majorHAnsi"/>
                <w:b/>
              </w:rPr>
              <w:t>Excel Files</w:t>
            </w:r>
          </w:p>
        </w:tc>
      </w:tr>
      <w:tr w:rsidR="00DF50B4" w:rsidRPr="00DB7531" w14:paraId="2ADAF6D6" w14:textId="77777777" w:rsidTr="00C73F8E">
        <w:trPr>
          <w:cantSplit/>
          <w:tblHeader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0CD88" w14:textId="77777777" w:rsidR="00DF50B4" w:rsidRPr="00DB7531" w:rsidRDefault="00DF50B4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9C241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Source File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E2E60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Anomalies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5EEE5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Import Data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A8EBF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Existing Data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32121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Merge Data</w:t>
            </w:r>
          </w:p>
        </w:tc>
      </w:tr>
      <w:tr w:rsidR="00DF50B4" w:rsidRPr="00DB7531" w14:paraId="45DBA1AE" w14:textId="77777777" w:rsidTr="00C73F8E">
        <w:trPr>
          <w:cantSplit/>
        </w:trPr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C2F5C" w14:textId="77777777" w:rsidR="00DF50B4" w:rsidRPr="00651626" w:rsidRDefault="00737E1C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Count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19810" w14:textId="46CD23DB" w:rsidR="00DF50B4" w:rsidRPr="00DB7531" w:rsidRDefault="00E52BC5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505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38E21" w14:textId="262A1076" w:rsidR="00DF50B4" w:rsidRPr="00DB7531" w:rsidRDefault="006323E5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4 </w:t>
            </w:r>
            <w:r w:rsidR="00E52BC5">
              <w:rPr>
                <w:rFonts w:asciiTheme="majorHAnsi" w:eastAsia="Calibri" w:hAnsiTheme="majorHAnsi" w:cstheme="majorHAnsi"/>
              </w:rPr>
              <w:t xml:space="preserve">got fixed 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06C9D" w14:textId="6D16D7FE" w:rsidR="00DF50B4" w:rsidRPr="00DB7531" w:rsidRDefault="00C14A80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505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3C111" w14:textId="0D4DAAA2" w:rsidR="00DF50B4" w:rsidRPr="00DB7531" w:rsidRDefault="001157E0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14,135</w:t>
            </w:r>
          </w:p>
        </w:tc>
        <w:tc>
          <w:tcPr>
            <w:tcW w:w="15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270BB" w14:textId="761B7F1E" w:rsidR="00DF50B4" w:rsidRPr="00DB7531" w:rsidRDefault="009F0710" w:rsidP="00DB7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14,640</w:t>
            </w:r>
          </w:p>
        </w:tc>
      </w:tr>
    </w:tbl>
    <w:p w14:paraId="15D671B2" w14:textId="77777777" w:rsidR="00DF50B4" w:rsidRPr="00DB7531" w:rsidRDefault="00DF50B4" w:rsidP="00DB7531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83A9AEE" w14:textId="77777777" w:rsidR="00DB7531" w:rsidRDefault="00DB7531" w:rsidP="00DB7531">
      <w:pPr>
        <w:suppressAutoHyphens/>
        <w:spacing w:line="240" w:lineRule="auto"/>
        <w:ind w:left="360" w:firstLine="360"/>
        <w:contextualSpacing/>
        <w:rPr>
          <w:rFonts w:asciiTheme="majorHAnsi" w:eastAsia="Calibri" w:hAnsiTheme="majorHAnsi" w:cstheme="majorHAnsi"/>
          <w:b/>
        </w:rPr>
      </w:pPr>
    </w:p>
    <w:p w14:paraId="1B566A8A" w14:textId="77777777" w:rsidR="00DB7531" w:rsidRDefault="00737E1C" w:rsidP="00DB7531">
      <w:pPr>
        <w:suppressAutoHyphens/>
        <w:spacing w:line="240" w:lineRule="auto"/>
        <w:ind w:left="360" w:firstLine="36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>Data Set:</w:t>
      </w:r>
      <w:r w:rsidRPr="00DB7531">
        <w:rPr>
          <w:rFonts w:asciiTheme="majorHAnsi" w:eastAsia="Calibri" w:hAnsiTheme="majorHAnsi" w:cstheme="majorHAnsi"/>
        </w:rPr>
        <w:t xml:space="preserve"> Twitter  </w:t>
      </w:r>
    </w:p>
    <w:p w14:paraId="5D41EDF2" w14:textId="77777777" w:rsidR="00DF50B4" w:rsidRPr="00DB7531" w:rsidRDefault="00737E1C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  <w:r w:rsidRPr="00DB7531">
        <w:rPr>
          <w:rFonts w:asciiTheme="majorHAnsi" w:eastAsia="Calibri" w:hAnsiTheme="majorHAnsi" w:cstheme="majorHAnsi"/>
          <w:b/>
        </w:rPr>
        <w:t>Variable:</w:t>
      </w:r>
      <w:r w:rsidRPr="00DB7531">
        <w:rPr>
          <w:rFonts w:asciiTheme="majorHAnsi" w:eastAsia="Calibri" w:hAnsiTheme="majorHAnsi" w:cstheme="majorHAnsi"/>
        </w:rPr>
        <w:t xml:space="preserve"> Airline Score by Airline name</w:t>
      </w:r>
    </w:p>
    <w:p w14:paraId="5479312C" w14:textId="77777777" w:rsidR="00DB7531" w:rsidRDefault="00DB7531" w:rsidP="0098442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B3F915A" w14:textId="77777777" w:rsidR="00DF50B4" w:rsidRPr="00DB7531" w:rsidRDefault="00DF50B4" w:rsidP="00DB7531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tbl>
      <w:tblPr>
        <w:tblStyle w:val="a0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F50B4" w:rsidRPr="00DB7531" w14:paraId="6F3B9460" w14:textId="77777777" w:rsidTr="00C73F8E">
        <w:trPr>
          <w:cantSplit/>
          <w:tblHeader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800D6" w14:textId="77777777" w:rsidR="00DF50B4" w:rsidRPr="00DB7531" w:rsidRDefault="00DF50B4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4F51A" w14:textId="77777777" w:rsidR="00DF50B4" w:rsidRPr="00DB7531" w:rsidRDefault="00737E1C" w:rsidP="00DB7531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B7531">
              <w:rPr>
                <w:rFonts w:asciiTheme="majorHAnsi" w:eastAsia="Calibri" w:hAnsiTheme="majorHAnsi" w:cstheme="majorHAnsi"/>
                <w:b/>
              </w:rPr>
              <w:t>Excel</w:t>
            </w:r>
          </w:p>
        </w:tc>
      </w:tr>
      <w:tr w:rsidR="00DF50B4" w:rsidRPr="00DB7531" w14:paraId="396B6D6A" w14:textId="77777777" w:rsidTr="00C73F8E">
        <w:trPr>
          <w:cantSplit/>
          <w:tblHeader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80DFA" w14:textId="77777777" w:rsidR="00DF50B4" w:rsidRPr="00DB7531" w:rsidRDefault="00DF50B4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D0743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Import Data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0C6E35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Existing Data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CAB10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Merge Data</w:t>
            </w:r>
          </w:p>
        </w:tc>
      </w:tr>
      <w:tr w:rsidR="00DF50B4" w:rsidRPr="00DB7531" w14:paraId="527B960C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144DC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MIN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A574" w14:textId="2206965F" w:rsidR="00DF50B4" w:rsidRPr="00DB7531" w:rsidRDefault="00F725E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-0.6316 (US Airways)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744CF" w14:textId="417404C1" w:rsidR="00DF50B4" w:rsidRPr="00DB7531" w:rsidRDefault="005E51C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-0.6866 (US Airways)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781CF" w14:textId="4D6FD18C" w:rsidR="00DF50B4" w:rsidRPr="00DB7531" w:rsidRDefault="00362946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-0.6845 (US Airways)</w:t>
            </w:r>
          </w:p>
        </w:tc>
      </w:tr>
      <w:tr w:rsidR="00DF50B4" w:rsidRPr="00DB7531" w14:paraId="0E45E0B3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83EDF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MAX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0DC2A" w14:textId="440A8358" w:rsidR="00DF50B4" w:rsidRPr="00DB7531" w:rsidRDefault="00FB2492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1 </w:t>
            </w:r>
            <w:r w:rsidR="002A4BE1">
              <w:rPr>
                <w:rFonts w:asciiTheme="majorHAnsi" w:eastAsia="Calibri" w:hAnsiTheme="majorHAnsi" w:cstheme="majorHAnsi"/>
              </w:rPr>
              <w:t>(Frontier)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AE0FF" w14:textId="19BB82AF" w:rsidR="00DF50B4" w:rsidRPr="00DB7531" w:rsidRDefault="00A76962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-0.061</w:t>
            </w:r>
            <w:r w:rsidR="005319EB">
              <w:rPr>
                <w:rFonts w:asciiTheme="majorHAnsi" w:eastAsia="Calibri" w:hAnsiTheme="majorHAnsi" w:cstheme="majorHAnsi"/>
              </w:rPr>
              <w:t>7(</w:t>
            </w:r>
            <w:proofErr w:type="spellStart"/>
            <w:r w:rsidR="005319EB">
              <w:rPr>
                <w:rFonts w:asciiTheme="majorHAnsi" w:eastAsia="Calibri" w:hAnsiTheme="majorHAnsi" w:cstheme="majorHAnsi"/>
              </w:rPr>
              <w:t>VirginAmerica</w:t>
            </w:r>
            <w:proofErr w:type="spellEnd"/>
            <w:r w:rsidR="005319EB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650C9" w14:textId="14A3AC3C" w:rsidR="00DF50B4" w:rsidRPr="00DB7531" w:rsidRDefault="001E445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</w:t>
            </w:r>
            <w:r w:rsidR="00362946">
              <w:rPr>
                <w:rFonts w:asciiTheme="majorHAnsi" w:eastAsia="Calibri" w:hAnsiTheme="majorHAnsi" w:cstheme="majorHAnsi"/>
              </w:rPr>
              <w:t xml:space="preserve"> (Frontier)</w:t>
            </w:r>
          </w:p>
        </w:tc>
      </w:tr>
      <w:tr w:rsidR="00DF50B4" w:rsidRPr="00DB7531" w14:paraId="4E1FA2D3" w14:textId="77777777" w:rsidTr="00C73F8E">
        <w:trPr>
          <w:cantSplit/>
        </w:trPr>
        <w:tc>
          <w:tcPr>
            <w:tcW w:w="23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9F6EA" w14:textId="77777777" w:rsidR="00DF50B4" w:rsidRPr="00651626" w:rsidRDefault="00737E1C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</w:rPr>
            </w:pPr>
            <w:r w:rsidRPr="00651626">
              <w:rPr>
                <w:rFonts w:asciiTheme="majorHAnsi" w:eastAsia="Calibri" w:hAnsiTheme="majorHAnsi" w:cstheme="majorHAnsi"/>
                <w:b/>
              </w:rPr>
              <w:t>AVERAGE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23836" w14:textId="3CCD98DA" w:rsidR="00DF50B4" w:rsidRPr="00DB7531" w:rsidRDefault="0017610B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-0.4198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35B38" w14:textId="7865CD32" w:rsidR="00DF50B4" w:rsidRPr="00DB7531" w:rsidRDefault="002257F9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-0.4671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F2087" w14:textId="2BFC0E35" w:rsidR="00DF50B4" w:rsidRPr="00DB7531" w:rsidRDefault="00821775" w:rsidP="00DB753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-0.4655</w:t>
            </w:r>
          </w:p>
        </w:tc>
      </w:tr>
    </w:tbl>
    <w:p w14:paraId="2EB652F1" w14:textId="77777777" w:rsidR="00651626" w:rsidRDefault="00651626" w:rsidP="00651626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2398BCAC" w14:textId="77777777" w:rsidR="00DF50B4" w:rsidRDefault="00DF50B4" w:rsidP="00DB753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2296"/>
        <w:gridCol w:w="1596"/>
        <w:gridCol w:w="1596"/>
        <w:gridCol w:w="1596"/>
        <w:gridCol w:w="1316"/>
      </w:tblGrid>
      <w:tr w:rsidR="0028612A" w:rsidRPr="0028612A" w14:paraId="21B04F7C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87B8A41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 xml:space="preserve">Count of </w:t>
            </w:r>
            <w:proofErr w:type="spellStart"/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AirlineScore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738681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AirlineScore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FBC0C2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1E874E" w14:textId="77777777" w:rsidR="0028612A" w:rsidRPr="0028612A" w:rsidRDefault="0028612A" w:rsidP="0028612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73970FC" w14:textId="77777777" w:rsidR="0028612A" w:rsidRPr="0028612A" w:rsidRDefault="0028612A" w:rsidP="0028612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8612A" w:rsidRPr="0028612A" w14:paraId="439F0B63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E61D05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AirlineName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F3FB8B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-1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5DC37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DDDFDA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19F0A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Grand Total</w:t>
            </w:r>
          </w:p>
        </w:tc>
      </w:tr>
      <w:tr w:rsidR="0028612A" w:rsidRPr="0028612A" w14:paraId="25E0FCD9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BD1D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VA01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EDCE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181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E3BC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171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C5B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152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965B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504</w:t>
            </w:r>
          </w:p>
        </w:tc>
      </w:tr>
      <w:tr w:rsidR="0028612A" w:rsidRPr="0028612A" w14:paraId="4C3FECB9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D7DD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US01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1A9F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2263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75D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381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8E11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269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EF80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2913</w:t>
            </w:r>
          </w:p>
        </w:tc>
      </w:tr>
      <w:tr w:rsidR="0028612A" w:rsidRPr="0028612A" w14:paraId="1BAD8A7C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4C59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UN01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D5B0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2633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953A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697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DF89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492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6236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3822</w:t>
            </w:r>
          </w:p>
        </w:tc>
      </w:tr>
      <w:tr w:rsidR="0028612A" w:rsidRPr="0028612A" w14:paraId="3F165E8E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7ADB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SW01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0C28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1186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4A40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664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4C7F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570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7669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2420</w:t>
            </w:r>
          </w:p>
        </w:tc>
      </w:tr>
      <w:tr w:rsidR="0028612A" w:rsidRPr="0028612A" w14:paraId="23FE6FAF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4134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FR01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5D01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C588" w14:textId="77777777" w:rsidR="0028612A" w:rsidRPr="0028612A" w:rsidRDefault="0028612A" w:rsidP="0028612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7E6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610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</w:t>
            </w:r>
          </w:p>
        </w:tc>
      </w:tr>
      <w:tr w:rsidR="0028612A" w:rsidRPr="0028612A" w14:paraId="61699FF9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4511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DL01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9BBB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955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26D4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723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814F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543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9BED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2221</w:t>
            </w:r>
          </w:p>
        </w:tc>
      </w:tr>
      <w:tr w:rsidR="0028612A" w:rsidRPr="0028612A" w14:paraId="775210F5" w14:textId="77777777" w:rsidTr="0028612A">
        <w:trPr>
          <w:trHeight w:val="28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FB3C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AA01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F63B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1960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E935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463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83CD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336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1861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28612A">
              <w:rPr>
                <w:rFonts w:eastAsia="Times New Roman"/>
                <w:color w:val="000000"/>
                <w:lang w:val="en-US"/>
              </w:rPr>
              <w:t>2759</w:t>
            </w:r>
          </w:p>
        </w:tc>
      </w:tr>
      <w:tr w:rsidR="0028612A" w:rsidRPr="0028612A" w14:paraId="28EB6FB8" w14:textId="77777777" w:rsidTr="0028612A">
        <w:trPr>
          <w:trHeight w:val="280"/>
        </w:trPr>
        <w:tc>
          <w:tcPr>
            <w:tcW w:w="22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619166" w14:textId="77777777" w:rsidR="0028612A" w:rsidRPr="0028612A" w:rsidRDefault="0028612A" w:rsidP="0028612A">
            <w:pPr>
              <w:spacing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Grand Total</w:t>
            </w:r>
          </w:p>
        </w:tc>
        <w:tc>
          <w:tcPr>
            <w:tcW w:w="15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413BC6A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9178</w:t>
            </w:r>
          </w:p>
        </w:tc>
        <w:tc>
          <w:tcPr>
            <w:tcW w:w="15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42FF77D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3099</w:t>
            </w:r>
          </w:p>
        </w:tc>
        <w:tc>
          <w:tcPr>
            <w:tcW w:w="15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364D1A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2363</w:t>
            </w:r>
          </w:p>
        </w:tc>
        <w:tc>
          <w:tcPr>
            <w:tcW w:w="131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138BE5A" w14:textId="77777777" w:rsidR="0028612A" w:rsidRPr="0028612A" w:rsidRDefault="0028612A" w:rsidP="0028612A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28612A">
              <w:rPr>
                <w:rFonts w:eastAsia="Times New Roman"/>
                <w:b/>
                <w:bCs/>
                <w:color w:val="000000"/>
                <w:lang w:val="en-US"/>
              </w:rPr>
              <w:t>14640</w:t>
            </w:r>
          </w:p>
        </w:tc>
      </w:tr>
    </w:tbl>
    <w:p w14:paraId="30437ED0" w14:textId="77777777" w:rsidR="0028612A" w:rsidRPr="00DB7531" w:rsidRDefault="0028612A" w:rsidP="00DB7531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87BE6C8" w14:textId="4A8B4053" w:rsidR="00C73F8E" w:rsidRDefault="00651626" w:rsidP="00C73F8E">
      <w:pPr>
        <w:pStyle w:val="Heading2"/>
      </w:pPr>
      <w:r>
        <w:t>Summary</w:t>
      </w:r>
    </w:p>
    <w:p w14:paraId="5B2F8E1C" w14:textId="77777777" w:rsidR="00C73F8E" w:rsidRDefault="00C73F8E" w:rsidP="00C73F8E"/>
    <w:p w14:paraId="21B7E148" w14:textId="7361FBB2" w:rsidR="00651626" w:rsidRPr="004A395A" w:rsidRDefault="002F3D67" w:rsidP="004A395A">
      <w:pPr>
        <w:spacing w:line="480" w:lineRule="auto"/>
        <w:ind w:firstLine="720"/>
      </w:pPr>
      <w:r>
        <w:t xml:space="preserve">The </w:t>
      </w:r>
      <w:r w:rsidR="00EA2D76">
        <w:t>merger</w:t>
      </w:r>
      <w:r>
        <w:t xml:space="preserve"> of the </w:t>
      </w:r>
      <w:r w:rsidR="00EA2D76">
        <w:t xml:space="preserve">Wayne Enterprises dataset into the Bruce Inc. database has been completed. This </w:t>
      </w:r>
      <w:r w:rsidR="002C1A6E">
        <w:t>merger</w:t>
      </w:r>
      <w:r w:rsidR="00EA2D76">
        <w:t xml:space="preserve"> of datasets was completed and validated using </w:t>
      </w:r>
      <w:r w:rsidR="00CE7EEE">
        <w:t xml:space="preserve">the </w:t>
      </w:r>
      <w:r w:rsidR="00EA2D76">
        <w:t>Excel functions</w:t>
      </w:r>
      <w:r w:rsidR="00CE7EEE">
        <w:t xml:space="preserve"> that were outlined in the Executive Summary</w:t>
      </w:r>
      <w:r w:rsidR="00EA2D76">
        <w:t xml:space="preserve">. </w:t>
      </w:r>
      <w:r w:rsidR="00E4598D">
        <w:t>To err on the side of caution, anomalies</w:t>
      </w:r>
      <w:r w:rsidR="00CE7EEE">
        <w:t xml:space="preserve"> were </w:t>
      </w:r>
      <w:r w:rsidR="00E4598D">
        <w:t>fixed and not deleted because the</w:t>
      </w:r>
      <w:r w:rsidR="00F802A1">
        <w:t xml:space="preserve">re were reasonable solutions for each. </w:t>
      </w:r>
      <w:r w:rsidR="00BD63F1">
        <w:t xml:space="preserve">The distribution data shows that the imported data has </w:t>
      </w:r>
      <w:r w:rsidR="00810B3E">
        <w:t>slightly</w:t>
      </w:r>
      <w:r w:rsidR="00BD63F1">
        <w:t xml:space="preserve"> changed the existing distribution. This can be seen </w:t>
      </w:r>
      <w:r w:rsidR="007C2AB3">
        <w:t>by</w:t>
      </w:r>
      <w:r w:rsidR="00BD63F1">
        <w:t xml:space="preserve"> the average</w:t>
      </w:r>
      <w:r w:rsidR="00810B3E">
        <w:t xml:space="preserve"> of the </w:t>
      </w:r>
      <w:r w:rsidR="007C2AB3">
        <w:t>a</w:t>
      </w:r>
      <w:r w:rsidR="00810B3E">
        <w:t>irline scores</w:t>
      </w:r>
      <w:r w:rsidR="00550BDF">
        <w:t xml:space="preserve"> by airline names</w:t>
      </w:r>
      <w:r w:rsidR="00810B3E">
        <w:t xml:space="preserve">. Our existing dataset had an average airline score </w:t>
      </w:r>
      <w:r w:rsidR="00810B3E">
        <w:lastRenderedPageBreak/>
        <w:t>of -0.46</w:t>
      </w:r>
      <w:r w:rsidR="00251E50">
        <w:t xml:space="preserve">71 and the merged dataset had an average of -0.4655. This is because the import dataset from the Wayne dataset </w:t>
      </w:r>
      <w:r w:rsidR="00E9682B">
        <w:t>had an average of</w:t>
      </w:r>
      <w:r w:rsidR="00251E50">
        <w:t xml:space="preserve"> -0.4198. </w:t>
      </w:r>
      <w:r w:rsidR="00D30BE6">
        <w:t xml:space="preserve">Their dataset had a lower </w:t>
      </w:r>
      <w:r w:rsidR="00E9682B">
        <w:t xml:space="preserve">overall </w:t>
      </w:r>
      <w:r w:rsidR="00D30BE6">
        <w:t xml:space="preserve">distribution of airline scores which slightly lowered the overall distribution. </w:t>
      </w:r>
      <w:r w:rsidR="00DC26BF">
        <w:t xml:space="preserve">It is also encouraging that each dataset had US Airways as their lower average airline score by airline name, showing consistency between the datasets. The max </w:t>
      </w:r>
      <w:r w:rsidR="00AD517C">
        <w:t>average airline score</w:t>
      </w:r>
      <w:r w:rsidR="00A755DF">
        <w:t>, Virgin American would have been the largest for all three,</w:t>
      </w:r>
      <w:r w:rsidR="00AD517C">
        <w:t xml:space="preserve"> if it were not for Frontier having only </w:t>
      </w:r>
      <w:r w:rsidR="00A755DF">
        <w:t xml:space="preserve">one entry in the database. This </w:t>
      </w:r>
      <w:r w:rsidR="00D30BE6">
        <w:t>is also good because it shows the dist</w:t>
      </w:r>
      <w:r w:rsidR="00FD7E23">
        <w:t xml:space="preserve">ribution of the data was the consistent amount the datasets. </w:t>
      </w:r>
      <w:r w:rsidR="00CF14AF">
        <w:t>This also allows for future additions to the database to include Frontier airlines, a</w:t>
      </w:r>
      <w:r w:rsidR="00AD49B4">
        <w:t>n airline we had previously not tracked.</w:t>
      </w:r>
      <w:r w:rsidR="00CF14AF">
        <w:t xml:space="preserve"> </w:t>
      </w:r>
      <w:r w:rsidR="00251E50">
        <w:t>The validation steps help</w:t>
      </w:r>
      <w:r w:rsidR="00AD49B4">
        <w:t>ed</w:t>
      </w:r>
      <w:r w:rsidR="00251E50">
        <w:t xml:space="preserve"> to ensure the final import data is clean and of high quality</w:t>
      </w:r>
      <w:r w:rsidR="00021AB7">
        <w:t xml:space="preserve">. This is done by making sure the counts of rows in the merged dataset </w:t>
      </w:r>
      <w:r w:rsidR="00213FA5">
        <w:t>are</w:t>
      </w:r>
      <w:r w:rsidR="00021AB7">
        <w:t xml:space="preserve"> the sum of r</w:t>
      </w:r>
      <w:r w:rsidR="00786C4B">
        <w:t>ows</w:t>
      </w:r>
      <w:r w:rsidR="00021AB7">
        <w:t xml:space="preserve"> in the imported and existing dataset. This </w:t>
      </w:r>
      <w:r w:rsidR="00213FA5">
        <w:t xml:space="preserve">ensures that no rows were duplicated or deleted in the merging of data. In addition, the </w:t>
      </w:r>
      <w:r w:rsidR="00786C4B">
        <w:t xml:space="preserve">min, max, and </w:t>
      </w:r>
      <w:r w:rsidR="00213FA5">
        <w:t xml:space="preserve">average </w:t>
      </w:r>
      <w:r w:rsidR="007C19F3">
        <w:t>airline scores</w:t>
      </w:r>
      <w:r w:rsidR="00191416">
        <w:t xml:space="preserve"> in the merged data</w:t>
      </w:r>
      <w:r w:rsidR="007C19F3">
        <w:t xml:space="preserve"> </w:t>
      </w:r>
      <w:r w:rsidR="007A3504">
        <w:t>do</w:t>
      </w:r>
      <w:r w:rsidR="00191416">
        <w:t xml:space="preserve"> not significantly differ from the other two datasets showing that the</w:t>
      </w:r>
      <w:r w:rsidR="007A3504">
        <w:t xml:space="preserve"> data values or columns were not changed in the merging process. </w:t>
      </w:r>
      <w:r w:rsidR="009C57C7">
        <w:t>The merged dataset has been entered into the Bruce Inc. database and concludes the merger with Wayne Enterprises.</w:t>
      </w:r>
    </w:p>
    <w:sectPr w:rsidR="00651626" w:rsidRPr="004A395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9BBE" w14:textId="77777777" w:rsidR="007E02C3" w:rsidRDefault="007E02C3" w:rsidP="00DB7531">
      <w:pPr>
        <w:spacing w:line="240" w:lineRule="auto"/>
      </w:pPr>
      <w:r>
        <w:separator/>
      </w:r>
    </w:p>
  </w:endnote>
  <w:endnote w:type="continuationSeparator" w:id="0">
    <w:p w14:paraId="32D07675" w14:textId="77777777" w:rsidR="007E02C3" w:rsidRDefault="007E02C3" w:rsidP="00DB7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BA46" w14:textId="77777777" w:rsidR="007E02C3" w:rsidRDefault="007E02C3" w:rsidP="00DB7531">
      <w:pPr>
        <w:spacing w:line="240" w:lineRule="auto"/>
      </w:pPr>
      <w:r>
        <w:separator/>
      </w:r>
    </w:p>
  </w:footnote>
  <w:footnote w:type="continuationSeparator" w:id="0">
    <w:p w14:paraId="48E3866C" w14:textId="77777777" w:rsidR="007E02C3" w:rsidRDefault="007E02C3" w:rsidP="00DB7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33E7" w14:textId="77777777" w:rsidR="00DB7531" w:rsidRDefault="00DB7531" w:rsidP="00DB7531">
    <w:pPr>
      <w:pStyle w:val="Header"/>
      <w:spacing w:after="200"/>
      <w:jc w:val="center"/>
    </w:pPr>
    <w:r>
      <w:rPr>
        <w:noProof/>
        <w:lang w:val="en-US"/>
      </w:rPr>
      <w:drawing>
        <wp:inline distT="0" distB="0" distL="0" distR="0" wp14:anchorId="2CCD2807" wp14:editId="55856C35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5386D"/>
    <w:multiLevelType w:val="multilevel"/>
    <w:tmpl w:val="BCD83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39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0B4"/>
    <w:rsid w:val="00021AB7"/>
    <w:rsid w:val="000B764F"/>
    <w:rsid w:val="001157E0"/>
    <w:rsid w:val="0017610B"/>
    <w:rsid w:val="00191416"/>
    <w:rsid w:val="001E445C"/>
    <w:rsid w:val="00213FA5"/>
    <w:rsid w:val="002257F9"/>
    <w:rsid w:val="00251E50"/>
    <w:rsid w:val="0028612A"/>
    <w:rsid w:val="002A4BE1"/>
    <w:rsid w:val="002C1A6E"/>
    <w:rsid w:val="002F3D67"/>
    <w:rsid w:val="00362946"/>
    <w:rsid w:val="004A395A"/>
    <w:rsid w:val="005319EB"/>
    <w:rsid w:val="0054558B"/>
    <w:rsid w:val="00550BDF"/>
    <w:rsid w:val="005805D0"/>
    <w:rsid w:val="00580AD3"/>
    <w:rsid w:val="005E51CC"/>
    <w:rsid w:val="00623076"/>
    <w:rsid w:val="006323E5"/>
    <w:rsid w:val="00651626"/>
    <w:rsid w:val="006C368C"/>
    <w:rsid w:val="00737E1C"/>
    <w:rsid w:val="00786C4B"/>
    <w:rsid w:val="007A3504"/>
    <w:rsid w:val="007C19F3"/>
    <w:rsid w:val="007C2AB3"/>
    <w:rsid w:val="007E02C3"/>
    <w:rsid w:val="00810B3E"/>
    <w:rsid w:val="00821775"/>
    <w:rsid w:val="00984425"/>
    <w:rsid w:val="009C57C7"/>
    <w:rsid w:val="009F0710"/>
    <w:rsid w:val="00A755DF"/>
    <w:rsid w:val="00A76962"/>
    <w:rsid w:val="00AD49B4"/>
    <w:rsid w:val="00AD517C"/>
    <w:rsid w:val="00AD7D57"/>
    <w:rsid w:val="00B04696"/>
    <w:rsid w:val="00B80143"/>
    <w:rsid w:val="00BD63F1"/>
    <w:rsid w:val="00C051AA"/>
    <w:rsid w:val="00C14A80"/>
    <w:rsid w:val="00C3195B"/>
    <w:rsid w:val="00C73F8E"/>
    <w:rsid w:val="00CD5716"/>
    <w:rsid w:val="00CE7EEE"/>
    <w:rsid w:val="00CF14AF"/>
    <w:rsid w:val="00D30BE6"/>
    <w:rsid w:val="00DB7531"/>
    <w:rsid w:val="00DC26BF"/>
    <w:rsid w:val="00DF50B4"/>
    <w:rsid w:val="00E37ECA"/>
    <w:rsid w:val="00E4598D"/>
    <w:rsid w:val="00E52BC5"/>
    <w:rsid w:val="00E9682B"/>
    <w:rsid w:val="00EA2D76"/>
    <w:rsid w:val="00EE040A"/>
    <w:rsid w:val="00F725EC"/>
    <w:rsid w:val="00F802A1"/>
    <w:rsid w:val="00F84799"/>
    <w:rsid w:val="00FB2492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2FD"/>
  <w15:docId w15:val="{F4EE7F02-9E8E-46B7-A08D-4853A6FD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B7531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rsid w:val="00651626"/>
    <w:pPr>
      <w:suppressAutoHyphens/>
      <w:spacing w:line="240" w:lineRule="auto"/>
      <w:contextualSpacing/>
      <w:jc w:val="center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nhideWhenUsed/>
    <w:rsid w:val="00DB7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B7531"/>
  </w:style>
  <w:style w:type="paragraph" w:styleId="Footer">
    <w:name w:val="footer"/>
    <w:basedOn w:val="Normal"/>
    <w:link w:val="FooterChar"/>
    <w:uiPriority w:val="99"/>
    <w:unhideWhenUsed/>
    <w:rsid w:val="00DB7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31"/>
  </w:style>
  <w:style w:type="character" w:styleId="CommentReference">
    <w:name w:val="annotation reference"/>
    <w:basedOn w:val="DefaultParagraphFont"/>
    <w:uiPriority w:val="99"/>
    <w:semiHidden/>
    <w:unhideWhenUsed/>
    <w:rsid w:val="00DB7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5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5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5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5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5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63A2A4-C8AF-4CCA-B644-41033FBF1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07342-D597-4706-87B7-83D00B52A9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E60F05-A8C4-4064-82E7-CABDACB5E5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437</Words>
  <Characters>2246</Characters>
  <Application>Microsoft Office Word</Application>
  <DocSecurity>0</DocSecurity>
  <Lines>132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Brent Colyer</cp:lastModifiedBy>
  <cp:revision>53</cp:revision>
  <dcterms:created xsi:type="dcterms:W3CDTF">2023-01-31T01:25:00Z</dcterms:created>
  <dcterms:modified xsi:type="dcterms:W3CDTF">2023-02-16T19:01:00Z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ebea5b2932e2fa377d1f24b85e84eba2bb13f44d948ec5a261023a58ecb2c739</vt:lpwstr>
  </property>
</Properties>
</file>