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A595" w14:textId="46FC47A6" w:rsidR="00393D78" w:rsidRDefault="002D249B" w:rsidP="00AC12D0">
      <w:pPr>
        <w:pStyle w:val="Heading1"/>
      </w:pPr>
      <w:r>
        <w:t xml:space="preserve">Milestone </w:t>
      </w:r>
      <w:r w:rsidR="00444B59">
        <w:t>2</w:t>
      </w:r>
    </w:p>
    <w:p w14:paraId="4193F5AC" w14:textId="54000FF5" w:rsidR="002D249B" w:rsidRDefault="002D249B" w:rsidP="00AC12D0">
      <w:pPr>
        <w:pStyle w:val="Heading2"/>
      </w:pPr>
      <w:r>
        <w:t>Project goal</w:t>
      </w:r>
    </w:p>
    <w:p w14:paraId="07EC669A" w14:textId="77777777" w:rsidR="00A12817" w:rsidRPr="00A12817" w:rsidRDefault="00A12817" w:rsidP="00A12817">
      <w:r w:rsidRPr="00A12817">
        <w:t>We aim to display how the profile of a dominant ATP player has changed from 1968 to the present. Rather than producing a single all-time ranking, our website reveals which features best characterize elite performance across the various eras of play. The intended audience ranges from casual tennis followers to coaches, equipment engineers, and sports regulators.</w:t>
      </w:r>
    </w:p>
    <w:p w14:paraId="32F1EABC" w14:textId="5A9CFCAA" w:rsidR="00821C29" w:rsidRDefault="00821C29" w:rsidP="00AC12D0">
      <w:pPr>
        <w:pStyle w:val="Heading2"/>
        <w:rPr>
          <w:rFonts w:eastAsia="Times New Roman"/>
        </w:rPr>
      </w:pPr>
      <w:r>
        <w:rPr>
          <w:rFonts w:eastAsia="Times New Roman"/>
        </w:rPr>
        <w:t>Live prototype</w:t>
      </w:r>
    </w:p>
    <w:p w14:paraId="798BBF17" w14:textId="7F57A93B" w:rsidR="00F86B2B" w:rsidRDefault="00821C29" w:rsidP="00AC12D0">
      <w:r>
        <w:t xml:space="preserve">The website with the basic skeleton of the visualizations can be found at: </w:t>
      </w:r>
      <w:hyperlink r:id="rId7" w:history="1">
        <w:r w:rsidRPr="00B769BC">
          <w:rPr>
            <w:rStyle w:val="Hyperlink"/>
          </w:rPr>
          <w:t>https://com-480-data-visu</w:t>
        </w:r>
        <w:r w:rsidRPr="00B769BC">
          <w:rPr>
            <w:rStyle w:val="Hyperlink"/>
          </w:rPr>
          <w:t>a</w:t>
        </w:r>
        <w:r w:rsidRPr="00B769BC">
          <w:rPr>
            <w:rStyle w:val="Hyperlink"/>
          </w:rPr>
          <w:t>lization.github.io/nadal-prime</w:t>
        </w:r>
        <w:r w:rsidRPr="00B769BC">
          <w:rPr>
            <w:rStyle w:val="Hyperlink"/>
          </w:rPr>
          <w:t>/</w:t>
        </w:r>
      </w:hyperlink>
      <w:r>
        <w:t>.</w:t>
      </w:r>
    </w:p>
    <w:p w14:paraId="7BC98BDE" w14:textId="24E85991" w:rsidR="00F86B2B" w:rsidRDefault="00F86B2B" w:rsidP="00AC12D0">
      <w:pPr>
        <w:pStyle w:val="Heading2"/>
      </w:pPr>
      <w:r>
        <w:t>Core visualization</w:t>
      </w:r>
    </w:p>
    <w:p w14:paraId="6703D80D" w14:textId="45583F51" w:rsidR="00A12817" w:rsidRPr="00A12817" w:rsidRDefault="00A12817" w:rsidP="00A12817">
      <w:r w:rsidRPr="00A12817">
        <w:t>The first part is an introductory overview of the different eras of play, featuring historical context and the notable styles of play that dominated each period. We use bar charts to display the top-ranked players from each era by aggregated ranking points</w:t>
      </w:r>
      <w:r w:rsidR="00444B59">
        <w:t xml:space="preserve"> (see Figure 1)</w:t>
      </w:r>
      <w:r w:rsidRPr="00A12817">
        <w:t>.</w:t>
      </w:r>
    </w:p>
    <w:p w14:paraId="19844DB5" w14:textId="3D208D43" w:rsidR="00A12817" w:rsidRPr="00A12817" w:rsidRDefault="00A12817" w:rsidP="00A12817">
      <w:r w:rsidRPr="00A12817">
        <w:t>The second part covers playstyle evolution, where we show relevant play statistics for each era through scatterplots (</w:t>
      </w:r>
      <w:r w:rsidR="00444B59">
        <w:t>see Figure 2</w:t>
      </w:r>
      <w:r w:rsidRPr="00A12817">
        <w:t>) and Sankey diagrams (</w:t>
      </w:r>
      <w:r w:rsidR="00444B59">
        <w:t>see Figure 3</w:t>
      </w:r>
      <w:r w:rsidRPr="00A12817">
        <w:t>).</w:t>
      </w:r>
    </w:p>
    <w:p w14:paraId="10071143" w14:textId="3E1614D5" w:rsidR="00D110A4" w:rsidRDefault="00D110A4" w:rsidP="00AC12D0">
      <w:pPr>
        <w:pStyle w:val="Heading2"/>
      </w:pPr>
      <w:r>
        <w:t xml:space="preserve">Improvements on </w:t>
      </w:r>
      <w:r w:rsidR="000248C8">
        <w:t>core visualization</w:t>
      </w:r>
    </w:p>
    <w:p w14:paraId="5E5BD6E3" w14:textId="16CA9273" w:rsidR="00A12817" w:rsidRPr="00A12817" w:rsidRDefault="00A12817" w:rsidP="00A12817">
      <w:r w:rsidRPr="00A12817">
        <w:t xml:space="preserve">The website will feature smooth scrolling between eras. We </w:t>
      </w:r>
      <w:r>
        <w:t>could also</w:t>
      </w:r>
      <w:r w:rsidRPr="00A12817">
        <w:t xml:space="preserve"> add a third section featuring visualizations across the entire timeline. One possibility is a parallel coordinates plot of different features (serve pts%, net pts%, rally length, aces%, etc.) for top players across eras, allowing trends to be read in a single view</w:t>
      </w:r>
      <w:r w:rsidR="00444B59">
        <w:t xml:space="preserve"> (see Figure 5)</w:t>
      </w:r>
      <w:r w:rsidRPr="00A12817">
        <w:t>. Complementing this, spider charts can overlay players from different eras on the same play statistics</w:t>
      </w:r>
      <w:r w:rsidR="00444B59">
        <w:t xml:space="preserve"> of for the top player against the average of the era (see Figure 4)</w:t>
      </w:r>
      <w:r w:rsidRPr="00A12817">
        <w:t xml:space="preserve">. Both plots would </w:t>
      </w:r>
      <w:r w:rsidR="00444B59">
        <w:t>particularly benefit from consistent color coding across all the visualizations</w:t>
      </w:r>
      <w:r w:rsidRPr="00A12817">
        <w:t>. Finally, trend lines for individual features would let readers track how each statistic has evolved over time.</w:t>
      </w:r>
    </w:p>
    <w:p w14:paraId="168E5854" w14:textId="3280A098" w:rsidR="00AC12D0" w:rsidRDefault="00A12817" w:rsidP="00AC12D0">
      <w:pPr>
        <w:shd w:val="clear" w:color="auto" w:fill="FFFFFF"/>
        <w:spacing w:line="270" w:lineRule="atLeast"/>
      </w:pPr>
      <w:r w:rsidRPr="00A12817">
        <w:t>All plots</w:t>
      </w:r>
      <w:r w:rsidR="00444B59">
        <w:t xml:space="preserve"> would be interactive</w:t>
      </w:r>
      <w:r w:rsidRPr="00A12817">
        <w:t xml:space="preserve"> include relevant information on hover.</w:t>
      </w:r>
    </w:p>
    <w:p w14:paraId="7354EE85" w14:textId="726A1FF7" w:rsidR="00A12817" w:rsidRDefault="00A12817" w:rsidP="00A12817">
      <w:pPr>
        <w:pStyle w:val="Heading2"/>
      </w:pPr>
      <w:r>
        <w:t>Required tools</w:t>
      </w:r>
    </w:p>
    <w:p w14:paraId="1B506564" w14:textId="36DC720B" w:rsidR="00EC1F6B" w:rsidRPr="00EC1F6B" w:rsidRDefault="00EC1F6B" w:rsidP="00EC1F6B">
      <w:r w:rsidRPr="00EC1F6B">
        <w:t xml:space="preserve">For the current prototype, </w:t>
      </w:r>
      <w:r>
        <w:t>t</w:t>
      </w:r>
      <w:r w:rsidRPr="00EC1F6B">
        <w:t xml:space="preserve">he bar charts use d3-scale and d3-axis. The scatterplots add d3-zoom for panning and zooming. The Sankey diagrams are rendered as static SVG skeletons. </w:t>
      </w:r>
    </w:p>
    <w:p w14:paraId="764E7C60" w14:textId="059FBC9A" w:rsidR="00EC1F6B" w:rsidRPr="00EC1F6B" w:rsidRDefault="00EC1F6B" w:rsidP="00EC1F6B">
      <w:r w:rsidRPr="00EC1F6B">
        <w:lastRenderedPageBreak/>
        <w:t xml:space="preserve">For the improved version, the Sankey diagrams will be replaced with data-driven layouts using the d3-sankey plugin. The parallel coordinates and spider charts </w:t>
      </w:r>
      <w:r w:rsidR="00444B59" w:rsidRPr="00EC1F6B">
        <w:t>can</w:t>
      </w:r>
      <w:r w:rsidR="00444B59">
        <w:t xml:space="preserve"> be</w:t>
      </w:r>
      <w:r w:rsidRPr="00EC1F6B">
        <w:t xml:space="preserve"> implemented in D3, and smooth scrolling between sections will be handled by GSAP's </w:t>
      </w:r>
      <w:proofErr w:type="spellStart"/>
      <w:r w:rsidRPr="00EC1F6B">
        <w:t>ScrollTrigger</w:t>
      </w:r>
      <w:proofErr w:type="spellEnd"/>
      <w:r w:rsidRPr="00EC1F6B">
        <w:t>.</w:t>
      </w:r>
    </w:p>
    <w:p w14:paraId="288C7669" w14:textId="08DA7418" w:rsidR="000248C8" w:rsidRDefault="000248C8" w:rsidP="00A12817">
      <w:r>
        <w:t xml:space="preserve">Relevant lectures are </w:t>
      </w:r>
      <w:r w:rsidR="00EC1F6B">
        <w:t>"D</w:t>
      </w:r>
      <w:r>
        <w:t>3.js</w:t>
      </w:r>
      <w:r w:rsidR="00EC1F6B">
        <w:t>”,</w:t>
      </w:r>
      <w:r>
        <w:t xml:space="preserve"> </w:t>
      </w:r>
      <w:r w:rsidR="00EC1F6B">
        <w:t>“</w:t>
      </w:r>
      <w:r w:rsidR="00EC1F6B" w:rsidRPr="00EC1F6B">
        <w:t>More interactive d3.js</w:t>
      </w:r>
      <w:r w:rsidR="00EC1F6B">
        <w:t>”</w:t>
      </w:r>
      <w:r>
        <w:t>,</w:t>
      </w:r>
      <w:r w:rsidR="00DB7C6F">
        <w:t xml:space="preserve"> </w:t>
      </w:r>
      <w:r w:rsidR="00EC1F6B">
        <w:t>“P</w:t>
      </w:r>
      <w:r w:rsidR="00DB7C6F">
        <w:t>erception</w:t>
      </w:r>
      <w:r w:rsidR="00EC1F6B">
        <w:t xml:space="preserve"> colors”</w:t>
      </w:r>
      <w:r w:rsidR="00DB7C6F">
        <w:t>, and</w:t>
      </w:r>
      <w:r w:rsidR="00EC1F6B">
        <w:t xml:space="preserve"> “S</w:t>
      </w:r>
      <w:r w:rsidR="00DB7C6F">
        <w:t>torytelling</w:t>
      </w:r>
      <w:r w:rsidR="00EC1F6B">
        <w:t>”</w:t>
      </w:r>
      <w:r w:rsidR="00DB7C6F">
        <w:t>.</w:t>
      </w:r>
      <w:r>
        <w:t xml:space="preserve"> </w:t>
      </w:r>
    </w:p>
    <w:p w14:paraId="43F734CA" w14:textId="77777777" w:rsidR="000248C8" w:rsidRDefault="000248C8" w:rsidP="00A12817"/>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585"/>
      </w:tblGrid>
      <w:tr w:rsidR="00DB7C6F" w14:paraId="29616CA1" w14:textId="77777777" w:rsidTr="00EC1F6B">
        <w:trPr>
          <w:jc w:val="center"/>
        </w:trPr>
        <w:tc>
          <w:tcPr>
            <w:tcW w:w="4765" w:type="dxa"/>
            <w:vAlign w:val="center"/>
          </w:tcPr>
          <w:p w14:paraId="620C216C" w14:textId="77777777" w:rsidR="00A12817" w:rsidRDefault="00A12817" w:rsidP="00A12817">
            <w:pPr>
              <w:pStyle w:val="Caption"/>
              <w:keepNext/>
              <w:jc w:val="center"/>
            </w:pPr>
            <w:r w:rsidRPr="00A12817">
              <w:drawing>
                <wp:inline distT="0" distB="0" distL="0" distR="0" wp14:anchorId="46BC3E05" wp14:editId="103840A5">
                  <wp:extent cx="2470945" cy="1797050"/>
                  <wp:effectExtent l="0" t="0" r="5715" b="0"/>
                  <wp:docPr id="114971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12479" name=""/>
                          <pic:cNvPicPr/>
                        </pic:nvPicPr>
                        <pic:blipFill>
                          <a:blip r:embed="rId8"/>
                          <a:stretch>
                            <a:fillRect/>
                          </a:stretch>
                        </pic:blipFill>
                        <pic:spPr>
                          <a:xfrm>
                            <a:off x="0" y="0"/>
                            <a:ext cx="2607763" cy="1896554"/>
                          </a:xfrm>
                          <a:prstGeom prst="rect">
                            <a:avLst/>
                          </a:prstGeom>
                        </pic:spPr>
                      </pic:pic>
                    </a:graphicData>
                  </a:graphic>
                </wp:inline>
              </w:drawing>
            </w:r>
          </w:p>
          <w:p w14:paraId="041220C4" w14:textId="27D3C8D5" w:rsidR="00AC12D0" w:rsidRDefault="00A12817" w:rsidP="00A12817">
            <w:pPr>
              <w:pStyle w:val="Caption"/>
              <w:jc w:val="center"/>
            </w:pPr>
            <w:r>
              <w:t xml:space="preserve">Figure </w:t>
            </w:r>
            <w:r>
              <w:fldChar w:fldCharType="begin"/>
            </w:r>
            <w:r>
              <w:instrText xml:space="preserve"> SEQ Figure \* ARABIC </w:instrText>
            </w:r>
            <w:r>
              <w:fldChar w:fldCharType="separate"/>
            </w:r>
            <w:r w:rsidR="00EC1F6B">
              <w:rPr>
                <w:noProof/>
              </w:rPr>
              <w:t>1</w:t>
            </w:r>
            <w:r>
              <w:fldChar w:fldCharType="end"/>
            </w:r>
            <w:r>
              <w:t xml:space="preserve">: </w:t>
            </w:r>
            <w:r w:rsidR="00EC1F6B" w:rsidRPr="00EC1F6B">
              <w:t>Bar chart showing the top 10 players by aggregated ranking points for a given era</w:t>
            </w:r>
          </w:p>
        </w:tc>
        <w:tc>
          <w:tcPr>
            <w:tcW w:w="4585" w:type="dxa"/>
          </w:tcPr>
          <w:p w14:paraId="530541F5" w14:textId="77777777" w:rsidR="00AC12D0" w:rsidRDefault="00AC12D0" w:rsidP="00A12817">
            <w:pPr>
              <w:keepNext/>
              <w:jc w:val="center"/>
            </w:pPr>
            <w:r w:rsidRPr="00AC12D0">
              <w:drawing>
                <wp:inline distT="0" distB="0" distL="0" distR="0" wp14:anchorId="473DA907" wp14:editId="657F2282">
                  <wp:extent cx="2418461" cy="1797050"/>
                  <wp:effectExtent l="0" t="0" r="0" b="0"/>
                  <wp:docPr id="28950415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4157" name="Picture 1" descr="A screen shot of a graph&#10;&#10;AI-generated content may be incorrect."/>
                          <pic:cNvPicPr/>
                        </pic:nvPicPr>
                        <pic:blipFill>
                          <a:blip r:embed="rId9"/>
                          <a:stretch>
                            <a:fillRect/>
                          </a:stretch>
                        </pic:blipFill>
                        <pic:spPr>
                          <a:xfrm>
                            <a:off x="0" y="0"/>
                            <a:ext cx="2519408" cy="1872059"/>
                          </a:xfrm>
                          <a:prstGeom prst="rect">
                            <a:avLst/>
                          </a:prstGeom>
                        </pic:spPr>
                      </pic:pic>
                    </a:graphicData>
                  </a:graphic>
                </wp:inline>
              </w:drawing>
            </w:r>
          </w:p>
          <w:p w14:paraId="467FA172" w14:textId="51A86441" w:rsidR="00AC12D0" w:rsidRDefault="00AC12D0" w:rsidP="00A12817">
            <w:pPr>
              <w:pStyle w:val="Caption"/>
              <w:jc w:val="center"/>
            </w:pPr>
            <w:r>
              <w:t xml:space="preserve">Figure </w:t>
            </w:r>
            <w:r>
              <w:fldChar w:fldCharType="begin"/>
            </w:r>
            <w:r>
              <w:instrText xml:space="preserve"> SEQ Figure \* ARABIC </w:instrText>
            </w:r>
            <w:r>
              <w:fldChar w:fldCharType="separate"/>
            </w:r>
            <w:r w:rsidR="00EC1F6B">
              <w:rPr>
                <w:noProof/>
              </w:rPr>
              <w:t>2</w:t>
            </w:r>
            <w:r>
              <w:fldChar w:fldCharType="end"/>
            </w:r>
            <w:r>
              <w:t>:</w:t>
            </w:r>
            <w:r w:rsidR="00DB7C6F">
              <w:t xml:space="preserve"> </w:t>
            </w:r>
            <w:r w:rsidR="00EC1F6B" w:rsidRPr="00EC1F6B">
              <w:t>Scatter plot of volley shot percentage vs. ATP ranking points for players within a given era</w:t>
            </w:r>
          </w:p>
        </w:tc>
      </w:tr>
      <w:tr w:rsidR="00DB7C6F" w14:paraId="17B7B1E3" w14:textId="77777777" w:rsidTr="00EC1F6B">
        <w:trPr>
          <w:jc w:val="center"/>
        </w:trPr>
        <w:tc>
          <w:tcPr>
            <w:tcW w:w="4765" w:type="dxa"/>
          </w:tcPr>
          <w:p w14:paraId="4D2C1052" w14:textId="77777777" w:rsidR="00A12817" w:rsidRDefault="00A12817" w:rsidP="00A12817">
            <w:pPr>
              <w:keepNext/>
              <w:jc w:val="center"/>
            </w:pPr>
            <w:r w:rsidRPr="00A12817">
              <w:drawing>
                <wp:inline distT="0" distB="0" distL="0" distR="0" wp14:anchorId="23D95BC1" wp14:editId="1FA26F2C">
                  <wp:extent cx="2479613" cy="1881963"/>
                  <wp:effectExtent l="0" t="0" r="0" b="0"/>
                  <wp:docPr id="7275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5911" name=""/>
                          <pic:cNvPicPr/>
                        </pic:nvPicPr>
                        <pic:blipFill>
                          <a:blip r:embed="rId10"/>
                          <a:stretch>
                            <a:fillRect/>
                          </a:stretch>
                        </pic:blipFill>
                        <pic:spPr>
                          <a:xfrm>
                            <a:off x="0" y="0"/>
                            <a:ext cx="2596960" cy="1971027"/>
                          </a:xfrm>
                          <a:prstGeom prst="rect">
                            <a:avLst/>
                          </a:prstGeom>
                        </pic:spPr>
                      </pic:pic>
                    </a:graphicData>
                  </a:graphic>
                </wp:inline>
              </w:drawing>
            </w:r>
          </w:p>
          <w:p w14:paraId="19912AA4" w14:textId="34E282DB" w:rsidR="00AC12D0" w:rsidRDefault="00A12817" w:rsidP="00EC1F6B">
            <w:pPr>
              <w:pStyle w:val="Caption"/>
              <w:jc w:val="center"/>
            </w:pPr>
            <w:r>
              <w:t xml:space="preserve">Figure </w:t>
            </w:r>
            <w:r>
              <w:fldChar w:fldCharType="begin"/>
            </w:r>
            <w:r>
              <w:instrText xml:space="preserve"> SEQ Figure \* ARABIC </w:instrText>
            </w:r>
            <w:r>
              <w:fldChar w:fldCharType="separate"/>
            </w:r>
            <w:r w:rsidR="00EC1F6B">
              <w:rPr>
                <w:noProof/>
              </w:rPr>
              <w:t>3</w:t>
            </w:r>
            <w:r>
              <w:fldChar w:fldCharType="end"/>
            </w:r>
            <w:r>
              <w:t xml:space="preserve">: </w:t>
            </w:r>
            <w:r w:rsidR="00EC1F6B" w:rsidRPr="00EC1F6B">
              <w:t>Sankey diagram skeleton showing shot type mapped to point outcome.</w:t>
            </w:r>
          </w:p>
        </w:tc>
        <w:tc>
          <w:tcPr>
            <w:tcW w:w="4585" w:type="dxa"/>
          </w:tcPr>
          <w:p w14:paraId="5BEB87BE" w14:textId="77777777" w:rsidR="00DB7C6F" w:rsidRDefault="00DB7C6F" w:rsidP="00DB7C6F">
            <w:pPr>
              <w:keepNext/>
              <w:jc w:val="center"/>
            </w:pPr>
            <w:r w:rsidRPr="00DB7C6F">
              <w:drawing>
                <wp:inline distT="0" distB="0" distL="0" distR="0" wp14:anchorId="24922BA8" wp14:editId="4B9E90D5">
                  <wp:extent cx="1552354" cy="1838862"/>
                  <wp:effectExtent l="0" t="0" r="0" b="3175"/>
                  <wp:docPr id="63956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63218" name=""/>
                          <pic:cNvPicPr/>
                        </pic:nvPicPr>
                        <pic:blipFill>
                          <a:blip r:embed="rId11"/>
                          <a:stretch>
                            <a:fillRect/>
                          </a:stretch>
                        </pic:blipFill>
                        <pic:spPr>
                          <a:xfrm>
                            <a:off x="0" y="0"/>
                            <a:ext cx="1597844" cy="1892748"/>
                          </a:xfrm>
                          <a:prstGeom prst="rect">
                            <a:avLst/>
                          </a:prstGeom>
                        </pic:spPr>
                      </pic:pic>
                    </a:graphicData>
                  </a:graphic>
                </wp:inline>
              </w:drawing>
            </w:r>
          </w:p>
          <w:p w14:paraId="711D9A5C" w14:textId="12DB7AFC" w:rsidR="00AC12D0" w:rsidRDefault="00DB7C6F" w:rsidP="00EC1F6B">
            <w:pPr>
              <w:pStyle w:val="Caption"/>
              <w:jc w:val="center"/>
            </w:pPr>
            <w:r>
              <w:t xml:space="preserve">Figure </w:t>
            </w:r>
            <w:r>
              <w:fldChar w:fldCharType="begin"/>
            </w:r>
            <w:r>
              <w:instrText xml:space="preserve"> SEQ Figure \* ARABIC </w:instrText>
            </w:r>
            <w:r>
              <w:fldChar w:fldCharType="separate"/>
            </w:r>
            <w:r w:rsidR="00EC1F6B">
              <w:rPr>
                <w:noProof/>
              </w:rPr>
              <w:t>4</w:t>
            </w:r>
            <w:r>
              <w:fldChar w:fldCharType="end"/>
            </w:r>
            <w:r>
              <w:t xml:space="preserve">: </w:t>
            </w:r>
            <w:r w:rsidR="00EC1F6B" w:rsidRPr="00EC1F6B">
              <w:t>Spider chart example showing a top player's profile against the era average across six play statistics</w:t>
            </w:r>
          </w:p>
        </w:tc>
      </w:tr>
      <w:tr w:rsidR="00DB7C6F" w14:paraId="3DBE9542" w14:textId="77777777" w:rsidTr="00EC1F6B">
        <w:trPr>
          <w:jc w:val="center"/>
        </w:trPr>
        <w:tc>
          <w:tcPr>
            <w:tcW w:w="4765" w:type="dxa"/>
          </w:tcPr>
          <w:p w14:paraId="7D300BAE" w14:textId="77777777" w:rsidR="00AC12D0" w:rsidRDefault="00AC12D0" w:rsidP="00AC12D0">
            <w:pPr>
              <w:jc w:val="center"/>
            </w:pPr>
          </w:p>
        </w:tc>
        <w:tc>
          <w:tcPr>
            <w:tcW w:w="4585" w:type="dxa"/>
          </w:tcPr>
          <w:p w14:paraId="373D1796" w14:textId="77777777" w:rsidR="00AC12D0" w:rsidRDefault="00AC12D0" w:rsidP="00AC12D0">
            <w:pPr>
              <w:jc w:val="center"/>
            </w:pPr>
          </w:p>
        </w:tc>
      </w:tr>
    </w:tbl>
    <w:p w14:paraId="0E00D95C" w14:textId="77777777" w:rsidR="00DB7C6F" w:rsidRDefault="00DB7C6F" w:rsidP="00DB7C6F">
      <w:pPr>
        <w:keepNext/>
        <w:jc w:val="center"/>
      </w:pPr>
      <w:r w:rsidRPr="00DB7C6F">
        <w:lastRenderedPageBreak/>
        <w:drawing>
          <wp:inline distT="0" distB="0" distL="0" distR="0" wp14:anchorId="2157C76C" wp14:editId="103BD968">
            <wp:extent cx="5943600" cy="1782445"/>
            <wp:effectExtent l="0" t="0" r="0" b="0"/>
            <wp:docPr id="799517699" name="Picture 1" descr="A graph of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17699" name="Picture 1" descr="A graph of lines and numbers&#10;&#10;AI-generated content may be incorrect."/>
                    <pic:cNvPicPr/>
                  </pic:nvPicPr>
                  <pic:blipFill>
                    <a:blip r:embed="rId12"/>
                    <a:stretch>
                      <a:fillRect/>
                    </a:stretch>
                  </pic:blipFill>
                  <pic:spPr>
                    <a:xfrm>
                      <a:off x="0" y="0"/>
                      <a:ext cx="5943600" cy="1782445"/>
                    </a:xfrm>
                    <a:prstGeom prst="rect">
                      <a:avLst/>
                    </a:prstGeom>
                  </pic:spPr>
                </pic:pic>
              </a:graphicData>
            </a:graphic>
          </wp:inline>
        </w:drawing>
      </w:r>
    </w:p>
    <w:p w14:paraId="519F4C81" w14:textId="34029B53" w:rsidR="00DB7C6F" w:rsidRDefault="00DB7C6F" w:rsidP="00DB7C6F">
      <w:pPr>
        <w:pStyle w:val="Caption"/>
        <w:jc w:val="center"/>
      </w:pPr>
      <w:r>
        <w:t xml:space="preserve">Figure </w:t>
      </w:r>
      <w:r>
        <w:fldChar w:fldCharType="begin"/>
      </w:r>
      <w:r>
        <w:instrText xml:space="preserve"> SEQ Figure \* ARABIC </w:instrText>
      </w:r>
      <w:r>
        <w:fldChar w:fldCharType="separate"/>
      </w:r>
      <w:r w:rsidR="00EC1F6B">
        <w:rPr>
          <w:noProof/>
        </w:rPr>
        <w:t>5</w:t>
      </w:r>
      <w:r>
        <w:fldChar w:fldCharType="end"/>
      </w:r>
      <w:r>
        <w:t xml:space="preserve">: </w:t>
      </w:r>
      <w:r w:rsidR="00EC1F6B" w:rsidRPr="00EC1F6B">
        <w:t>Parallel coordinates example showing player profiles across six statistics, color-coded by era, with era filtering</w:t>
      </w:r>
    </w:p>
    <w:p w14:paraId="333CE3A2" w14:textId="78025EEE" w:rsidR="00DB7C6F" w:rsidRPr="00DB7C6F" w:rsidRDefault="00DB7C6F" w:rsidP="00DB7C6F">
      <w:pPr>
        <w:keepNext/>
        <w:jc w:val="center"/>
      </w:pPr>
      <w:r w:rsidRPr="00DB7C6F">
        <w:t xml:space="preserve"> </w:t>
      </w:r>
    </w:p>
    <w:sectPr w:rsidR="00DB7C6F" w:rsidRPr="00DB7C6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7ED26" w14:textId="77777777" w:rsidR="00B946C2" w:rsidRDefault="00B946C2" w:rsidP="002D249B">
      <w:pPr>
        <w:spacing w:after="0" w:line="240" w:lineRule="auto"/>
      </w:pPr>
      <w:r>
        <w:separator/>
      </w:r>
    </w:p>
  </w:endnote>
  <w:endnote w:type="continuationSeparator" w:id="0">
    <w:p w14:paraId="1FD7A54E" w14:textId="77777777" w:rsidR="00B946C2" w:rsidRDefault="00B946C2" w:rsidP="002D2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420DF" w14:textId="77777777" w:rsidR="00B946C2" w:rsidRDefault="00B946C2" w:rsidP="002D249B">
      <w:pPr>
        <w:spacing w:after="0" w:line="240" w:lineRule="auto"/>
      </w:pPr>
      <w:r>
        <w:separator/>
      </w:r>
    </w:p>
  </w:footnote>
  <w:footnote w:type="continuationSeparator" w:id="0">
    <w:p w14:paraId="1CEF5F5B" w14:textId="77777777" w:rsidR="00B946C2" w:rsidRDefault="00B946C2" w:rsidP="002D2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D52E" w14:textId="22AC8E04" w:rsidR="002D249B" w:rsidRDefault="002D249B">
    <w:pPr>
      <w:pStyle w:val="Header"/>
    </w:pPr>
    <w:r>
      <w:t xml:space="preserve">Team </w:t>
    </w:r>
    <w:proofErr w:type="spellStart"/>
    <w:r>
      <w:t>nadal</w:t>
    </w:r>
    <w:proofErr w:type="spellEnd"/>
    <w:r>
      <w:t>-prime</w:t>
    </w:r>
    <w:r>
      <w:tab/>
    </w:r>
    <w:r>
      <w:tab/>
      <w:t>COM-480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993"/>
    <w:multiLevelType w:val="hybridMultilevel"/>
    <w:tmpl w:val="9C109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49B"/>
    <w:rsid w:val="000248C8"/>
    <w:rsid w:val="00155B86"/>
    <w:rsid w:val="002D249B"/>
    <w:rsid w:val="00393D78"/>
    <w:rsid w:val="00444B59"/>
    <w:rsid w:val="007F4A13"/>
    <w:rsid w:val="00821C29"/>
    <w:rsid w:val="00A12817"/>
    <w:rsid w:val="00AC12D0"/>
    <w:rsid w:val="00B946C2"/>
    <w:rsid w:val="00D110A4"/>
    <w:rsid w:val="00DB7C6F"/>
    <w:rsid w:val="00EC1F6B"/>
    <w:rsid w:val="00F377F2"/>
    <w:rsid w:val="00F86B2B"/>
    <w:rsid w:val="00FB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6458"/>
  <w15:chartTrackingRefBased/>
  <w15:docId w15:val="{F6CE8D0E-EA6E-404A-9690-23E51ACF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2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2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2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2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49B"/>
    <w:rPr>
      <w:rFonts w:eastAsiaTheme="majorEastAsia" w:cstheme="majorBidi"/>
      <w:color w:val="272727" w:themeColor="text1" w:themeTint="D8"/>
    </w:rPr>
  </w:style>
  <w:style w:type="paragraph" w:styleId="Title">
    <w:name w:val="Title"/>
    <w:basedOn w:val="Normal"/>
    <w:next w:val="Normal"/>
    <w:link w:val="TitleChar"/>
    <w:uiPriority w:val="10"/>
    <w:qFormat/>
    <w:rsid w:val="002D2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49B"/>
    <w:pPr>
      <w:spacing w:before="160"/>
      <w:jc w:val="center"/>
    </w:pPr>
    <w:rPr>
      <w:i/>
      <w:iCs/>
      <w:color w:val="404040" w:themeColor="text1" w:themeTint="BF"/>
    </w:rPr>
  </w:style>
  <w:style w:type="character" w:customStyle="1" w:styleId="QuoteChar">
    <w:name w:val="Quote Char"/>
    <w:basedOn w:val="DefaultParagraphFont"/>
    <w:link w:val="Quote"/>
    <w:uiPriority w:val="29"/>
    <w:rsid w:val="002D249B"/>
    <w:rPr>
      <w:i/>
      <w:iCs/>
      <w:color w:val="404040" w:themeColor="text1" w:themeTint="BF"/>
    </w:rPr>
  </w:style>
  <w:style w:type="paragraph" w:styleId="ListParagraph">
    <w:name w:val="List Paragraph"/>
    <w:basedOn w:val="Normal"/>
    <w:uiPriority w:val="34"/>
    <w:qFormat/>
    <w:rsid w:val="002D249B"/>
    <w:pPr>
      <w:ind w:left="720"/>
      <w:contextualSpacing/>
    </w:pPr>
  </w:style>
  <w:style w:type="character" w:styleId="IntenseEmphasis">
    <w:name w:val="Intense Emphasis"/>
    <w:basedOn w:val="DefaultParagraphFont"/>
    <w:uiPriority w:val="21"/>
    <w:qFormat/>
    <w:rsid w:val="002D249B"/>
    <w:rPr>
      <w:i/>
      <w:iCs/>
      <w:color w:val="0F4761" w:themeColor="accent1" w:themeShade="BF"/>
    </w:rPr>
  </w:style>
  <w:style w:type="paragraph" w:styleId="IntenseQuote">
    <w:name w:val="Intense Quote"/>
    <w:basedOn w:val="Normal"/>
    <w:next w:val="Normal"/>
    <w:link w:val="IntenseQuoteChar"/>
    <w:uiPriority w:val="30"/>
    <w:qFormat/>
    <w:rsid w:val="002D2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49B"/>
    <w:rPr>
      <w:i/>
      <w:iCs/>
      <w:color w:val="0F4761" w:themeColor="accent1" w:themeShade="BF"/>
    </w:rPr>
  </w:style>
  <w:style w:type="character" w:styleId="IntenseReference">
    <w:name w:val="Intense Reference"/>
    <w:basedOn w:val="DefaultParagraphFont"/>
    <w:uiPriority w:val="32"/>
    <w:qFormat/>
    <w:rsid w:val="002D249B"/>
    <w:rPr>
      <w:b/>
      <w:bCs/>
      <w:smallCaps/>
      <w:color w:val="0F4761" w:themeColor="accent1" w:themeShade="BF"/>
      <w:spacing w:val="5"/>
    </w:rPr>
  </w:style>
  <w:style w:type="paragraph" w:styleId="Header">
    <w:name w:val="header"/>
    <w:basedOn w:val="Normal"/>
    <w:link w:val="HeaderChar"/>
    <w:uiPriority w:val="99"/>
    <w:unhideWhenUsed/>
    <w:rsid w:val="002D24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49B"/>
  </w:style>
  <w:style w:type="paragraph" w:styleId="Footer">
    <w:name w:val="footer"/>
    <w:basedOn w:val="Normal"/>
    <w:link w:val="FooterChar"/>
    <w:uiPriority w:val="99"/>
    <w:unhideWhenUsed/>
    <w:rsid w:val="002D2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49B"/>
  </w:style>
  <w:style w:type="character" w:styleId="Hyperlink">
    <w:name w:val="Hyperlink"/>
    <w:basedOn w:val="DefaultParagraphFont"/>
    <w:uiPriority w:val="99"/>
    <w:unhideWhenUsed/>
    <w:rsid w:val="00821C29"/>
    <w:rPr>
      <w:color w:val="467886" w:themeColor="hyperlink"/>
      <w:u w:val="single"/>
    </w:rPr>
  </w:style>
  <w:style w:type="character" w:styleId="UnresolvedMention">
    <w:name w:val="Unresolved Mention"/>
    <w:basedOn w:val="DefaultParagraphFont"/>
    <w:uiPriority w:val="99"/>
    <w:semiHidden/>
    <w:unhideWhenUsed/>
    <w:rsid w:val="00821C29"/>
    <w:rPr>
      <w:color w:val="605E5C"/>
      <w:shd w:val="clear" w:color="auto" w:fill="E1DFDD"/>
    </w:rPr>
  </w:style>
  <w:style w:type="character" w:styleId="FollowedHyperlink">
    <w:name w:val="FollowedHyperlink"/>
    <w:basedOn w:val="DefaultParagraphFont"/>
    <w:uiPriority w:val="99"/>
    <w:semiHidden/>
    <w:unhideWhenUsed/>
    <w:rsid w:val="00821C29"/>
    <w:rPr>
      <w:color w:val="96607D" w:themeColor="followedHyperlink"/>
      <w:u w:val="single"/>
    </w:rPr>
  </w:style>
  <w:style w:type="paragraph" w:styleId="Caption">
    <w:name w:val="caption"/>
    <w:basedOn w:val="Normal"/>
    <w:next w:val="Normal"/>
    <w:uiPriority w:val="35"/>
    <w:unhideWhenUsed/>
    <w:qFormat/>
    <w:rsid w:val="00AC12D0"/>
    <w:pPr>
      <w:spacing w:after="200" w:line="240" w:lineRule="auto"/>
    </w:pPr>
    <w:rPr>
      <w:i/>
      <w:iCs/>
      <w:color w:val="0E2841" w:themeColor="text2"/>
      <w:sz w:val="18"/>
      <w:szCs w:val="18"/>
    </w:rPr>
  </w:style>
  <w:style w:type="table" w:styleId="TableGrid">
    <w:name w:val="Table Grid"/>
    <w:basedOn w:val="TableNormal"/>
    <w:uiPriority w:val="39"/>
    <w:rsid w:val="00AC1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m-480-data-visualization.github.io/nadal-prime/"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Martin</dc:creator>
  <cp:keywords/>
  <dc:description/>
  <cp:lastModifiedBy>Sanchez Martin</cp:lastModifiedBy>
  <cp:revision>1</cp:revision>
  <cp:lastPrinted>2026-04-11T11:31:00Z</cp:lastPrinted>
  <dcterms:created xsi:type="dcterms:W3CDTF">2026-04-11T09:54:00Z</dcterms:created>
  <dcterms:modified xsi:type="dcterms:W3CDTF">2026-04-11T11:48:00Z</dcterms:modified>
</cp:coreProperties>
</file>