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NexusOS</w:t>
      </w:r>
    </w:p>
    <w:p>
      <w:pPr>
        <w:spacing w:after="400"/>
        <w:jc w:val="center"/>
      </w:pPr>
      <w:r>
        <w:rPr>
          <w:color w:val="64748B"/>
          <w:sz w:val="32"/>
          <w:szCs w:val="32"/>
        </w:rPr>
        <w:t xml:space="preserve">Análisis Completo del Sistema</w:t>
      </w:r>
    </w:p>
    <w:p>
      <w:pPr>
        <w:jc w:val="center"/>
      </w:pPr>
      <w:r>
        <w:rPr>
          <w:color w:val="94A3B8"/>
          <w:sz w:val="22"/>
          <w:szCs w:val="22"/>
        </w:rPr>
        <w:t xml:space="preserve">Arquitectura Multi-Tenant | Precios | Preparación para Producción</w:t>
      </w:r>
    </w:p>
    <w:p>
      <w:pPr>
        <w:spacing w:before="600"/>
        <w:jc w:val="center"/>
      </w:pPr>
      <w:r>
        <w:rPr>
          <w:color w:val="64748B"/>
          <w:sz w:val="20"/>
          <w:szCs w:val="20"/>
        </w:rPr>
        <w:t xml:space="preserve">Fecha: Abril 2026</w:t>
      </w:r>
    </w:p>
    <w:p>
      <w:r>
        <w:br w:type="page"/>
      </w:r>
    </w:p>
    <w:p>
      <w:pPr>
        <w:pStyle w:val="Heading1"/>
      </w:pPr>
      <w:r>
        <w:t xml:space="preserve">Índice</w:t>
      </w:r>
    </w:p>
    <w:sdt>
      <w:sdtPr>
        <w:alias w:val="Tabla de Contenidos"/>
      </w:sdtPr>
      <w:sdtContent>
        <w:p>
          <w:r>
            <w:fldChar w:fldCharType="begin" w:dirty="true"/>
            <w:instrText xml:space="preserve">TOC \h \o "1-3"</w:instrText>
            <w:fldChar w:fldCharType="separate"/>
          </w:r>
        </w:p>
        <w:p>
          <w:pPr>
            <w:pStyle w:val="9"/>
            <w:tabs>
              <w:tab w:val="right" w:leader="dot" w:pos="9026"/>
            </w:tabs>
          </w:pPr>
          <w:r>
            <w:t>1. Arquitectura Multi-Tenant</w:t>
          </w:r>
          <w:r>
            <w:tab/>
          </w:r>
          <w:r>
            <w:t>3</w:t>
          </w:r>
        </w:p>
        <w:p>
          <w:pPr>
            <w:pStyle w:val="11"/>
            <w:ind w:left="360"/>
            <w:tabs>
              <w:tab w:val="right" w:leader="dot" w:pos="9026"/>
            </w:tabs>
          </w:pPr>
          <w:r>
            <w:t>1.1 ¿Cómo Funciona el Aislamiento de Datos?</w:t>
          </w:r>
          <w:r>
            <w:tab/>
          </w:r>
          <w:r>
            <w:t>3</w:t>
          </w:r>
        </w:p>
        <w:p>
          <w:pPr>
            <w:pStyle w:val="11"/>
            <w:ind w:left="360"/>
            <w:tabs>
              <w:tab w:val="right" w:leader="dot" w:pos="9026"/>
            </w:tabs>
          </w:pPr>
          <w:r>
            <w:t>1.2 Respuesta a Tus Preguntas</w:t>
          </w:r>
          <w:r>
            <w:tab/>
          </w:r>
          <w:r>
            <w:t>4</w:t>
          </w:r>
        </w:p>
        <w:p>
          <w:pPr>
            <w:pStyle w:val="11"/>
            <w:ind w:left="360"/>
            <w:tabs>
              <w:tab w:val="right" w:leader="dot" w:pos="9026"/>
            </w:tabs>
          </w:pPr>
          <w:r>
            <w:t>1.3 Industrias Disponibles y Estado de Aislamiento</w:t>
          </w:r>
          <w:r>
            <w:tab/>
          </w:r>
          <w:r>
            <w:t>5</w:t>
          </w:r>
        </w:p>
        <w:p>
          <w:pPr>
            <w:pStyle w:val="9"/>
            <w:tabs>
              <w:tab w:val="right" w:leader="dot" w:pos="9026"/>
            </w:tabs>
          </w:pPr>
          <w:r>
            <w:t>2. Análisis de Precios</w:t>
          </w:r>
          <w:r>
            <w:tab/>
          </w:r>
          <w:r>
            <w:t>6</w:t>
          </w:r>
        </w:p>
        <w:p>
          <w:pPr>
            <w:pStyle w:val="11"/>
            <w:ind w:left="360"/>
            <w:tabs>
              <w:tab w:val="right" w:leader="dot" w:pos="9026"/>
            </w:tabs>
          </w:pPr>
          <w:r>
            <w:t>2.1 Precios Actuales en el Sistema</w:t>
          </w:r>
          <w:r>
            <w:tab/>
          </w:r>
          <w:r>
            <w:t>6</w:t>
          </w:r>
        </w:p>
        <w:p>
          <w:pPr>
            <w:pStyle w:val="11"/>
            <w:ind w:left="360"/>
            <w:tabs>
              <w:tab w:val="right" w:leader="dot" w:pos="9026"/>
            </w:tabs>
          </w:pPr>
          <w:r>
            <w:t>2.2 Comparación con el Mercado</w:t>
          </w:r>
          <w:r>
            <w:tab/>
          </w:r>
          <w:r>
            <w:t>7</w:t>
          </w:r>
        </w:p>
        <w:p>
          <w:pPr>
            <w:pStyle w:val="9"/>
            <w:tabs>
              <w:tab w:val="right" w:leader="dot" w:pos="9026"/>
            </w:tabs>
          </w:pPr>
          <w:r>
            <w:t>3. ¿Qué Falta para Lanzar al Público?</w:t>
          </w:r>
          <w:r>
            <w:tab/>
          </w:r>
          <w:r>
            <w:t>8</w:t>
          </w:r>
        </w:p>
        <w:p>
          <w:pPr>
            <w:pStyle w:val="9"/>
            <w:tabs>
              <w:tab w:val="right" w:leader="dot" w:pos="9026"/>
            </w:tabs>
          </w:pPr>
          <w:r>
            <w:t>4. Estrategia de Marketing y Ventas</w:t>
          </w:r>
          <w:r>
            <w:tab/>
          </w:r>
          <w:r>
            <w:t>9</w:t>
          </w:r>
        </w:p>
        <w:p>
          <w:pPr>
            <w:pStyle w:val="9"/>
            <w:tabs>
              <w:tab w:val="right" w:leader="dot" w:pos="9026"/>
            </w:tabs>
          </w:pPr>
          <w:r>
            <w:t>5. Conclusiones y Próximos Pasos</w:t>
          </w:r>
          <w:r>
            <w:tab/>
          </w:r>
          <w:r>
            <w:t>11</w:t>
          </w:r>
        </w:p>
        <w:p>
          <w:r>
            <w:fldChar w:fldCharType="end"/>
          </w:r>
        </w:p>
      </w:sdtContent>
    </w:sdt>
    <w:p>
      <w:pPr>
        <w:spacing w:before="200"/>
        <w:jc w:val="center"/>
      </w:pPr>
      <w:r>
        <w:rPr>
          <w:i/>
          <w:iCs/>
          <w:color w:val="999999"/>
          <w:sz w:val="18"/>
          <w:szCs w:val="18"/>
        </w:rPr>
        <w:t xml:space="preserve">Nota: Haga clic derecho en el índice y seleccione 'Actualizar campo' para ver los números de página correctos.</w:t>
      </w:r>
    </w:p>
    <w:p>
      <w:r>
        <w:br w:type="page"/>
      </w:r>
    </w:p>
    <w:p>
      <w:pPr>
        <w:pStyle w:val="Heading1"/>
      </w:pPr>
      <w:r>
        <w:t xml:space="preserve">1. Arquitectura Multi-Tenant</w:t>
      </w:r>
    </w:p>
    <w:p>
      <w:pPr>
        <w:pStyle w:val="Heading2"/>
      </w:pPr>
      <w:r>
        <w:t xml:space="preserve">1.1 ¿Cómo Funciona el Aislamiento de Datos?</w:t>
      </w:r>
    </w:p>
    <w:p>
      <w:pPr>
        <w:spacing w:after="150"/>
      </w:pPr>
      <w:r>
        <w:rPr>
          <w:sz w:val="22"/>
          <w:szCs w:val="22"/>
        </w:rPr>
        <w:t xml:space="preserve">NexusOS implementa una arquitectura multi-tenant robusta donde cada negocio (tenant) tiene su propio espacio de trabajo completamente aislado. El sistema utiliza el patrón de 'Shared Database, Shared Schema' con discriminación por tenantId, lo que significa que todos los datos residen en la misma base de datos pero cada registro está asociado a un tenant específico mediante un campo obligatorio.</w:t>
      </w:r>
    </w:p>
    <w:p>
      <w:pPr>
        <w:spacing w:after="150"/>
      </w:pPr>
      <w:r>
        <w:rPr>
          <w:sz w:val="22"/>
          <w:szCs w:val="22"/>
        </w:rPr>
        <w:t xml:space="preserve">Cuando un nuevo usuario se registra, el sistema automáticamente:</w:t>
      </w:r>
    </w:p>
    <w:p>
      <w:pPr>
        <w:pStyle w:val="ListParagraph"/>
        <w:numPr>
          <w:ilvl w:val="0"/>
          <w:numId w:val="2"/>
        </w:numPr>
      </w:pPr>
      <w:r>
        <w:rPr>
          <w:sz w:val="22"/>
          <w:szCs w:val="22"/>
        </w:rPr>
        <w:t xml:space="preserve">Crea un nuevo registro de Tenant con un identificador único (ID)</w:t>
      </w:r>
    </w:p>
    <w:p>
      <w:pPr>
        <w:pStyle w:val="ListParagraph"/>
        <w:numPr>
          <w:ilvl w:val="0"/>
          <w:numId w:val="2"/>
        </w:numPr>
      </w:pPr>
      <w:r>
        <w:rPr>
          <w:sz w:val="22"/>
          <w:szCs w:val="22"/>
        </w:rPr>
        <w:t xml:space="preserve">Genera un slug único para la URL del espacio de trabajo</w:t>
      </w:r>
    </w:p>
    <w:p>
      <w:pPr>
        <w:pStyle w:val="ListParagraph"/>
        <w:numPr>
          <w:ilvl w:val="0"/>
          <w:numId w:val="2"/>
        </w:numPr>
      </w:pPr>
      <w:r>
        <w:rPr>
          <w:sz w:val="22"/>
          <w:szCs w:val="22"/>
        </w:rPr>
        <w:t xml:space="preserve">Asocia el usuario como administrador de ese tenant</w:t>
      </w:r>
    </w:p>
    <w:p>
      <w:pPr>
        <w:pStyle w:val="ListParagraph"/>
        <w:numPr>
          <w:ilvl w:val="0"/>
          <w:numId w:val="2"/>
        </w:numPr>
      </w:pPr>
      <w:r>
        <w:rPr>
          <w:sz w:val="22"/>
          <w:szCs w:val="22"/>
        </w:rPr>
        <w:t xml:space="preserve">Configura los módulos específicos de la industria seleccionada</w:t>
      </w:r>
    </w:p>
    <w:p>
      <w:pPr>
        <w:pStyle w:val="Heading2"/>
      </w:pPr>
      <w:r>
        <w:t xml:space="preserve">1.2 Respuesta a Tus Preguntas</w:t>
      </w:r>
    </w:p>
    <w:p>
      <w:pPr>
        <w:spacing w:before="200"/>
      </w:pPr>
      <w:r>
        <w:rPr>
          <w:b/>
          <w:bCs/>
          <w:sz w:val="22"/>
          <w:szCs w:val="22"/>
        </w:rPr>
        <w:t xml:space="preserve">Pregunta: ¿Cada persona nueva que quiera usar cualquier industria automáticamente se creará un espacio de trabajo para esa misma persona?</w:t>
      </w:r>
    </w:p>
    <w:p>
      <w:pPr>
        <w:spacing w:after="200"/>
      </w:pPr>
      <w:r>
        <w:rPr>
          <w:sz w:val="22"/>
          <w:szCs w:val="22"/>
        </w:rPr>
        <w:t xml:space="preserve">RESPUESTA: SÍ. Exactamente. Cuando un nuevo usuario se registra seleccionando una industria (por ejemplo, Clínica), el sistema crea automáticamente un espacio de trabajo privado con todos los módulos necesarios para esa industria. El usuario se convierte en el administrador de su espacio y puede invitar a su equipo.</w:t>
      </w:r>
    </w:p>
    <w:p>
      <w:r>
        <w:rPr>
          <w:b/>
          <w:bCs/>
          <w:sz w:val="22"/>
          <w:szCs w:val="22"/>
        </w:rPr>
        <w:t xml:space="preserve">Pregunta: ¿Tendrá su apartamento personal en mi edificio con su espacio de trabajo sin ver a otro con su misma industria?</w:t>
      </w:r>
    </w:p>
    <w:p>
      <w:pPr>
        <w:spacing w:after="200"/>
      </w:pPr>
      <w:r>
        <w:rPr>
          <w:sz w:val="22"/>
          <w:szCs w:val="22"/>
        </w:rPr>
        <w:t xml:space="preserve">RESPUESTA: SÍ. Esta es una analogía perfecta. Cada tenant es como un apartamento en tu edificio. Todos los apartamentos existen en el mismo edificio (tu plataforma), pero cada inquilino tiene su propio espacio privado con puerta cerrada. No pueden ver ni acceder a los datos de otros inquilinos, aunque tengan la misma industria.</w:t>
      </w:r>
    </w:p>
    <w:p>
      <w:r>
        <w:rPr>
          <w:b/>
          <w:bCs/>
          <w:sz w:val="22"/>
          <w:szCs w:val="22"/>
        </w:rPr>
        <w:t xml:space="preserve">Pregunta: ¿Puedo tener 500 usuarios con la misma industria y nunca se cruzarán datos entre ellos?</w:t>
      </w:r>
    </w:p>
    <w:p>
      <w:pPr>
        <w:spacing w:after="200"/>
      </w:pPr>
      <w:r>
        <w:rPr>
          <w:sz w:val="22"/>
          <w:szCs w:val="22"/>
        </w:rPr>
        <w:t xml:space="preserve">RESPUESTA: SÍ, ABSOLUTAMENTE. El sistema está diseñado para soportar múltiples tenants de la misma industria con completo aislamiento de datos. Cada consulta a la base de datos incluye automáticamente el filtro por tenantId. Por ejemplo, si 500 clínicas usan el sistema, cada una verá ÚNICAMENTE sus propios pacientes, citas, y registros médicos. No existe ninguna forma de que los datos se mezclen.</w:t>
      </w:r>
    </w:p>
    <w:p>
      <w:r>
        <w:rPr>
          <w:b/>
          <w:bCs/>
          <w:sz w:val="22"/>
          <w:szCs w:val="22"/>
        </w:rPr>
        <w:t xml:space="preserve">Pregunta: ¿En cuanto a las demás industrias ocurrirá lo mismo?</w:t>
      </w:r>
    </w:p>
    <w:p>
      <w:pPr>
        <w:spacing w:after="200"/>
      </w:pPr>
      <w:r>
        <w:rPr>
          <w:sz w:val="22"/>
          <w:szCs w:val="22"/>
        </w:rPr>
        <w:t xml:space="preserve">RESPUESTA: SÍ. El aislamiento aplica a TODAS las industrias. Ya sea una panadería, un bufete de abogados, un salón de belleza, o una clínica, cada negocio tiene su espacio completamente separado. El modelo de datos incluye tenantId en TODAS las tablas que contienen datos de negocio, garantizando el aislamiento a nivel de base de datos.</w:t>
      </w:r>
    </w:p>
    <w:p>
      <w:pPr>
        <w:pStyle w:val="Heading2"/>
      </w:pPr>
      <w:r>
        <w:t xml:space="preserve">1.3 Industrias Disponibles y Estado de Aislamiento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94A3B8" w:sz="8"/>
              <w:left w:val="nil"/>
              <w:bottom w:val="single" w:color="94A3B8" w:sz="8"/>
              <w:right w:val="nil"/>
            </w:tcBorders>
            <w:shd w:fill="F8FAFC" w:val="clear"/>
          </w:tcPr>
          <w:p>
            <w:pPr>
              <w:jc w:val="center"/>
            </w:pPr>
            <w:r>
              <w:rPr>
                <w:b/>
                <w:bCs/>
                <w:sz w:val="22"/>
                <w:szCs w:val="22"/>
              </w:rPr>
              <w:t xml:space="preserve">Industria</w:t>
            </w:r>
          </w:p>
        </w:tc>
        <w:tc>
          <w:tcPr>
            <w:tcW w:type="dxa" w:w="3500"/>
            <w:tcBorders>
              <w:top w:val="single" w:color="94A3B8" w:sz="8"/>
              <w:left w:val="nil"/>
              <w:bottom w:val="single" w:color="94A3B8" w:sz="8"/>
              <w:right w:val="nil"/>
            </w:tcBorders>
            <w:shd w:fill="F8FAFC" w:val="clear"/>
          </w:tcPr>
          <w:p>
            <w:pPr>
              <w:jc w:val="center"/>
            </w:pPr>
            <w:r>
              <w:rPr>
                <w:b/>
                <w:bCs/>
                <w:sz w:val="22"/>
                <w:szCs w:val="22"/>
              </w:rPr>
              <w:t xml:space="preserve">Módulos Principales</w:t>
            </w:r>
          </w:p>
        </w:tc>
        <w:tc>
          <w:tcPr>
            <w:tcW w:type="dxa" w:w="2860"/>
            <w:tcBorders>
              <w:top w:val="single" w:color="94A3B8" w:sz="8"/>
              <w:left w:val="nil"/>
              <w:bottom w:val="single" w:color="94A3B8" w:sz="8"/>
              <w:right w:val="nil"/>
            </w:tcBorders>
            <w:shd w:fill="F8FAFC" w:val="clear"/>
          </w:tcPr>
          <w:p>
            <w:pPr>
              <w:jc w:val="center"/>
            </w:pPr>
            <w:r>
              <w:rPr>
                <w:b/>
                <w:bCs/>
                <w:sz w:val="22"/>
                <w:szCs w:val="22"/>
              </w:rPr>
              <w:t xml:space="preserve">Aislamiento</w:t>
            </w:r>
          </w:p>
        </w:tc>
      </w:tr>
      <w:tr>
        <w:tc>
          <w:tcPr>
            <w:tcW w:type="dxa" w:w="3000"/>
            <w:tcBorders>
              <w:top w:val="single" w:color="94A3B8" w:sz="8"/>
              <w:left w:val="nil"/>
              <w:bottom w:val="single" w:color="94A3B8" w:sz="8"/>
              <w:right w:val="nil"/>
            </w:tcBorders>
          </w:tcPr>
          <w:p>
            <w:r>
              <w:rPr>
                <w:sz w:val="22"/>
                <w:szCs w:val="22"/>
              </w:rPr>
              <w:t xml:space="preserve">🏥 Clínica</w:t>
            </w:r>
          </w:p>
        </w:tc>
        <w:tc>
          <w:tcPr>
            <w:tcW w:type="dxa" w:w="3500"/>
            <w:tcBorders>
              <w:top w:val="single" w:color="94A3B8" w:sz="8"/>
              <w:left w:val="nil"/>
              <w:bottom w:val="single" w:color="94A3B8" w:sz="8"/>
              <w:right w:val="nil"/>
            </w:tcBorders>
          </w:tcPr>
          <w:p>
            <w:r>
              <w:rPr>
                <w:sz w:val="20"/>
                <w:szCs w:val="20"/>
              </w:rPr>
              <w:t xml:space="preserve">Pacientes, Citas, Recetas, Lab</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r>
        <w:tc>
          <w:tcPr>
            <w:tcW w:type="dxa" w:w="3000"/>
            <w:tcBorders>
              <w:top w:val="single" w:color="94A3B8" w:sz="8"/>
              <w:left w:val="nil"/>
              <w:bottom w:val="single" w:color="94A3B8" w:sz="8"/>
              <w:right w:val="nil"/>
            </w:tcBorders>
          </w:tcPr>
          <w:p>
            <w:r>
              <w:rPr>
                <w:sz w:val="22"/>
                <w:szCs w:val="22"/>
              </w:rPr>
              <w:t xml:space="preserve">⚖️ Bufete Legal</w:t>
            </w:r>
          </w:p>
        </w:tc>
        <w:tc>
          <w:tcPr>
            <w:tcW w:type="dxa" w:w="3500"/>
            <w:tcBorders>
              <w:top w:val="single" w:color="94A3B8" w:sz="8"/>
              <w:left w:val="nil"/>
              <w:bottom w:val="single" w:color="94A3B8" w:sz="8"/>
              <w:right w:val="nil"/>
            </w:tcBorders>
          </w:tcPr>
          <w:p>
            <w:r>
              <w:rPr>
                <w:sz w:val="20"/>
                <w:szCs w:val="20"/>
              </w:rPr>
              <w:t xml:space="preserve">Casos, Clientes, Facturas, Trust</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r>
        <w:tc>
          <w:tcPr>
            <w:tcW w:type="dxa" w:w="3000"/>
            <w:tcBorders>
              <w:top w:val="single" w:color="94A3B8" w:sz="8"/>
              <w:left w:val="nil"/>
              <w:bottom w:val="single" w:color="94A3B8" w:sz="8"/>
              <w:right w:val="nil"/>
            </w:tcBorders>
          </w:tcPr>
          <w:p>
            <w:r>
              <w:rPr>
                <w:sz w:val="22"/>
                <w:szCs w:val="22"/>
              </w:rPr>
              <w:t xml:space="preserve">💇 Salón de Belleza</w:t>
            </w:r>
          </w:p>
        </w:tc>
        <w:tc>
          <w:tcPr>
            <w:tcW w:type="dxa" w:w="3500"/>
            <w:tcBorders>
              <w:top w:val="single" w:color="94A3B8" w:sz="8"/>
              <w:left w:val="nil"/>
              <w:bottom w:val="single" w:color="94A3B8" w:sz="8"/>
              <w:right w:val="nil"/>
            </w:tcBorders>
          </w:tcPr>
          <w:p>
            <w:r>
              <w:rPr>
                <w:sz w:val="20"/>
                <w:szCs w:val="20"/>
              </w:rPr>
              <w:t xml:space="preserve">Citas, Clientes, Productos, POS</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r>
        <w:tc>
          <w:tcPr>
            <w:tcW w:type="dxa" w:w="3000"/>
            <w:tcBorders>
              <w:top w:val="single" w:color="94A3B8" w:sz="8"/>
              <w:left w:val="nil"/>
              <w:bottom w:val="single" w:color="94A3B8" w:sz="8"/>
              <w:right w:val="nil"/>
            </w:tcBorders>
          </w:tcPr>
          <w:p>
            <w:r>
              <w:rPr>
                <w:sz w:val="22"/>
                <w:szCs w:val="22"/>
              </w:rPr>
              <w:t xml:space="preserve">🥐 Panadería</w:t>
            </w:r>
          </w:p>
        </w:tc>
        <w:tc>
          <w:tcPr>
            <w:tcW w:type="dxa" w:w="3500"/>
            <w:tcBorders>
              <w:top w:val="single" w:color="94A3B8" w:sz="8"/>
              <w:left w:val="nil"/>
              <w:bottom w:val="single" w:color="94A3B8" w:sz="8"/>
              <w:right w:val="nil"/>
            </w:tcBorders>
          </w:tcPr>
          <w:p>
            <w:r>
              <w:rPr>
                <w:sz w:val="20"/>
                <w:szCs w:val="20"/>
              </w:rPr>
              <w:t xml:space="preserve">Órdenes, Catálogo, Clientes, POS</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r>
        <w:tc>
          <w:tcPr>
            <w:tcW w:type="dxa" w:w="3000"/>
            <w:tcBorders>
              <w:top w:val="single" w:color="94A3B8" w:sz="8"/>
              <w:left w:val="nil"/>
              <w:bottom w:val="single" w:color="94A3B8" w:sz="8"/>
              <w:right w:val="nil"/>
            </w:tcBorders>
          </w:tcPr>
          <w:p>
            <w:r>
              <w:rPr>
                <w:sz w:val="22"/>
                <w:szCs w:val="22"/>
              </w:rPr>
              <w:t xml:space="preserve">💉 Enfermería</w:t>
            </w:r>
          </w:p>
        </w:tc>
        <w:tc>
          <w:tcPr>
            <w:tcW w:type="dxa" w:w="3500"/>
            <w:tcBorders>
              <w:top w:val="single" w:color="94A3B8" w:sz="8"/>
              <w:left w:val="nil"/>
              <w:bottom w:val="single" w:color="94A3B8" w:sz="8"/>
              <w:right w:val="nil"/>
            </w:tcBorders>
          </w:tcPr>
          <w:p>
            <w:r>
              <w:rPr>
                <w:sz w:val="20"/>
                <w:szCs w:val="20"/>
              </w:rPr>
              <w:t xml:space="preserve">Visitas, Planes de Cuidado, MAR</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r>
        <w:tc>
          <w:tcPr>
            <w:tcW w:type="dxa" w:w="3000"/>
            <w:tcBorders>
              <w:top w:val="single" w:color="94A3B8" w:sz="8"/>
              <w:left w:val="nil"/>
              <w:bottom w:val="single" w:color="94A3B8" w:sz="8"/>
              <w:right w:val="nil"/>
            </w:tcBorders>
          </w:tcPr>
          <w:p>
            <w:r>
              <w:rPr>
                <w:sz w:val="22"/>
                <w:szCs w:val="22"/>
              </w:rPr>
              <w:t xml:space="preserve">💊 Farmacia</w:t>
            </w:r>
          </w:p>
        </w:tc>
        <w:tc>
          <w:tcPr>
            <w:tcW w:type="dxa" w:w="3500"/>
            <w:tcBorders>
              <w:top w:val="single" w:color="94A3B8" w:sz="8"/>
              <w:left w:val="nil"/>
              <w:bottom w:val="single" w:color="94A3B8" w:sz="8"/>
              <w:right w:val="nil"/>
            </w:tcBorders>
          </w:tcPr>
          <w:p>
            <w:r>
              <w:rPr>
                <w:sz w:val="20"/>
                <w:szCs w:val="20"/>
              </w:rPr>
              <w:t xml:space="preserve">Recetas, Inventario, Seguros</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r>
        <w:tc>
          <w:tcPr>
            <w:tcW w:type="dxa" w:w="3000"/>
            <w:tcBorders>
              <w:top w:val="single" w:color="94A3B8" w:sz="8"/>
              <w:left w:val="nil"/>
              <w:bottom w:val="single" w:color="94A3B8" w:sz="8"/>
              <w:right w:val="nil"/>
            </w:tcBorders>
          </w:tcPr>
          <w:p>
            <w:r>
              <w:rPr>
                <w:sz w:val="22"/>
                <w:szCs w:val="22"/>
              </w:rPr>
              <w:t xml:space="preserve">🛡️ Seguros</w:t>
            </w:r>
          </w:p>
        </w:tc>
        <w:tc>
          <w:tcPr>
            <w:tcW w:type="dxa" w:w="3500"/>
            <w:tcBorders>
              <w:top w:val="single" w:color="94A3B8" w:sz="8"/>
              <w:left w:val="nil"/>
              <w:bottom w:val="single" w:color="94A3B8" w:sz="8"/>
              <w:right w:val="nil"/>
            </w:tcBorders>
          </w:tcPr>
          <w:p>
            <w:r>
              <w:rPr>
                <w:sz w:val="20"/>
                <w:szCs w:val="20"/>
              </w:rPr>
              <w:t xml:space="preserve">Pólizas, Reclamos, Reaseguro</w:t>
            </w:r>
          </w:p>
        </w:tc>
        <w:tc>
          <w:tcPr>
            <w:tcW w:type="dxa" w:w="2860"/>
            <w:tcBorders>
              <w:top w:val="single" w:color="94A3B8" w:sz="8"/>
              <w:left w:val="nil"/>
              <w:bottom w:val="single" w:color="94A3B8" w:sz="8"/>
              <w:right w:val="nil"/>
            </w:tcBorders>
          </w:tcPr>
          <w:p>
            <w:pPr>
              <w:jc w:val="center"/>
            </w:pPr>
            <w:r>
              <w:rPr>
                <w:color w:val="22C55E"/>
                <w:sz w:val="22"/>
                <w:szCs w:val="22"/>
              </w:rPr>
              <w:t xml:space="preserve">✅ Completo</w:t>
            </w:r>
          </w:p>
        </w:tc>
      </w:tr>
    </w:tbl>
    <w:p>
      <w:pPr>
        <w:spacing w:before="100"/>
        <w:jc w:val="center"/>
      </w:pPr>
      <w:r>
        <w:rPr>
          <w:i/>
          <w:iCs/>
          <w:color w:val="64748B"/>
          <w:sz w:val="18"/>
          <w:szCs w:val="18"/>
        </w:rPr>
        <w:t xml:space="preserve">Tabla 1: Industrias disponibles y estado de aislamiento de datos</w:t>
      </w:r>
    </w:p>
    <w:p>
      <w:pPr>
        <w:pStyle w:val="Heading1"/>
      </w:pPr>
      <w:r>
        <w:t xml:space="preserve">2. Análisis de Precios</w:t>
      </w:r>
    </w:p>
    <w:p>
      <w:pPr>
        <w:pStyle w:val="Heading2"/>
      </w:pPr>
      <w:r>
        <w:t xml:space="preserve">2.1 Precios Actuales en el Sistema</w:t>
      </w:r>
    </w:p>
    <w:p>
      <w:pPr>
        <w:spacing w:after="200"/>
      </w:pPr>
      <w:r>
        <w:rPr>
          <w:sz w:val="22"/>
          <w:szCs w:val="22"/>
        </w:rPr>
        <w:t xml:space="preserve">Se ha detectado una discrepancia importante entre los precios mostrados en el Portal de Ventas y los precios configurados en el Wizard de Administración. Esto debe corregirse antes del lanzamiento.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4A3B8" w:sz="8"/>
              <w:left w:val="nil"/>
              <w:bottom w:val="single" w:color="94A3B8" w:sz="8"/>
              <w:right w:val="nil"/>
            </w:tcBorders>
            <w:shd w:fill="F8FAFC" w:val="clear"/>
          </w:tcPr>
          <w:p>
            <w:pPr>
              <w:jc w:val="center"/>
            </w:pPr>
            <w:r>
              <w:rPr>
                <w:b/>
                <w:bCs/>
                <w:sz w:val="22"/>
                <w:szCs w:val="22"/>
              </w:rPr>
              <w:t xml:space="preserve">Plan</w:t>
            </w:r>
          </w:p>
        </w:tc>
        <w:tc>
          <w:tcPr>
            <w:tcW w:type="dxa" w:w="2340"/>
            <w:tcBorders>
              <w:top w:val="single" w:color="94A3B8" w:sz="8"/>
              <w:left w:val="nil"/>
              <w:bottom w:val="single" w:color="94A3B8" w:sz="8"/>
              <w:right w:val="nil"/>
            </w:tcBorders>
            <w:shd w:fill="F8FAFC" w:val="clear"/>
          </w:tcPr>
          <w:p>
            <w:pPr>
              <w:jc w:val="center"/>
            </w:pPr>
            <w:r>
              <w:rPr>
                <w:b/>
                <w:bCs/>
                <w:sz w:val="22"/>
                <w:szCs w:val="22"/>
              </w:rPr>
              <w:t xml:space="preserve">Portal Ventas</w:t>
            </w:r>
          </w:p>
        </w:tc>
        <w:tc>
          <w:tcPr>
            <w:tcW w:type="dxa" w:w="2340"/>
            <w:tcBorders>
              <w:top w:val="single" w:color="94A3B8" w:sz="8"/>
              <w:left w:val="nil"/>
              <w:bottom w:val="single" w:color="94A3B8" w:sz="8"/>
              <w:right w:val="nil"/>
            </w:tcBorders>
            <w:shd w:fill="F8FAFC" w:val="clear"/>
          </w:tcPr>
          <w:p>
            <w:pPr>
              <w:jc w:val="center"/>
            </w:pPr>
            <w:r>
              <w:rPr>
                <w:b/>
                <w:bCs/>
                <w:sz w:val="22"/>
                <w:szCs w:val="22"/>
              </w:rPr>
              <w:t xml:space="preserve">Wizard Admin</w:t>
            </w:r>
          </w:p>
        </w:tc>
        <w:tc>
          <w:tcPr>
            <w:tcW w:type="dxa" w:w="2340"/>
            <w:tcBorders>
              <w:top w:val="single" w:color="94A3B8" w:sz="8"/>
              <w:left w:val="nil"/>
              <w:bottom w:val="single" w:color="94A3B8" w:sz="8"/>
              <w:right w:val="nil"/>
            </w:tcBorders>
            <w:shd w:fill="F8FAFC" w:val="clear"/>
          </w:tcPr>
          <w:p>
            <w:pPr>
              <w:jc w:val="center"/>
            </w:pPr>
            <w:r>
              <w:rPr>
                <w:b/>
                <w:bCs/>
                <w:sz w:val="22"/>
                <w:szCs w:val="22"/>
              </w:rPr>
              <w:t xml:space="preserve">Estado</w:t>
            </w:r>
          </w:p>
        </w:tc>
      </w:tr>
      <w:tr>
        <w:tc>
          <w:tcPr>
            <w:tcW w:type="dxa" w:w="2340"/>
            <w:tcBorders>
              <w:top w:val="single" w:color="94A3B8" w:sz="8"/>
              <w:left w:val="nil"/>
              <w:bottom w:val="single" w:color="94A3B8" w:sz="8"/>
              <w:right w:val="nil"/>
            </w:tcBorders>
          </w:tcPr>
          <w:p>
            <w:pPr>
              <w:jc w:val="center"/>
            </w:pPr>
            <w:r>
              <w:rPr>
                <w:sz w:val="22"/>
                <w:szCs w:val="22"/>
              </w:rPr>
              <w:t xml:space="preserve">Starter</w:t>
            </w:r>
          </w:p>
        </w:tc>
        <w:tc>
          <w:tcPr>
            <w:tcW w:type="dxa" w:w="2340"/>
            <w:tcBorders>
              <w:top w:val="single" w:color="94A3B8" w:sz="8"/>
              <w:left w:val="nil"/>
              <w:bottom w:val="single" w:color="94A3B8" w:sz="8"/>
              <w:right w:val="nil"/>
            </w:tcBorders>
          </w:tcPr>
          <w:p>
            <w:pPr>
              <w:jc w:val="center"/>
            </w:pPr>
            <w:r>
              <w:rPr>
                <w:sz w:val="22"/>
                <w:szCs w:val="22"/>
              </w:rPr>
              <w:t xml:space="preserve">TT$500/mes</w:t>
            </w:r>
          </w:p>
        </w:tc>
        <w:tc>
          <w:tcPr>
            <w:tcW w:type="dxa" w:w="2340"/>
            <w:tcBorders>
              <w:top w:val="single" w:color="94A3B8" w:sz="8"/>
              <w:left w:val="nil"/>
              <w:bottom w:val="single" w:color="94A3B8" w:sz="8"/>
              <w:right w:val="nil"/>
            </w:tcBorders>
          </w:tcPr>
          <w:p>
            <w:pPr>
              <w:jc w:val="center"/>
            </w:pPr>
            <w:r>
              <w:rPr>
                <w:sz w:val="22"/>
                <w:szCs w:val="22"/>
              </w:rPr>
              <w:t xml:space="preserve">TT$250/mes</w:t>
            </w:r>
          </w:p>
        </w:tc>
        <w:tc>
          <w:tcPr>
            <w:tcW w:type="dxa" w:w="2340"/>
            <w:tcBorders>
              <w:top w:val="single" w:color="94A3B8" w:sz="8"/>
              <w:left w:val="nil"/>
              <w:bottom w:val="single" w:color="94A3B8" w:sz="8"/>
              <w:right w:val="nil"/>
            </w:tcBorders>
          </w:tcPr>
          <w:p>
            <w:pPr>
              <w:jc w:val="center"/>
            </w:pPr>
            <w:r>
              <w:rPr>
                <w:color w:val="F59E0B"/>
                <w:sz w:val="22"/>
                <w:szCs w:val="22"/>
              </w:rPr>
              <w:t xml:space="preserve">⚠️ Diferencia</w:t>
            </w:r>
          </w:p>
        </w:tc>
      </w:tr>
      <w:tr>
        <w:tc>
          <w:tcPr>
            <w:tcW w:type="dxa" w:w="2340"/>
            <w:tcBorders>
              <w:top w:val="single" w:color="94A3B8" w:sz="8"/>
              <w:left w:val="nil"/>
              <w:bottom w:val="single" w:color="94A3B8" w:sz="8"/>
              <w:right w:val="nil"/>
            </w:tcBorders>
          </w:tcPr>
          <w:p>
            <w:pPr>
              <w:jc w:val="center"/>
            </w:pPr>
            <w:r>
              <w:rPr>
                <w:sz w:val="22"/>
                <w:szCs w:val="22"/>
              </w:rPr>
              <w:t xml:space="preserve">Growth</w:t>
            </w:r>
          </w:p>
        </w:tc>
        <w:tc>
          <w:tcPr>
            <w:tcW w:type="dxa" w:w="2340"/>
            <w:tcBorders>
              <w:top w:val="single" w:color="94A3B8" w:sz="8"/>
              <w:left w:val="nil"/>
              <w:bottom w:val="single" w:color="94A3B8" w:sz="8"/>
              <w:right w:val="nil"/>
            </w:tcBorders>
          </w:tcPr>
          <w:p>
            <w:pPr>
              <w:jc w:val="center"/>
            </w:pPr>
            <w:r>
              <w:rPr>
                <w:sz w:val="22"/>
                <w:szCs w:val="22"/>
              </w:rPr>
              <w:t xml:space="preserve">TT$1,200/mes</w:t>
            </w:r>
          </w:p>
        </w:tc>
        <w:tc>
          <w:tcPr>
            <w:tcW w:type="dxa" w:w="2340"/>
            <w:tcBorders>
              <w:top w:val="single" w:color="94A3B8" w:sz="8"/>
              <w:left w:val="nil"/>
              <w:bottom w:val="single" w:color="94A3B8" w:sz="8"/>
              <w:right w:val="nil"/>
            </w:tcBorders>
          </w:tcPr>
          <w:p>
            <w:pPr>
              <w:jc w:val="center"/>
            </w:pPr>
            <w:r>
              <w:rPr>
                <w:sz w:val="22"/>
                <w:szCs w:val="22"/>
              </w:rPr>
              <w:t xml:space="preserve">TT$500/mes</w:t>
            </w:r>
          </w:p>
        </w:tc>
        <w:tc>
          <w:tcPr>
            <w:tcW w:type="dxa" w:w="2340"/>
            <w:tcBorders>
              <w:top w:val="single" w:color="94A3B8" w:sz="8"/>
              <w:left w:val="nil"/>
              <w:bottom w:val="single" w:color="94A3B8" w:sz="8"/>
              <w:right w:val="nil"/>
            </w:tcBorders>
          </w:tcPr>
          <w:p>
            <w:pPr>
              <w:jc w:val="center"/>
            </w:pPr>
            <w:r>
              <w:rPr>
                <w:color w:val="F59E0B"/>
                <w:sz w:val="22"/>
                <w:szCs w:val="22"/>
              </w:rPr>
              <w:t xml:space="preserve">⚠️ Diferencia</w:t>
            </w:r>
          </w:p>
        </w:tc>
      </w:tr>
      <w:tr>
        <w:tc>
          <w:tcPr>
            <w:tcW w:type="dxa" w:w="2340"/>
            <w:tcBorders>
              <w:top w:val="single" w:color="94A3B8" w:sz="8"/>
              <w:left w:val="nil"/>
              <w:bottom w:val="single" w:color="94A3B8" w:sz="8"/>
              <w:right w:val="nil"/>
            </w:tcBorders>
          </w:tcPr>
          <w:p>
            <w:pPr>
              <w:jc w:val="center"/>
            </w:pPr>
            <w:r>
              <w:rPr>
                <w:sz w:val="22"/>
                <w:szCs w:val="22"/>
              </w:rPr>
              <w:t xml:space="preserve">Premium</w:t>
            </w:r>
          </w:p>
        </w:tc>
        <w:tc>
          <w:tcPr>
            <w:tcW w:type="dxa" w:w="2340"/>
            <w:tcBorders>
              <w:top w:val="single" w:color="94A3B8" w:sz="8"/>
              <w:left w:val="nil"/>
              <w:bottom w:val="single" w:color="94A3B8" w:sz="8"/>
              <w:right w:val="nil"/>
            </w:tcBorders>
          </w:tcPr>
          <w:p>
            <w:pPr>
              <w:jc w:val="center"/>
            </w:pPr>
            <w:r>
              <w:rPr>
                <w:sz w:val="22"/>
                <w:szCs w:val="22"/>
              </w:rPr>
              <w:t xml:space="preserve">TT$2,500/mes</w:t>
            </w:r>
          </w:p>
        </w:tc>
        <w:tc>
          <w:tcPr>
            <w:tcW w:type="dxa" w:w="2340"/>
            <w:tcBorders>
              <w:top w:val="single" w:color="94A3B8" w:sz="8"/>
              <w:left w:val="nil"/>
              <w:bottom w:val="single" w:color="94A3B8" w:sz="8"/>
              <w:right w:val="nil"/>
            </w:tcBorders>
          </w:tcPr>
          <w:p>
            <w:pPr>
              <w:jc w:val="center"/>
            </w:pPr>
            <w:r>
              <w:rPr>
                <w:sz w:val="22"/>
                <w:szCs w:val="22"/>
              </w:rPr>
              <w:t xml:space="preserve">TT$1,000/mes</w:t>
            </w:r>
          </w:p>
        </w:tc>
        <w:tc>
          <w:tcPr>
            <w:tcW w:type="dxa" w:w="2340"/>
            <w:tcBorders>
              <w:top w:val="single" w:color="94A3B8" w:sz="8"/>
              <w:left w:val="nil"/>
              <w:bottom w:val="single" w:color="94A3B8" w:sz="8"/>
              <w:right w:val="nil"/>
            </w:tcBorders>
          </w:tcPr>
          <w:p>
            <w:pPr>
              <w:jc w:val="center"/>
            </w:pPr>
            <w:r>
              <w:rPr>
                <w:color w:val="F59E0B"/>
                <w:sz w:val="22"/>
                <w:szCs w:val="22"/>
              </w:rPr>
              <w:t xml:space="preserve">⚠️ Diferencia</w:t>
            </w:r>
          </w:p>
        </w:tc>
      </w:tr>
      <w:tr>
        <w:tc>
          <w:tcPr>
            <w:tcW w:type="dxa" w:w="2340"/>
            <w:tcBorders>
              <w:top w:val="single" w:color="94A3B8" w:sz="8"/>
              <w:left w:val="nil"/>
              <w:bottom w:val="single" w:color="94A3B8" w:sz="8"/>
              <w:right w:val="nil"/>
            </w:tcBorders>
          </w:tcPr>
          <w:p>
            <w:pPr>
              <w:jc w:val="center"/>
            </w:pPr>
            <w:r>
              <w:rPr>
                <w:sz w:val="22"/>
                <w:szCs w:val="22"/>
              </w:rPr>
              <w:t xml:space="preserve">Fee Activación</w:t>
            </w:r>
          </w:p>
        </w:tc>
        <w:tc>
          <w:tcPr>
            <w:tcW w:type="dxa" w:w="2340"/>
            <w:tcBorders>
              <w:top w:val="single" w:color="94A3B8" w:sz="8"/>
              <w:left w:val="nil"/>
              <w:bottom w:val="single" w:color="94A3B8" w:sz="8"/>
              <w:right w:val="nil"/>
            </w:tcBorders>
          </w:tcPr>
          <w:p>
            <w:pPr>
              <w:jc w:val="center"/>
            </w:pPr>
            <w:r>
              <w:rPr>
                <w:sz w:val="22"/>
                <w:szCs w:val="22"/>
              </w:rPr>
              <w:t xml:space="preserve">TT$1,250</w:t>
            </w:r>
          </w:p>
        </w:tc>
        <w:tc>
          <w:tcPr>
            <w:tcW w:type="dxa" w:w="2340"/>
            <w:tcBorders>
              <w:top w:val="single" w:color="94A3B8" w:sz="8"/>
              <w:left w:val="nil"/>
              <w:bottom w:val="single" w:color="94A3B8" w:sz="8"/>
              <w:right w:val="nil"/>
            </w:tcBorders>
          </w:tcPr>
          <w:p>
            <w:pPr>
              <w:jc w:val="center"/>
            </w:pPr>
            <w:r>
              <w:rPr>
                <w:sz w:val="22"/>
                <w:szCs w:val="22"/>
              </w:rPr>
              <w:t xml:space="preserve">TT$1,250</w:t>
            </w:r>
          </w:p>
        </w:tc>
        <w:tc>
          <w:tcPr>
            <w:tcW w:type="dxa" w:w="2340"/>
            <w:tcBorders>
              <w:top w:val="single" w:color="94A3B8" w:sz="8"/>
              <w:left w:val="nil"/>
              <w:bottom w:val="single" w:color="94A3B8" w:sz="8"/>
              <w:right w:val="nil"/>
            </w:tcBorders>
          </w:tcPr>
          <w:p>
            <w:pPr>
              <w:jc w:val="center"/>
            </w:pPr>
            <w:r>
              <w:rPr>
                <w:color w:val="22C55E"/>
                <w:sz w:val="22"/>
                <w:szCs w:val="22"/>
              </w:rPr>
              <w:t xml:space="preserve">✅ Consistente</w:t>
            </w:r>
          </w:p>
        </w:tc>
      </w:tr>
    </w:tbl>
    <w:p>
      <w:pPr>
        <w:spacing w:before="100"/>
        <w:jc w:val="center"/>
      </w:pPr>
      <w:r>
        <w:rPr>
          <w:i/>
          <w:iCs/>
          <w:color w:val="64748B"/>
          <w:sz w:val="18"/>
          <w:szCs w:val="18"/>
        </w:rPr>
        <w:t xml:space="preserve">Tabla 2: Comparación de precios en diferentes partes del sistema</w:t>
      </w:r>
    </w:p>
    <w:p>
      <w:pPr>
        <w:pStyle w:val="Heading2"/>
      </w:pPr>
      <w:r>
        <w:t xml:space="preserve">2.2 Comparación con el Mercado</w:t>
      </w:r>
    </w:p>
    <w:p>
      <w:pPr>
        <w:spacing w:after="150"/>
      </w:pPr>
      <w:r>
        <w:rPr>
          <w:sz w:val="22"/>
          <w:szCs w:val="22"/>
        </w:rPr>
        <w:t xml:space="preserve">Los precios del Portal de Ventas (TT$500-2,500/mes) están alineados con el mercado de software SaaS para PyMEs en el Caribe. Sin embargo, los precios del Wizard Admin son demasiado bajos y no reflejan el valor real del servicio.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94A3B8" w:sz="8"/>
              <w:left w:val="nil"/>
              <w:bottom w:val="single" w:color="94A3B8" w:sz="8"/>
              <w:right w:val="nil"/>
            </w:tcBorders>
            <w:shd w:fill="F8FAFC" w:val="clear"/>
          </w:tcPr>
          <w:p>
            <w:pPr>
              <w:jc w:val="center"/>
            </w:pPr>
            <w:r>
              <w:rPr>
                <w:b/>
                <w:bCs/>
                <w:sz w:val="22"/>
                <w:szCs w:val="22"/>
              </w:rPr>
              <w:t xml:space="preserve">Competidor</w:t>
            </w:r>
          </w:p>
        </w:tc>
        <w:tc>
          <w:tcPr>
            <w:tcW w:type="dxa" w:w="2200"/>
            <w:tcBorders>
              <w:top w:val="single" w:color="94A3B8" w:sz="8"/>
              <w:left w:val="nil"/>
              <w:bottom w:val="single" w:color="94A3B8" w:sz="8"/>
              <w:right w:val="nil"/>
            </w:tcBorders>
            <w:shd w:fill="F8FAFC" w:val="clear"/>
          </w:tcPr>
          <w:p>
            <w:pPr>
              <w:jc w:val="center"/>
            </w:pPr>
            <w:r>
              <w:rPr>
                <w:b/>
                <w:bCs/>
                <w:sz w:val="22"/>
                <w:szCs w:val="22"/>
              </w:rPr>
              <w:t xml:space="preserve">Industria</w:t>
            </w:r>
          </w:p>
        </w:tc>
        <w:tc>
          <w:tcPr>
            <w:tcW w:type="dxa" w:w="2200"/>
            <w:tcBorders>
              <w:top w:val="single" w:color="94A3B8" w:sz="8"/>
              <w:left w:val="nil"/>
              <w:bottom w:val="single" w:color="94A3B8" w:sz="8"/>
              <w:right w:val="nil"/>
            </w:tcBorders>
            <w:shd w:fill="F8FAFC" w:val="clear"/>
          </w:tcPr>
          <w:p>
            <w:pPr>
              <w:jc w:val="center"/>
            </w:pPr>
            <w:r>
              <w:rPr>
                <w:b/>
                <w:bCs/>
                <w:sz w:val="22"/>
                <w:szCs w:val="22"/>
              </w:rPr>
              <w:t xml:space="preserve">Precio/mes</w:t>
            </w:r>
          </w:p>
        </w:tc>
        <w:tc>
          <w:tcPr>
            <w:tcW w:type="dxa" w:w="2460"/>
            <w:tcBorders>
              <w:top w:val="single" w:color="94A3B8" w:sz="8"/>
              <w:left w:val="nil"/>
              <w:bottom w:val="single" w:color="94A3B8" w:sz="8"/>
              <w:right w:val="nil"/>
            </w:tcBorders>
            <w:shd w:fill="F8FAFC" w:val="clear"/>
          </w:tcPr>
          <w:p>
            <w:pPr>
              <w:jc w:val="center"/>
            </w:pPr>
            <w:r>
              <w:rPr>
                <w:b/>
                <w:bCs/>
                <w:sz w:val="22"/>
                <w:szCs w:val="22"/>
              </w:rPr>
              <w:t xml:space="preserve">NexusOS</w:t>
            </w:r>
          </w:p>
        </w:tc>
      </w:tr>
      <w:tr>
        <w:tc>
          <w:tcPr>
            <w:tcW w:type="dxa" w:w="2500"/>
            <w:tcBorders>
              <w:top w:val="single" w:color="94A3B8" w:sz="8"/>
              <w:left w:val="nil"/>
              <w:bottom w:val="single" w:color="94A3B8" w:sz="8"/>
              <w:right w:val="nil"/>
            </w:tcBorders>
          </w:tcPr>
          <w:p>
            <w:r>
              <w:rPr>
                <w:sz w:val="22"/>
                <w:szCs w:val="22"/>
              </w:rPr>
              <w:t xml:space="preserve">Mindbody</w:t>
            </w:r>
          </w:p>
        </w:tc>
        <w:tc>
          <w:tcPr>
            <w:tcW w:type="dxa" w:w="2200"/>
            <w:tcBorders>
              <w:top w:val="single" w:color="94A3B8" w:sz="8"/>
              <w:left w:val="nil"/>
              <w:bottom w:val="single" w:color="94A3B8" w:sz="8"/>
              <w:right w:val="nil"/>
            </w:tcBorders>
          </w:tcPr>
          <w:p>
            <w:r>
              <w:rPr>
                <w:sz w:val="22"/>
                <w:szCs w:val="22"/>
              </w:rPr>
              <w:t xml:space="preserve">Salón/Spa</w:t>
            </w:r>
          </w:p>
        </w:tc>
        <w:tc>
          <w:tcPr>
            <w:tcW w:type="dxa" w:w="2200"/>
            <w:tcBorders>
              <w:top w:val="single" w:color="94A3B8" w:sz="8"/>
              <w:left w:val="nil"/>
              <w:bottom w:val="single" w:color="94A3B8" w:sz="8"/>
              <w:right w:val="nil"/>
            </w:tcBorders>
          </w:tcPr>
          <w:p>
            <w:pPr>
              <w:jc w:val="center"/>
            </w:pPr>
            <w:r>
              <w:rPr>
                <w:sz w:val="22"/>
                <w:szCs w:val="22"/>
              </w:rPr>
              <w:t xml:space="preserve">US$129-349</w:t>
            </w:r>
          </w:p>
        </w:tc>
        <w:tc>
          <w:tcPr>
            <w:tcW w:type="dxa" w:w="2460"/>
            <w:tcBorders>
              <w:top w:val="single" w:color="94A3B8" w:sz="8"/>
              <w:left w:val="nil"/>
              <w:bottom w:val="single" w:color="94A3B8" w:sz="8"/>
              <w:right w:val="nil"/>
            </w:tcBorders>
          </w:tcPr>
          <w:p>
            <w:pPr>
              <w:jc w:val="center"/>
            </w:pPr>
            <w:r>
              <w:rPr>
                <w:color w:val="22C55E"/>
                <w:sz w:val="22"/>
                <w:szCs w:val="22"/>
              </w:rPr>
              <w:t xml:space="preserve">TT$500-2,500</w:t>
            </w:r>
          </w:p>
        </w:tc>
      </w:tr>
      <w:tr>
        <w:tc>
          <w:tcPr>
            <w:tcW w:type="dxa" w:w="2500"/>
            <w:tcBorders>
              <w:top w:val="single" w:color="94A3B8" w:sz="8"/>
              <w:left w:val="nil"/>
              <w:bottom w:val="single" w:color="94A3B8" w:sz="8"/>
              <w:right w:val="nil"/>
            </w:tcBorders>
          </w:tcPr>
          <w:p>
            <w:r>
              <w:rPr>
                <w:sz w:val="22"/>
                <w:szCs w:val="22"/>
              </w:rPr>
              <w:t xml:space="preserve">PracticePanther</w:t>
            </w:r>
          </w:p>
        </w:tc>
        <w:tc>
          <w:tcPr>
            <w:tcW w:type="dxa" w:w="2200"/>
            <w:tcBorders>
              <w:top w:val="single" w:color="94A3B8" w:sz="8"/>
              <w:left w:val="nil"/>
              <w:bottom w:val="single" w:color="94A3B8" w:sz="8"/>
              <w:right w:val="nil"/>
            </w:tcBorders>
          </w:tcPr>
          <w:p>
            <w:r>
              <w:rPr>
                <w:sz w:val="22"/>
                <w:szCs w:val="22"/>
              </w:rPr>
              <w:t xml:space="preserve">Legal</w:t>
            </w:r>
          </w:p>
        </w:tc>
        <w:tc>
          <w:tcPr>
            <w:tcW w:type="dxa" w:w="2200"/>
            <w:tcBorders>
              <w:top w:val="single" w:color="94A3B8" w:sz="8"/>
              <w:left w:val="nil"/>
              <w:bottom w:val="single" w:color="94A3B8" w:sz="8"/>
              <w:right w:val="nil"/>
            </w:tcBorders>
          </w:tcPr>
          <w:p>
            <w:pPr>
              <w:jc w:val="center"/>
            </w:pPr>
            <w:r>
              <w:rPr>
                <w:sz w:val="22"/>
                <w:szCs w:val="22"/>
              </w:rPr>
              <w:t xml:space="preserve">US$39-79</w:t>
            </w:r>
          </w:p>
        </w:tc>
        <w:tc>
          <w:tcPr>
            <w:tcW w:type="dxa" w:w="2460"/>
            <w:tcBorders>
              <w:top w:val="single" w:color="94A3B8" w:sz="8"/>
              <w:left w:val="nil"/>
              <w:bottom w:val="single" w:color="94A3B8" w:sz="8"/>
              <w:right w:val="nil"/>
            </w:tcBorders>
          </w:tcPr>
          <w:p>
            <w:pPr>
              <w:jc w:val="center"/>
            </w:pPr>
            <w:r>
              <w:rPr>
                <w:sz w:val="22"/>
                <w:szCs w:val="22"/>
              </w:rPr>
              <w:t xml:space="preserve">TT$500-2,500</w:t>
            </w:r>
          </w:p>
        </w:tc>
      </w:tr>
      <w:tr>
        <w:tc>
          <w:tcPr>
            <w:tcW w:type="dxa" w:w="2500"/>
            <w:tcBorders>
              <w:top w:val="single" w:color="94A3B8" w:sz="8"/>
              <w:left w:val="nil"/>
              <w:bottom w:val="single" w:color="94A3B8" w:sz="8"/>
              <w:right w:val="nil"/>
            </w:tcBorders>
          </w:tcPr>
          <w:p>
            <w:r>
              <w:rPr>
                <w:sz w:val="22"/>
                <w:szCs w:val="22"/>
              </w:rPr>
              <w:t xml:space="preserve">DrChrono</w:t>
            </w:r>
          </w:p>
        </w:tc>
        <w:tc>
          <w:tcPr>
            <w:tcW w:type="dxa" w:w="2200"/>
            <w:tcBorders>
              <w:top w:val="single" w:color="94A3B8" w:sz="8"/>
              <w:left w:val="nil"/>
              <w:bottom w:val="single" w:color="94A3B8" w:sz="8"/>
              <w:right w:val="nil"/>
            </w:tcBorders>
          </w:tcPr>
          <w:p>
            <w:r>
              <w:rPr>
                <w:sz w:val="22"/>
                <w:szCs w:val="22"/>
              </w:rPr>
              <w:t xml:space="preserve">Clínica</w:t>
            </w:r>
          </w:p>
        </w:tc>
        <w:tc>
          <w:tcPr>
            <w:tcW w:type="dxa" w:w="2200"/>
            <w:tcBorders>
              <w:top w:val="single" w:color="94A3B8" w:sz="8"/>
              <w:left w:val="nil"/>
              <w:bottom w:val="single" w:color="94A3B8" w:sz="8"/>
              <w:right w:val="nil"/>
            </w:tcBorders>
          </w:tcPr>
          <w:p>
            <w:pPr>
              <w:jc w:val="center"/>
            </w:pPr>
            <w:r>
              <w:rPr>
                <w:sz w:val="22"/>
                <w:szCs w:val="22"/>
              </w:rPr>
              <w:t xml:space="preserve">US$199-499</w:t>
            </w:r>
          </w:p>
        </w:tc>
        <w:tc>
          <w:tcPr>
            <w:tcW w:type="dxa" w:w="2460"/>
            <w:tcBorders>
              <w:top w:val="single" w:color="94A3B8" w:sz="8"/>
              <w:left w:val="nil"/>
              <w:bottom w:val="single" w:color="94A3B8" w:sz="8"/>
              <w:right w:val="nil"/>
            </w:tcBorders>
          </w:tcPr>
          <w:p>
            <w:pPr>
              <w:jc w:val="center"/>
            </w:pPr>
            <w:r>
              <w:rPr>
                <w:sz w:val="22"/>
                <w:szCs w:val="22"/>
              </w:rPr>
              <w:t xml:space="preserve">TT$500-2,500</w:t>
            </w:r>
          </w:p>
        </w:tc>
      </w:tr>
      <w:tr>
        <w:tc>
          <w:tcPr>
            <w:tcW w:type="dxa" w:w="2500"/>
            <w:tcBorders>
              <w:top w:val="single" w:color="94A3B8" w:sz="8"/>
              <w:left w:val="nil"/>
              <w:bottom w:val="single" w:color="94A3B8" w:sz="8"/>
              <w:right w:val="nil"/>
            </w:tcBorders>
          </w:tcPr>
          <w:p>
            <w:r>
              <w:rPr>
                <w:sz w:val="22"/>
                <w:szCs w:val="22"/>
              </w:rPr>
              <w:t xml:space="preserve">Square for Restaurants</w:t>
            </w:r>
          </w:p>
        </w:tc>
        <w:tc>
          <w:tcPr>
            <w:tcW w:type="dxa" w:w="2200"/>
            <w:tcBorders>
              <w:top w:val="single" w:color="94A3B8" w:sz="8"/>
              <w:left w:val="nil"/>
              <w:bottom w:val="single" w:color="94A3B8" w:sz="8"/>
              <w:right w:val="nil"/>
            </w:tcBorders>
          </w:tcPr>
          <w:p>
            <w:r>
              <w:rPr>
                <w:sz w:val="22"/>
                <w:szCs w:val="22"/>
              </w:rPr>
              <w:t xml:space="preserve">Panadería</w:t>
            </w:r>
          </w:p>
        </w:tc>
        <w:tc>
          <w:tcPr>
            <w:tcW w:type="dxa" w:w="2200"/>
            <w:tcBorders>
              <w:top w:val="single" w:color="94A3B8" w:sz="8"/>
              <w:left w:val="nil"/>
              <w:bottom w:val="single" w:color="94A3B8" w:sz="8"/>
              <w:right w:val="nil"/>
            </w:tcBorders>
          </w:tcPr>
          <w:p>
            <w:pPr>
              <w:jc w:val="center"/>
            </w:pPr>
            <w:r>
              <w:rPr>
                <w:sz w:val="22"/>
                <w:szCs w:val="22"/>
              </w:rPr>
              <w:t xml:space="preserve">US$60-408</w:t>
            </w:r>
          </w:p>
        </w:tc>
        <w:tc>
          <w:tcPr>
            <w:tcW w:type="dxa" w:w="2460"/>
            <w:tcBorders>
              <w:top w:val="single" w:color="94A3B8" w:sz="8"/>
              <w:left w:val="nil"/>
              <w:bottom w:val="single" w:color="94A3B8" w:sz="8"/>
              <w:right w:val="nil"/>
            </w:tcBorders>
          </w:tcPr>
          <w:p>
            <w:pPr>
              <w:jc w:val="center"/>
            </w:pPr>
            <w:r>
              <w:rPr>
                <w:sz w:val="22"/>
                <w:szCs w:val="22"/>
              </w:rPr>
              <w:t xml:space="preserve">TT$500-2,500</w:t>
            </w:r>
          </w:p>
        </w:tc>
      </w:tr>
    </w:tbl>
    <w:p>
      <w:pPr>
        <w:spacing w:before="100"/>
        <w:jc w:val="center"/>
      </w:pPr>
      <w:r>
        <w:rPr>
          <w:i/>
          <w:iCs/>
          <w:color w:val="64748B"/>
          <w:sz w:val="18"/>
          <w:szCs w:val="18"/>
        </w:rPr>
        <w:t xml:space="preserve">Tabla 3: Comparación de precios con competidores internacionales</w:t>
      </w:r>
    </w:p>
    <w:p>
      <w:pPr>
        <w:spacing w:before="200"/>
      </w:pPr>
      <w:r>
        <w:rPr>
          <w:b/>
          <w:bCs/>
          <w:sz w:val="22"/>
          <w:szCs w:val="22"/>
        </w:rPr>
        <w:t xml:space="preserve">Conclusión de Precios: </w:t>
      </w:r>
      <w:r>
        <w:rPr>
          <w:sz w:val="22"/>
          <w:szCs w:val="22"/>
        </w:rPr>
        <w:t xml:space="preserve">Los precios del Portal de Ventas son competitivos y representan un excelente valor para el mercado del Caribe. Se recomienda unificar los precios del Wizard Admin con los del Portal de Ventas. Además, NexusOS ofrece una ventaja competitiva única: soporte local, integración con WiPay (pagos locales), y precios en TT$ sin necesidad de conversión de divisas.</w:t>
      </w:r>
    </w:p>
    <w:p>
      <w:pPr>
        <w:pStyle w:val="Heading1"/>
      </w:pPr>
      <w:r>
        <w:t xml:space="preserve">3. ¿Qué Falta para Lanzar al Público?</w:t>
      </w:r>
    </w:p>
    <w:p>
      <w:pPr>
        <w:pStyle w:val="Heading2"/>
      </w:pPr>
      <w:r>
        <w:t xml:space="preserve">3.1 Elementos Críticos (Must Have)</w:t>
      </w:r>
    </w:p>
    <w:p>
      <w:pPr>
        <w:spacing w:after="100"/>
      </w:pPr>
      <w:r>
        <w:rPr>
          <w:sz w:val="22"/>
          <w:szCs w:val="22"/>
        </w:rPr>
        <w:t xml:space="preserve">Antes de lanzar al público, estos elementos son obligatorios:</w:t>
      </w:r>
    </w:p>
    <w:p>
      <w:pPr>
        <w:pStyle w:val="ListParagraph"/>
        <w:numPr>
          <w:ilvl w:val="0"/>
          <w:numId w:val="3"/>
        </w:numPr>
      </w:pPr>
      <w:r>
        <w:rPr>
          <w:b/>
          <w:bCs/>
          <w:sz w:val="22"/>
          <w:szCs w:val="22"/>
        </w:rPr>
        <w:t xml:space="preserve">Unificar Precios: Corregir la discrepancia entre Portal y Wizard</w:t>
      </w:r>
    </w:p>
    <w:p>
      <w:pPr>
        <w:pStyle w:val="ListParagraph"/>
        <w:numPr>
          <w:ilvl w:val="0"/>
          <w:numId w:val="3"/>
        </w:numPr>
      </w:pPr>
      <w:r>
        <w:rPr>
          <w:sz w:val="22"/>
          <w:szCs w:val="22"/>
        </w:rPr>
        <w:t xml:space="preserve">SSL/HTTPS: Vercel ya lo proporciona automáticamente</w:t>
      </w:r>
    </w:p>
    <w:p>
      <w:pPr>
        <w:pStyle w:val="ListParagraph"/>
        <w:numPr>
          <w:ilvl w:val="0"/>
          <w:numId w:val="3"/>
        </w:numPr>
      </w:pPr>
      <w:r>
        <w:rPr>
          <w:b/>
          <w:bCs/>
          <w:sz w:val="22"/>
          <w:szCs w:val="22"/>
        </w:rPr>
        <w:t xml:space="preserve">Pagos Funcionales: Configurar WiPay en modo producción con credenciales reales</w:t>
      </w:r>
    </w:p>
    <w:p>
      <w:pPr>
        <w:pStyle w:val="ListParagraph"/>
        <w:numPr>
          <w:ilvl w:val="0"/>
          <w:numId w:val="3"/>
        </w:numPr>
      </w:pPr>
      <w:r>
        <w:rPr>
          <w:sz w:val="22"/>
          <w:szCs w:val="22"/>
        </w:rPr>
        <w:t xml:space="preserve">Email Transaccionales: Configurar Resend o SendGrid para emails de bienvenida, recuperación de contraseña, y notificaciones</w:t>
      </w:r>
    </w:p>
    <w:p>
      <w:pPr>
        <w:pStyle w:val="ListParagraph"/>
        <w:numPr>
          <w:ilvl w:val="0"/>
          <w:numId w:val="3"/>
        </w:numPr>
      </w:pPr>
      <w:r>
        <w:rPr>
          <w:sz w:val="22"/>
          <w:szCs w:val="22"/>
        </w:rPr>
        <w:t xml:space="preserve">Términos y Condiciones: Crear documento legal completo con términos de servicio, política de privacidad, y SLA</w:t>
      </w:r>
    </w:p>
    <w:p>
      <w:pPr>
        <w:pStyle w:val="ListParagraph"/>
        <w:numPr>
          <w:ilvl w:val="0"/>
          <w:numId w:val="3"/>
        </w:numPr>
      </w:pPr>
      <w:r>
        <w:rPr>
          <w:sz w:val="22"/>
          <w:szCs w:val="22"/>
        </w:rPr>
        <w:t xml:space="preserve">Backup Automático: Configurar backups diarios de la base de datos Neon</w:t>
      </w:r>
    </w:p>
    <w:p>
      <w:pPr>
        <w:pStyle w:val="Heading2"/>
      </w:pPr>
      <w:r>
        <w:t xml:space="preserve">3.2 Elementos Recomendados (Should Have)</w:t>
      </w:r>
    </w:p>
    <w:p>
      <w:pPr>
        <w:pStyle w:val="ListParagraph"/>
        <w:numPr>
          <w:ilvl w:val="0"/>
          <w:numId w:val="4"/>
        </w:numPr>
      </w:pPr>
      <w:r>
        <w:rPr>
          <w:sz w:val="22"/>
          <w:szCs w:val="22"/>
        </w:rPr>
        <w:t xml:space="preserve">Dominio Propio: Migrar de nexus-os-alpha.vercel.app a nexusos.tt o similar</w:t>
      </w:r>
    </w:p>
    <w:p>
      <w:pPr>
        <w:pStyle w:val="ListParagraph"/>
        <w:numPr>
          <w:ilvl w:val="0"/>
          <w:numId w:val="4"/>
        </w:numPr>
      </w:pPr>
      <w:r>
        <w:rPr>
          <w:sz w:val="22"/>
          <w:szCs w:val="22"/>
        </w:rPr>
        <w:t xml:space="preserve">Centro de Ayuda: Documentación de usuario con guías por industria</w:t>
      </w:r>
    </w:p>
    <w:p>
      <w:pPr>
        <w:pStyle w:val="ListParagraph"/>
        <w:numPr>
          <w:ilvl w:val="0"/>
          <w:numId w:val="4"/>
        </w:numPr>
      </w:pPr>
      <w:r>
        <w:rPr>
          <w:sz w:val="22"/>
          <w:szCs w:val="22"/>
        </w:rPr>
        <w:t xml:space="preserve">Chat de Soporte: Widget de chat en vivo (Crisp, Intercom, o similar)</w:t>
      </w:r>
    </w:p>
    <w:p>
      <w:pPr>
        <w:pStyle w:val="ListParagraph"/>
        <w:numPr>
          <w:ilvl w:val="0"/>
          <w:numId w:val="4"/>
        </w:numPr>
      </w:pPr>
      <w:r>
        <w:rPr>
          <w:sz w:val="22"/>
          <w:szCs w:val="22"/>
        </w:rPr>
        <w:t xml:space="preserve">Monitoreo: Configurar alertas de errores (Sentry) y monitoreo de uptime (UptimeRobot)</w:t>
      </w:r>
    </w:p>
    <w:p>
      <w:pPr>
        <w:pStyle w:val="ListParagraph"/>
        <w:numPr>
          <w:ilvl w:val="0"/>
          <w:numId w:val="4"/>
        </w:numPr>
      </w:pPr>
      <w:r>
        <w:rPr>
          <w:sz w:val="22"/>
          <w:szCs w:val="22"/>
        </w:rPr>
        <w:t xml:space="preserve">Onboarding: Tutorial interactivo para nuevos usuarios</w:t>
      </w:r>
    </w:p>
    <w:p>
      <w:pPr>
        <w:pStyle w:val="Heading2"/>
      </w:pPr>
      <w:r>
        <w:t xml:space="preserve">3.3 Elementos de Crecimiento (Nice to Have)</w:t>
      </w:r>
    </w:p>
    <w:p>
      <w:pPr>
        <w:pStyle w:val="ListParagraph"/>
        <w:numPr>
          <w:ilvl w:val="0"/>
          <w:numId w:val="5"/>
        </w:numPr>
      </w:pPr>
      <w:r>
        <w:rPr>
          <w:sz w:val="22"/>
          <w:szCs w:val="22"/>
        </w:rPr>
        <w:t xml:space="preserve">App Móvil: Versión iOS/Android para dueños de negocio</w:t>
      </w:r>
    </w:p>
    <w:p>
      <w:pPr>
        <w:pStyle w:val="ListParagraph"/>
        <w:numPr>
          <w:ilvl w:val="0"/>
          <w:numId w:val="5"/>
        </w:numPr>
      </w:pPr>
      <w:r>
        <w:rPr>
          <w:sz w:val="22"/>
          <w:szCs w:val="22"/>
        </w:rPr>
        <w:t xml:space="preserve">API Pública: Documentación para desarrolladores con Swagger/OpenAPI</w:t>
      </w:r>
    </w:p>
    <w:p>
      <w:pPr>
        <w:pStyle w:val="ListParagraph"/>
        <w:numPr>
          <w:ilvl w:val="0"/>
          <w:numId w:val="5"/>
        </w:numPr>
      </w:pPr>
      <w:r>
        <w:rPr>
          <w:sz w:val="22"/>
          <w:szCs w:val="22"/>
        </w:rPr>
        <w:t xml:space="preserve">Marketplace: Integraciones con terceros (QuickBooks, Xero, etc.)</w:t>
      </w:r>
    </w:p>
    <w:p>
      <w:pPr>
        <w:pStyle w:val="ListParagraph"/>
        <w:numPr>
          <w:ilvl w:val="0"/>
          <w:numId w:val="5"/>
        </w:numPr>
      </w:pPr>
      <w:r>
        <w:rPr>
          <w:sz w:val="22"/>
          <w:szCs w:val="22"/>
        </w:rPr>
        <w:t xml:space="preserve">Programa de Referidos: Incentivos para clientes que traigan nuevos negocios</w:t>
      </w:r>
    </w:p>
    <w:p>
      <w:pPr>
        <w:pStyle w:val="Heading1"/>
      </w:pPr>
      <w:r>
        <w:t xml:space="preserve">4. Estrategia de Marketing y Ventas</w:t>
      </w:r>
    </w:p>
    <w:p>
      <w:pPr>
        <w:pStyle w:val="Heading2"/>
      </w:pPr>
      <w:r>
        <w:t xml:space="preserve">4.1 Canales de Adquisición Recomendados</w:t>
      </w:r>
    </w:p>
    <w:p>
      <w:pPr>
        <w:spacing w:before="150"/>
      </w:pPr>
      <w:r>
        <w:rPr>
          <w:b/>
          <w:bCs/>
          <w:sz w:val="22"/>
          <w:szCs w:val="22"/>
        </w:rPr>
        <w:t xml:space="preserve">Estrategia Primaria: Marketing Directo en el Caribe</w:t>
      </w:r>
    </w:p>
    <w:p>
      <w:pPr>
        <w:pStyle w:val="ListParagraph"/>
        <w:numPr>
          <w:ilvl w:val="0"/>
          <w:numId w:val="6"/>
        </w:numPr>
      </w:pPr>
      <w:r>
        <w:rPr>
          <w:sz w:val="22"/>
          <w:szCs w:val="22"/>
        </w:rPr>
        <w:t xml:space="preserve">LinkedIn Sales Navigator: Buscar dueños de clínicas, salones, panaderías, y bufetes en Trinidad &amp; Tobago, Guyana, Barbados, y Jamaica. Enviar mensajes personalizados ofreciendo demo gratuita.</w:t>
      </w:r>
    </w:p>
    <w:p>
      <w:pPr>
        <w:pStyle w:val="ListParagraph"/>
        <w:numPr>
          <w:ilvl w:val="0"/>
          <w:numId w:val="6"/>
        </w:numPr>
      </w:pPr>
      <w:r>
        <w:rPr>
          <w:sz w:val="22"/>
          <w:szCs w:val="22"/>
        </w:rPr>
        <w:t xml:space="preserve">Asociaciones Gremiales: Contactar la Cámara de Comercio de Trinidad, asociaciones médicas, colegios de abogados, y asociaciones de belleza para ofrecer demos a sus miembros.</w:t>
      </w:r>
    </w:p>
    <w:p>
      <w:pPr>
        <w:pStyle w:val="ListParagraph"/>
        <w:numPr>
          <w:ilvl w:val="0"/>
          <w:numId w:val="6"/>
        </w:numPr>
      </w:pPr>
      <w:r>
        <w:rPr>
          <w:sz w:val="22"/>
          <w:szCs w:val="22"/>
        </w:rPr>
        <w:t xml:space="preserve">Google Ads Local: Campañas geolocalizadas para Trinidad &amp; Tobago con keywords como 'software para clínicas', 'sistema para salones', 'POS panadería'.</w:t>
      </w:r>
    </w:p>
    <w:p>
      <w:pPr>
        <w:pStyle w:val="ListParagraph"/>
        <w:numPr>
          <w:ilvl w:val="0"/>
          <w:numId w:val="6"/>
        </w:numPr>
      </w:pPr>
      <w:r>
        <w:rPr>
          <w:sz w:val="22"/>
          <w:szCs w:val="22"/>
        </w:rPr>
        <w:t xml:space="preserve">Facebook/Instagram Ads: Targeting a dueños de pequeños negocios en el Caribe con intereses en tecnología y emprendimiento.</w:t>
      </w:r>
    </w:p>
    <w:p>
      <w:pPr>
        <w:pStyle w:val="Heading2"/>
      </w:pPr>
      <w:r>
        <w:t xml:space="preserve">4.2 Video de Ventas con PNL</w:t>
      </w:r>
    </w:p>
    <w:p>
      <w:pPr>
        <w:spacing w:after="150"/>
      </w:pPr>
      <w:r>
        <w:rPr>
          <w:sz w:val="22"/>
          <w:szCs w:val="22"/>
        </w:rPr>
        <w:t xml:space="preserve">Se recomienda crear un video de 2-3 minutos que siga esta estructura basada en técnicas de PNL (Programación Neurolingüística):</w:t>
      </w:r>
    </w:p>
    <w:p>
      <w:pPr>
        <w:spacing w:before="150"/>
      </w:pPr>
      <w:r>
        <w:rPr>
          <w:b/>
          <w:bCs/>
          <w:sz w:val="22"/>
          <w:szCs w:val="22"/>
        </w:rPr>
        <w:t xml:space="preserve">Estructura del Video:</w:t>
      </w:r>
    </w:p>
    <w:p>
      <w:pPr>
        <w:pStyle w:val="ListParagraph"/>
        <w:numPr>
          <w:ilvl w:val="0"/>
          <w:numId w:val="7"/>
        </w:numPr>
      </w:pPr>
      <w:r>
        <w:rPr>
          <w:sz w:val="22"/>
          <w:szCs w:val="22"/>
        </w:rPr>
        <w:t xml:space="preserve">Gancho Emocional (0-10 seg): '¿Te has sentido abrumado por la cantidad de cosas que tienes que recordar en tu negocio?' (Conecta con el dolor)</w:t>
      </w:r>
    </w:p>
    <w:p>
      <w:pPr>
        <w:pStyle w:val="ListParagraph"/>
        <w:numPr>
          <w:ilvl w:val="0"/>
          <w:numId w:val="7"/>
        </w:numPr>
      </w:pPr>
      <w:r>
        <w:rPr>
          <w:sz w:val="22"/>
          <w:szCs w:val="22"/>
        </w:rPr>
        <w:t xml:space="preserve">Amplificación del Problema (10-30 seg): Muestra escenas de caos: notas perdidas, WhatsApp sin organizar, clientes esperando. 'Lo que antes tomaba horas, ahora puede tomar segundos.'</w:t>
      </w:r>
    </w:p>
    <w:p>
      <w:pPr>
        <w:pStyle w:val="ListParagraph"/>
        <w:numPr>
          <w:ilvl w:val="0"/>
          <w:numId w:val="7"/>
        </w:numPr>
      </w:pPr>
      <w:r>
        <w:rPr>
          <w:sz w:val="22"/>
          <w:szCs w:val="22"/>
        </w:rPr>
        <w:t xml:space="preserve">Presentación de la Solución (30-90 seg): Muestra NexusOS en acción. 'Imagina tener todo tu negocio en un solo lugar... pacientes, citas, pagos, reportes.' Demuestra, no solo explica.</w:t>
      </w:r>
    </w:p>
    <w:p>
      <w:pPr>
        <w:pStyle w:val="ListParagraph"/>
        <w:numPr>
          <w:ilvl w:val="0"/>
          <w:numId w:val="7"/>
        </w:numPr>
      </w:pPr>
      <w:r>
        <w:rPr>
          <w:sz w:val="22"/>
          <w:szCs w:val="22"/>
        </w:rPr>
        <w:t xml:space="preserve">Prueba Social (90-110 seg): 'Más de 50 negocios en el Caribe ya confían en NexusOS.' (Ajustar número según realidad). Muestra logos o testimonios.</w:t>
      </w:r>
    </w:p>
    <w:p>
      <w:pPr>
        <w:pStyle w:val="ListParagraph"/>
        <w:numPr>
          <w:ilvl w:val="0"/>
          <w:numId w:val="7"/>
        </w:numPr>
      </w:pPr>
      <w:r>
        <w:rPr>
          <w:sz w:val="22"/>
          <w:szCs w:val="22"/>
        </w:rPr>
        <w:t xml:space="preserve">Llamada a la Acción (110-120 seg): 'Prueba gratis por 7 días. Sin tarjeta de crédito. Cancela cuando quieras.' (Reduce fricción y riesgo percibido)</w:t>
      </w:r>
    </w:p>
    <w:p>
      <w:pPr>
        <w:pStyle w:val="Heading2"/>
      </w:pPr>
      <w:r>
        <w:t xml:space="preserve">4.3 Mensajes Clave por Industria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4A3B8" w:sz="8"/>
              <w:left w:val="nil"/>
              <w:bottom w:val="single" w:color="94A3B8" w:sz="8"/>
              <w:right w:val="nil"/>
            </w:tcBorders>
            <w:shd w:fill="F8FAFC" w:val="clear"/>
          </w:tcPr>
          <w:p>
            <w:pPr>
              <w:jc w:val="center"/>
            </w:pPr>
            <w:r>
              <w:rPr>
                <w:b/>
                <w:bCs/>
                <w:sz w:val="22"/>
                <w:szCs w:val="22"/>
              </w:rPr>
              <w:t xml:space="preserve">Industria</w:t>
            </w:r>
          </w:p>
        </w:tc>
        <w:tc>
          <w:tcPr>
            <w:tcW w:type="dxa" w:w="3680"/>
            <w:tcBorders>
              <w:top w:val="single" w:color="94A3B8" w:sz="8"/>
              <w:left w:val="nil"/>
              <w:bottom w:val="single" w:color="94A3B8" w:sz="8"/>
              <w:right w:val="nil"/>
            </w:tcBorders>
            <w:shd w:fill="F8FAFC" w:val="clear"/>
          </w:tcPr>
          <w:p>
            <w:pPr>
              <w:jc w:val="center"/>
            </w:pPr>
            <w:r>
              <w:rPr>
                <w:b/>
                <w:bCs/>
                <w:sz w:val="22"/>
                <w:szCs w:val="22"/>
              </w:rPr>
              <w:t xml:space="preserve">Dolor Principal</w:t>
            </w:r>
          </w:p>
        </w:tc>
        <w:tc>
          <w:tcPr>
            <w:tcW w:type="dxa" w:w="3680"/>
            <w:tcBorders>
              <w:top w:val="single" w:color="94A3B8" w:sz="8"/>
              <w:left w:val="nil"/>
              <w:bottom w:val="single" w:color="94A3B8" w:sz="8"/>
              <w:right w:val="nil"/>
            </w:tcBorders>
            <w:shd w:fill="F8FAFC" w:val="clear"/>
          </w:tcPr>
          <w:p>
            <w:pPr>
              <w:jc w:val="center"/>
            </w:pPr>
            <w:r>
              <w:rPr>
                <w:b/>
                <w:bCs/>
                <w:sz w:val="22"/>
                <w:szCs w:val="22"/>
              </w:rPr>
              <w:t xml:space="preserve">Mensaje de Valor</w:t>
            </w:r>
          </w:p>
        </w:tc>
      </w:tr>
      <w:tr>
        <w:tc>
          <w:tcPr>
            <w:tcW w:type="dxa" w:w="2000"/>
            <w:tcBorders>
              <w:top w:val="single" w:color="94A3B8" w:sz="8"/>
              <w:left w:val="nil"/>
              <w:bottom w:val="single" w:color="94A3B8" w:sz="8"/>
              <w:right w:val="nil"/>
            </w:tcBorders>
          </w:tcPr>
          <w:p>
            <w:r>
              <w:rPr>
                <w:sz w:val="22"/>
                <w:szCs w:val="22"/>
              </w:rPr>
              <w:t xml:space="preserve">🏥 Clínica</w:t>
            </w:r>
          </w:p>
        </w:tc>
        <w:tc>
          <w:tcPr>
            <w:tcW w:type="dxa" w:w="3680"/>
            <w:tcBorders>
              <w:top w:val="single" w:color="94A3B8" w:sz="8"/>
              <w:left w:val="nil"/>
              <w:bottom w:val="single" w:color="94A3B8" w:sz="8"/>
              <w:right w:val="nil"/>
            </w:tcBorders>
          </w:tcPr>
          <w:p>
            <w:r>
              <w:rPr>
                <w:sz w:val="20"/>
                <w:szCs w:val="20"/>
              </w:rPr>
              <w:t xml:space="preserve">Citas perdidas, historiales desorganizados</w:t>
            </w:r>
          </w:p>
        </w:tc>
        <w:tc>
          <w:tcPr>
            <w:tcW w:type="dxa" w:w="3680"/>
            <w:tcBorders>
              <w:top w:val="single" w:color="94A3B8" w:sz="8"/>
              <w:left w:val="nil"/>
              <w:bottom w:val="single" w:color="94A3B8" w:sz="8"/>
              <w:right w:val="nil"/>
            </w:tcBorders>
          </w:tcPr>
          <w:p>
            <w:r>
              <w:rPr>
                <w:sz w:val="20"/>
                <w:szCs w:val="20"/>
              </w:rPr>
              <w:t xml:space="preserve">Reduce ausencias con recordatorios automáticos</w:t>
            </w:r>
          </w:p>
        </w:tc>
      </w:tr>
      <w:tr>
        <w:tc>
          <w:tcPr>
            <w:tcW w:type="dxa" w:w="2000"/>
            <w:tcBorders>
              <w:top w:val="single" w:color="94A3B8" w:sz="8"/>
              <w:left w:val="nil"/>
              <w:bottom w:val="single" w:color="94A3B8" w:sz="8"/>
              <w:right w:val="nil"/>
            </w:tcBorders>
          </w:tcPr>
          <w:p>
            <w:r>
              <w:rPr>
                <w:sz w:val="22"/>
                <w:szCs w:val="22"/>
              </w:rPr>
              <w:t xml:space="preserve">⚖️ Legal</w:t>
            </w:r>
          </w:p>
        </w:tc>
        <w:tc>
          <w:tcPr>
            <w:tcW w:type="dxa" w:w="3680"/>
            <w:tcBorders>
              <w:top w:val="single" w:color="94A3B8" w:sz="8"/>
              <w:left w:val="nil"/>
              <w:bottom w:val="single" w:color="94A3B8" w:sz="8"/>
              <w:right w:val="nil"/>
            </w:tcBorders>
          </w:tcPr>
          <w:p>
            <w:r>
              <w:rPr>
                <w:sz w:val="20"/>
                <w:szCs w:val="20"/>
              </w:rPr>
              <w:t xml:space="preserve">Plazos perdidos, cuentas de cliente confusas</w:t>
            </w:r>
          </w:p>
        </w:tc>
        <w:tc>
          <w:tcPr>
            <w:tcW w:type="dxa" w:w="3680"/>
            <w:tcBorders>
              <w:top w:val="single" w:color="94A3B8" w:sz="8"/>
              <w:left w:val="nil"/>
              <w:bottom w:val="single" w:color="94A3B8" w:sz="8"/>
              <w:right w:val="nil"/>
            </w:tcBorders>
          </w:tcPr>
          <w:p>
            <w:r>
              <w:rPr>
                <w:sz w:val="20"/>
                <w:szCs w:val="20"/>
              </w:rPr>
              <w:t xml:space="preserve">Nunca más pierdas un plazo judicial</w:t>
            </w:r>
          </w:p>
        </w:tc>
      </w:tr>
      <w:tr>
        <w:tc>
          <w:tcPr>
            <w:tcW w:type="dxa" w:w="2000"/>
            <w:tcBorders>
              <w:top w:val="single" w:color="94A3B8" w:sz="8"/>
              <w:left w:val="nil"/>
              <w:bottom w:val="single" w:color="94A3B8" w:sz="8"/>
              <w:right w:val="nil"/>
            </w:tcBorders>
          </w:tcPr>
          <w:p>
            <w:r>
              <w:rPr>
                <w:sz w:val="22"/>
                <w:szCs w:val="22"/>
              </w:rPr>
              <w:t xml:space="preserve">💇 Belleza</w:t>
            </w:r>
          </w:p>
        </w:tc>
        <w:tc>
          <w:tcPr>
            <w:tcW w:type="dxa" w:w="3680"/>
            <w:tcBorders>
              <w:top w:val="single" w:color="94A3B8" w:sz="8"/>
              <w:left w:val="nil"/>
              <w:bottom w:val="single" w:color="94A3B8" w:sz="8"/>
              <w:right w:val="nil"/>
            </w:tcBorders>
          </w:tcPr>
          <w:p>
            <w:r>
              <w:rPr>
                <w:sz w:val="20"/>
                <w:szCs w:val="20"/>
              </w:rPr>
              <w:t xml:space="preserve">Citas por WhatsApp, no hay agenda central</w:t>
            </w:r>
          </w:p>
        </w:tc>
        <w:tc>
          <w:tcPr>
            <w:tcW w:type="dxa" w:w="3680"/>
            <w:tcBorders>
              <w:top w:val="single" w:color="94A3B8" w:sz="8"/>
              <w:left w:val="nil"/>
              <w:bottom w:val="single" w:color="94A3B8" w:sz="8"/>
              <w:right w:val="nil"/>
            </w:tcBorders>
          </w:tcPr>
          <w:p>
            <w:r>
              <w:rPr>
                <w:sz w:val="20"/>
                <w:szCs w:val="20"/>
              </w:rPr>
              <w:t xml:space="preserve">Libera tu WhatsApp y profesionaliza tu salón</w:t>
            </w:r>
          </w:p>
        </w:tc>
      </w:tr>
      <w:tr>
        <w:tc>
          <w:tcPr>
            <w:tcW w:type="dxa" w:w="2000"/>
            <w:tcBorders>
              <w:top w:val="single" w:color="94A3B8" w:sz="8"/>
              <w:left w:val="nil"/>
              <w:bottom w:val="single" w:color="94A3B8" w:sz="8"/>
              <w:right w:val="nil"/>
            </w:tcBorders>
          </w:tcPr>
          <w:p>
            <w:r>
              <w:rPr>
                <w:sz w:val="22"/>
                <w:szCs w:val="22"/>
              </w:rPr>
              <w:t xml:space="preserve">🥐 Panadería</w:t>
            </w:r>
          </w:p>
        </w:tc>
        <w:tc>
          <w:tcPr>
            <w:tcW w:type="dxa" w:w="3680"/>
            <w:tcBorders>
              <w:top w:val="single" w:color="94A3B8" w:sz="8"/>
              <w:left w:val="nil"/>
              <w:bottom w:val="single" w:color="94A3B8" w:sz="8"/>
              <w:right w:val="nil"/>
            </w:tcBorders>
          </w:tcPr>
          <w:p>
            <w:r>
              <w:rPr>
                <w:sz w:val="20"/>
                <w:szCs w:val="20"/>
              </w:rPr>
              <w:t xml:space="preserve">Pedidos en papel, cobros sin registrar</w:t>
            </w:r>
          </w:p>
        </w:tc>
        <w:tc>
          <w:tcPr>
            <w:tcW w:type="dxa" w:w="3680"/>
            <w:tcBorders>
              <w:top w:val="single" w:color="94A3B8" w:sz="8"/>
              <w:left w:val="nil"/>
              <w:bottom w:val="single" w:color="94A3B8" w:sz="8"/>
              <w:right w:val="nil"/>
            </w:tcBorders>
          </w:tcPr>
          <w:p>
            <w:r>
              <w:rPr>
                <w:sz w:val="20"/>
                <w:szCs w:val="20"/>
              </w:rPr>
              <w:t xml:space="preserve">Sabe exactamente qué vendiste y a quién</w:t>
            </w:r>
          </w:p>
        </w:tc>
      </w:tr>
    </w:tbl>
    <w:p>
      <w:pPr>
        <w:spacing w:before="100"/>
        <w:jc w:val="center"/>
      </w:pPr>
      <w:r>
        <w:rPr>
          <w:i/>
          <w:iCs/>
          <w:color w:val="64748B"/>
          <w:sz w:val="18"/>
          <w:szCs w:val="18"/>
        </w:rPr>
        <w:t xml:space="preserve">Tabla 4: Mensajes de marketing por industria</w:t>
      </w:r>
    </w:p>
    <w:p>
      <w:pPr>
        <w:pStyle w:val="Heading1"/>
      </w:pPr>
      <w:r>
        <w:t xml:space="preserve">5. Conclusiones y Próximos Pasos</w:t>
      </w:r>
    </w:p>
    <w:p>
      <w:pPr>
        <w:spacing w:after="150"/>
      </w:pPr>
      <w:r>
        <w:rPr>
          <w:sz w:val="22"/>
          <w:szCs w:val="22"/>
        </w:rPr>
        <w:t xml:space="preserve">NexusOS tiene una arquitectura sólida para ser un producto SaaS multi-tenant real. El aislamiento de datos está correctamente implementado, permitiendo que cientos de negocios de la misma industria operen sin que sus datos se mezclen. Los precios son competitivos para el mercado del Caribe.</w:t>
      </w:r>
    </w:p>
    <w:p>
      <w:r>
        <w:rPr>
          <w:b/>
          <w:bCs/>
          <w:sz w:val="22"/>
          <w:szCs w:val="22"/>
        </w:rPr>
        <w:t xml:space="preserve">Acciones Inmediatas Requeridas:</w:t>
      </w:r>
    </w:p>
    <w:p>
      <w:pPr>
        <w:pStyle w:val="ListParagraph"/>
        <w:numPr>
          <w:ilvl w:val="0"/>
          <w:numId w:val="8"/>
        </w:numPr>
      </w:pPr>
      <w:r>
        <w:rPr>
          <w:sz w:val="22"/>
          <w:szCs w:val="22"/>
        </w:rPr>
        <w:t xml:space="preserve">Unificar precios entre Portal de Ventas y Wizard Admin</w:t>
      </w:r>
    </w:p>
    <w:p>
      <w:pPr>
        <w:pStyle w:val="ListParagraph"/>
        <w:numPr>
          <w:ilvl w:val="0"/>
          <w:numId w:val="8"/>
        </w:numPr>
      </w:pPr>
      <w:r>
        <w:rPr>
          <w:sz w:val="22"/>
          <w:szCs w:val="22"/>
        </w:rPr>
        <w:t xml:space="preserve">Configurar WiPay en modo producción</w:t>
      </w:r>
    </w:p>
    <w:p>
      <w:pPr>
        <w:pStyle w:val="ListParagraph"/>
        <w:numPr>
          <w:ilvl w:val="0"/>
          <w:numId w:val="8"/>
        </w:numPr>
      </w:pPr>
      <w:r>
        <w:rPr>
          <w:sz w:val="22"/>
          <w:szCs w:val="22"/>
        </w:rPr>
        <w:t xml:space="preserve">Implementar emails transaccionales</w:t>
      </w:r>
    </w:p>
    <w:p>
      <w:pPr>
        <w:pStyle w:val="ListParagraph"/>
        <w:numPr>
          <w:ilvl w:val="0"/>
          <w:numId w:val="8"/>
        </w:numPr>
      </w:pPr>
      <w:r>
        <w:rPr>
          <w:sz w:val="22"/>
          <w:szCs w:val="22"/>
        </w:rPr>
        <w:t xml:space="preserve">Crear términos y condiciones legales</w:t>
      </w:r>
    </w:p>
    <w:p>
      <w:pPr>
        <w:pStyle w:val="ListParagraph"/>
        <w:numPr>
          <w:ilvl w:val="0"/>
          <w:numId w:val="8"/>
        </w:numPr>
      </w:pPr>
      <w:r>
        <w:rPr>
          <w:sz w:val="22"/>
          <w:szCs w:val="22"/>
        </w:rPr>
        <w:t xml:space="preserve">Configurar backups automáticos</w:t>
      </w:r>
    </w:p>
    <w:p>
      <w:pPr>
        <w:pStyle w:val="ListParagraph"/>
        <w:numPr>
          <w:ilvl w:val="0"/>
          <w:numId w:val="8"/>
        </w:numPr>
      </w:pPr>
      <w:r>
        <w:rPr>
          <w:sz w:val="22"/>
          <w:szCs w:val="22"/>
        </w:rPr>
        <w:t xml:space="preserve">Probar el flujo completo de registro y pago</w:t>
      </w:r>
    </w:p>
    <w:p>
      <w:pPr>
        <w:spacing w:after="150" w:before="200"/>
      </w:pPr>
      <w:r>
        <w:rPr>
          <w:sz w:val="22"/>
          <w:szCs w:val="22"/>
        </w:rPr>
        <w:t xml:space="preserve">Una vez completados estos elementos, NexusOS estará listo para un lanzamiento suave (soft launch) con un grupo inicial de 10-20 clientes seleccionados, antes de abrir al público general.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NexusOS - Análisis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2026-04-02T15:27:12.637Z</dcterms:created>
  <dcterms:modified xsi:type="dcterms:W3CDTF">2026-04-02T15:27:12.637Z</dcterms:modified>
</cp:coreProperties>
</file>

<file path=docProps/custom.xml><?xml version="1.0" encoding="utf-8"?>
<Properties xmlns="http://schemas.openxmlformats.org/officeDocument/2006/custom-properties" xmlns:vt="http://schemas.openxmlformats.org/officeDocument/2006/docPropsVTypes"/>
</file>