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Citations and References — Ordered by Appearance</w:t>
      </w:r>
    </w:p>
    <w:p>
      <w:pPr>
        <w:pStyle w:val="Heading1"/>
      </w:pPr>
      <w:r>
        <w:t>Consent and Concern: A Condensed Argument (Ethics/Consent Final Summary)</w:t>
      </w:r>
    </w:p>
    <w:p>
      <w:r>
        <w:rPr>
          <w:i/>
        </w:rPr>
        <w:t>Total unique citations: 30</w:t>
      </w:r>
    </w:p>
    <w:p>
      <w:r>
        <w:rPr>
          <w:b/>
        </w:rPr>
        <w:t xml:space="preserve">1. </w:t>
      </w:r>
      <w:r>
        <w:rPr>
          <w:b/>
        </w:rPr>
        <w:t xml:space="preserve">Dobrin, 2023, as reviewed in GSOLE — </w:t>
      </w:r>
      <w:r>
        <w:rPr>
          <w:color w:val="0563C1"/>
          <w:u w:val="single"/>
        </w:rPr>
        <w:t>https://gsole.org/reviews/2024.06.03</w:t>
      </w:r>
    </w:p>
    <w:p>
      <w:r>
        <w:rPr>
          <w:b/>
        </w:rPr>
        <w:t xml:space="preserve">2. </w:t>
      </w:r>
      <w:r>
        <w:rPr>
          <w:b/>
        </w:rPr>
        <w:t xml:space="preserve">Crawford, 2021 — </w:t>
      </w:r>
      <w:r>
        <w:rPr>
          <w:color w:val="0563C1"/>
          <w:u w:val="single"/>
        </w:rPr>
        <w:t>https://yalebooks.yale.edu/book/9780300209570/atlas-of-ai/</w:t>
      </w:r>
    </w:p>
    <w:p>
      <w:r>
        <w:rPr>
          <w:b/>
        </w:rPr>
        <w:t xml:space="preserve">3. </w:t>
      </w:r>
      <w:r>
        <w:rPr>
          <w:b/>
        </w:rPr>
        <w:t xml:space="preserve">Noble, 2018 — </w:t>
      </w:r>
      <w:r>
        <w:rPr>
          <w:color w:val="0563C1"/>
          <w:u w:val="single"/>
        </w:rPr>
        <w:t>https://datasociety.net/library/safiya-umoja-noble-algorithms-of-oppression/</w:t>
      </w:r>
    </w:p>
    <w:p>
      <w:r>
        <w:rPr>
          <w:b/>
        </w:rPr>
        <w:t xml:space="preserve">4. </w:t>
      </w:r>
      <w:r>
        <w:rPr>
          <w:b/>
        </w:rPr>
        <w:t xml:space="preserve">O'Neil, 2016 — </w:t>
      </w:r>
      <w:r>
        <w:rPr>
          <w:color w:val="0563C1"/>
          <w:u w:val="single"/>
        </w:rPr>
        <w:t>https://www.litcharts.com/lit/weapons-of-math-destruction/symbols/weapons-of-math-destruction</w:t>
      </w:r>
    </w:p>
    <w:p>
      <w:r>
        <w:rPr>
          <w:b/>
        </w:rPr>
        <w:t xml:space="preserve">5. </w:t>
      </w:r>
      <w:r>
        <w:rPr>
          <w:b/>
        </w:rPr>
        <w:t xml:space="preserve">EU AI Act, 2024 — </w:t>
      </w:r>
      <w:r>
        <w:rPr>
          <w:color w:val="0563C1"/>
          <w:u w:val="single"/>
        </w:rPr>
        <w:t>https://www.securitycompass.com/blog/understanding-eu-ai-act-risk-categories/</w:t>
      </w:r>
    </w:p>
    <w:p>
      <w:r>
        <w:rPr>
          <w:b/>
        </w:rPr>
        <w:t xml:space="preserve">6. </w:t>
      </w:r>
      <w:r>
        <w:rPr>
          <w:b/>
        </w:rPr>
        <w:t xml:space="preserve">UNESCO, 2021 — </w:t>
      </w:r>
      <w:r>
        <w:rPr>
          <w:color w:val="0563C1"/>
          <w:u w:val="single"/>
        </w:rPr>
        <w:t>https://www.unesco.org/en/articles/recommendation-ethics-artificial-intelligence</w:t>
      </w:r>
    </w:p>
    <w:p>
      <w:r>
        <w:rPr>
          <w:b/>
        </w:rPr>
        <w:t xml:space="preserve">7. </w:t>
      </w:r>
      <w:r>
        <w:rPr>
          <w:b/>
        </w:rPr>
        <w:t xml:space="preserve">Sentisight, 2026 — </w:t>
      </w:r>
      <w:r>
        <w:rPr>
          <w:color w:val="0563C1"/>
          <w:u w:val="single"/>
        </w:rPr>
        <w:t>https://www.sentisight.ai/ai-price-comparison-gemini-chatgpt-claude-grok/</w:t>
      </w:r>
    </w:p>
    <w:p>
      <w:r>
        <w:rPr>
          <w:b/>
        </w:rPr>
        <w:t xml:space="preserve">8. </w:t>
      </w:r>
      <w:r>
        <w:rPr>
          <w:b/>
        </w:rPr>
        <w:t xml:space="preserve">Data Studios, 2025 — </w:t>
      </w:r>
      <w:r>
        <w:rPr>
          <w:color w:val="0563C1"/>
          <w:u w:val="single"/>
        </w:rPr>
        <w:t>https://www.datastudios.org/post/chatgpt-vs-claude-models-features-capabilities-pricing-and-more-full-report-and-comparison</w:t>
      </w:r>
    </w:p>
    <w:p>
      <w:r>
        <w:rPr>
          <w:b/>
        </w:rPr>
        <w:t xml:space="preserve">9. </w:t>
      </w:r>
      <w:r>
        <w:rPr>
          <w:b/>
        </w:rPr>
        <w:t xml:space="preserve">Quintairos, Prieto, Wood &amp; Boyer, 2025 — </w:t>
      </w:r>
      <w:r>
        <w:rPr>
          <w:color w:val="0563C1"/>
          <w:u w:val="single"/>
        </w:rPr>
        <w:t>https://qpwblaw.com/the-inherent-risks-of-ai-hallucinations-in-the-practice-of-law/</w:t>
      </w:r>
    </w:p>
    <w:p>
      <w:r>
        <w:rPr>
          <w:b/>
        </w:rPr>
        <w:t xml:space="preserve">10. </w:t>
      </w:r>
      <w:r>
        <w:rPr>
          <w:b/>
        </w:rPr>
        <w:t xml:space="preserve">Harkess, 2025 — </w:t>
      </w:r>
      <w:r>
        <w:rPr>
          <w:color w:val="0563C1"/>
          <w:u w:val="single"/>
        </w:rPr>
        <w:t>https://www.linkedin.com/pulse/ais-legal-lies-exposed-combatting-hallucination-epidemic-harkess-v812c</w:t>
      </w:r>
    </w:p>
    <w:p>
      <w:r>
        <w:rPr>
          <w:b/>
        </w:rPr>
        <w:t xml:space="preserve">11. </w:t>
      </w:r>
      <w:r>
        <w:rPr>
          <w:b/>
        </w:rPr>
        <w:t xml:space="preserve">Reveal Data, 2025 — </w:t>
      </w:r>
      <w:r>
        <w:rPr>
          <w:color w:val="0563C1"/>
          <w:u w:val="single"/>
        </w:rPr>
        <w:t>https://www.revealdata.com/blog/understanding-the-risks-of-ai-generated-evidence-in-litigation</w:t>
      </w:r>
    </w:p>
    <w:p>
      <w:r>
        <w:rPr>
          <w:b/>
        </w:rPr>
        <w:t xml:space="preserve">12. </w:t>
      </w:r>
      <w:r>
        <w:rPr>
          <w:b/>
        </w:rPr>
        <w:t xml:space="preserve">UNU, 2019 — </w:t>
      </w:r>
      <w:r>
        <w:rPr>
          <w:color w:val="0563C1"/>
          <w:u w:val="single"/>
        </w:rPr>
        <w:t>https://unu.edu/cpr/blog-post/ai-global-governance-human-rights-and-ai-ethics</w:t>
      </w:r>
    </w:p>
    <w:p>
      <w:r>
        <w:rPr>
          <w:b/>
        </w:rPr>
        <w:t xml:space="preserve">13. </w:t>
      </w:r>
      <w:r>
        <w:rPr>
          <w:b/>
        </w:rPr>
        <w:t xml:space="preserve">WBUR, 2026 — </w:t>
      </w:r>
      <w:r>
        <w:rPr>
          <w:color w:val="0563C1"/>
          <w:u w:val="single"/>
        </w:rPr>
        <w:t>https://www.wbur.org/cognoscenti/2026/03/04/big-tech-data-ai-consumer-privacy-law-woodrow-hartzog-neil-richards</w:t>
      </w:r>
    </w:p>
    <w:p>
      <w:r>
        <w:rPr>
          <w:b/>
        </w:rPr>
        <w:t xml:space="preserve">14. </w:t>
      </w:r>
      <w:r>
        <w:rPr>
          <w:b/>
        </w:rPr>
        <w:t xml:space="preserve">PMC, 2021 — </w:t>
      </w:r>
      <w:r>
        <w:rPr>
          <w:color w:val="0563C1"/>
          <w:u w:val="single"/>
        </w:rPr>
        <w:t>https://pmc.ncbi.nlm.nih.gov/articles/PMC8404542/</w:t>
      </w:r>
    </w:p>
    <w:p>
      <w:r>
        <w:rPr>
          <w:b/>
        </w:rPr>
        <w:t xml:space="preserve">15. </w:t>
      </w:r>
      <w:r>
        <w:rPr>
          <w:b/>
        </w:rPr>
        <w:t xml:space="preserve">Lowenstein, 2024 — </w:t>
      </w:r>
      <w:r>
        <w:rPr>
          <w:color w:val="0563C1"/>
          <w:u w:val="single"/>
        </w:rPr>
        <w:t>https://www.lowenstein.com/news-insights/publications/client-alerts/the-eu-artificial-intelligence-act-of-2024-what-you-need-to-know-privacy</w:t>
      </w:r>
    </w:p>
    <w:p>
      <w:r>
        <w:rPr>
          <w:b/>
        </w:rPr>
        <w:t xml:space="preserve">16. </w:t>
      </w:r>
      <w:r>
        <w:rPr>
          <w:b/>
        </w:rPr>
        <w:t xml:space="preserve">Secure Privacy, 2026 — </w:t>
      </w:r>
      <w:r>
        <w:rPr>
          <w:color w:val="0563C1"/>
          <w:u w:val="single"/>
        </w:rPr>
        <w:t>https://secureprivacy.ai/blog/eu-ai-act-2026-compliance</w:t>
      </w:r>
    </w:p>
    <w:p>
      <w:r>
        <w:rPr>
          <w:b/>
        </w:rPr>
        <w:t xml:space="preserve">17. </w:t>
      </w:r>
      <w:r>
        <w:rPr>
          <w:b/>
        </w:rPr>
        <w:t xml:space="preserve">JMIR, 2024 — </w:t>
      </w:r>
      <w:r>
        <w:rPr>
          <w:color w:val="0563C1"/>
          <w:u w:val="single"/>
        </w:rPr>
        <w:t>https://mental.jmir.org/2024/1/e60003</w:t>
      </w:r>
    </w:p>
    <w:p>
      <w:r>
        <w:rPr>
          <w:b/>
        </w:rPr>
        <w:t xml:space="preserve">18. </w:t>
      </w:r>
      <w:r>
        <w:rPr>
          <w:b/>
        </w:rPr>
        <w:t xml:space="preserve">Wiley, 2024 — </w:t>
      </w:r>
      <w:r>
        <w:rPr>
          <w:color w:val="0563C1"/>
          <w:u w:val="single"/>
        </w:rPr>
        <w:t>https://onlinelibrary.wiley.com/doi/full/10.1002/spy2.374</w:t>
      </w:r>
    </w:p>
    <w:p>
      <w:r>
        <w:rPr>
          <w:b/>
        </w:rPr>
        <w:t xml:space="preserve">19. </w:t>
      </w:r>
      <w:r>
        <w:rPr>
          <w:b/>
        </w:rPr>
        <w:t xml:space="preserve">IBM 2024 — </w:t>
      </w:r>
      <w:r>
        <w:rPr>
          <w:color w:val="0563C1"/>
          <w:u w:val="single"/>
        </w:rPr>
        <w:t>https://newsroom.ibm.com/2024-07-30-ibm-report-escalating-data-breach-disruption-pushes-costs-to-new-highs</w:t>
      </w:r>
    </w:p>
    <w:p>
      <w:r>
        <w:rPr>
          <w:b/>
        </w:rPr>
        <w:t xml:space="preserve">20. </w:t>
      </w:r>
      <w:r>
        <w:rPr>
          <w:b/>
        </w:rPr>
        <w:t xml:space="preserve">Kiteworks, 2025 — </w:t>
      </w:r>
      <w:r>
        <w:rPr>
          <w:color w:val="0563C1"/>
          <w:u w:val="single"/>
        </w:rPr>
        <w:t>https://www.kiteworks.com/top-11-data-breaches-2024-risk-score/</w:t>
      </w:r>
    </w:p>
    <w:p>
      <w:r>
        <w:rPr>
          <w:b/>
        </w:rPr>
        <w:t xml:space="preserve">21. </w:t>
      </w:r>
      <w:r>
        <w:rPr>
          <w:b/>
        </w:rPr>
        <w:t xml:space="preserve">NIST, 2019 — </w:t>
      </w:r>
      <w:r>
        <w:rPr>
          <w:color w:val="0563C1"/>
          <w:u w:val="single"/>
        </w:rPr>
        <w:t>https://www.nist.gov/news-events/news/2019/12/nist-study-evaluates-effects-race-age-sex-face-recognition-software</w:t>
      </w:r>
    </w:p>
    <w:p>
      <w:r>
        <w:rPr>
          <w:b/>
        </w:rPr>
        <w:t xml:space="preserve">22. </w:t>
      </w:r>
      <w:r>
        <w:rPr>
          <w:b/>
        </w:rPr>
        <w:t xml:space="preserve">Tech Policy Press, 2025 — </w:t>
      </w:r>
      <w:r>
        <w:rPr>
          <w:color w:val="0563C1"/>
          <w:u w:val="single"/>
        </w:rPr>
        <w:t>https://techpolicy.press/when-freedom-bites-back-meta-moderation-and-the-limits-of-tolerance</w:t>
      </w:r>
    </w:p>
    <w:p>
      <w:r>
        <w:rPr>
          <w:b/>
        </w:rPr>
        <w:t xml:space="preserve">23. </w:t>
      </w:r>
      <w:r>
        <w:rPr>
          <w:b/>
        </w:rPr>
        <w:t xml:space="preserve">UW, 2024 — </w:t>
      </w:r>
      <w:r>
        <w:rPr>
          <w:color w:val="0563C1"/>
          <w:u w:val="single"/>
        </w:rPr>
        <w:t>https://www.washington.edu/news/2024/10/31/ai-bias-resume-screening-race-gender/</w:t>
      </w:r>
    </w:p>
    <w:p>
      <w:r>
        <w:rPr>
          <w:b/>
        </w:rPr>
        <w:t xml:space="preserve">24. </w:t>
      </w:r>
      <w:r>
        <w:rPr>
          <w:b/>
        </w:rPr>
        <w:t xml:space="preserve">VoxDev, 2025 — </w:t>
      </w:r>
      <w:r>
        <w:rPr>
          <w:color w:val="0563C1"/>
          <w:u w:val="single"/>
        </w:rPr>
        <w:t>https://voxdev.org/topic/technology-innovation/ai-hiring-tools-exhibit-complex-gender-and-racial-biases</w:t>
      </w:r>
    </w:p>
    <w:p>
      <w:r>
        <w:rPr>
          <w:b/>
        </w:rPr>
        <w:t xml:space="preserve">25. </w:t>
      </w:r>
      <w:r>
        <w:rPr>
          <w:b/>
        </w:rPr>
        <w:t xml:space="preserve">Burns &amp; Wilcox, 2026 — </w:t>
      </w:r>
      <w:r>
        <w:rPr>
          <w:color w:val="0563C1"/>
          <w:u w:val="single"/>
        </w:rPr>
        <w:t>https://www.burnsandwilcox.com/insights/study-ai-generates-severe-errors-in-22-of-medical-cases/</w:t>
      </w:r>
    </w:p>
    <w:p>
      <w:r>
        <w:rPr>
          <w:b/>
        </w:rPr>
        <w:t xml:space="preserve">26. </w:t>
      </w:r>
      <w:r>
        <w:rPr>
          <w:b/>
        </w:rPr>
        <w:t xml:space="preserve">Frontiers in Medicine, 2025 — </w:t>
      </w:r>
      <w:r>
        <w:rPr>
          <w:color w:val="0563C1"/>
          <w:u w:val="single"/>
        </w:rPr>
        <w:t>https://www.frontiersin.org/journals/medicine/articles/10.3389/fmed.2025.1594450/full</w:t>
      </w:r>
    </w:p>
    <w:p>
      <w:r>
        <w:rPr>
          <w:b/>
        </w:rPr>
        <w:t xml:space="preserve">27. </w:t>
      </w:r>
      <w:r>
        <w:rPr>
          <w:b/>
        </w:rPr>
        <w:t xml:space="preserve">UC Berkeley Haas, 2018 — </w:t>
      </w:r>
      <w:r>
        <w:rPr>
          <w:color w:val="0563C1"/>
          <w:u w:val="single"/>
        </w:rPr>
        <w:t>https://newsroom.haas.berkeley.edu/minority-homebuyers-face-widespread-statistical-lending-discrimination-study-finds/</w:t>
      </w:r>
    </w:p>
    <w:p>
      <w:r>
        <w:rPr>
          <w:b/>
        </w:rPr>
        <w:t xml:space="preserve">28. </w:t>
      </w:r>
      <w:r>
        <w:rPr>
          <w:b/>
        </w:rPr>
        <w:t xml:space="preserve">ProPublica, 2016 — </w:t>
      </w:r>
      <w:r>
        <w:rPr>
          <w:color w:val="0563C1"/>
          <w:u w:val="single"/>
        </w:rPr>
        <w:t>https://www.propublica.org/article/breaking-the-black-box-when-algorithms-decide-what-you-pay</w:t>
      </w:r>
    </w:p>
    <w:p>
      <w:r>
        <w:rPr>
          <w:b/>
        </w:rPr>
        <w:t xml:space="preserve">29. </w:t>
      </w:r>
      <w:r>
        <w:rPr>
          <w:b/>
        </w:rPr>
        <w:t xml:space="preserve">U.S. Resist News, 2026 — </w:t>
      </w:r>
      <w:r>
        <w:rPr>
          <w:color w:val="0563C1"/>
          <w:u w:val="single"/>
        </w:rPr>
        <w:t>https://www.usresistnews.org/2026/01/08/ftc-escalates-enforcement-against-algorithmic-discrimination-in-hiring-and-credit-systems-technology-policy-brief-162/</w:t>
      </w:r>
    </w:p>
    <w:p>
      <w:r>
        <w:rPr>
          <w:b/>
        </w:rPr>
        <w:t xml:space="preserve">30. </w:t>
      </w:r>
      <w:r>
        <w:rPr>
          <w:b/>
        </w:rPr>
        <w:t xml:space="preserve">NIST, 2023 — </w:t>
      </w:r>
      <w:r>
        <w:rPr>
          <w:color w:val="0563C1"/>
          <w:u w:val="single"/>
        </w:rPr>
        <w:t>https://www.nist.gov/artificial-intelligence/ai-risk-management-framework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