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49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4072"/>
        <w:gridCol w:w="4072"/>
        <w:gridCol w:w="4122"/>
      </w:tblGrid>
      <w:tr w:rsidR="002E3A0A" w:rsidRPr="00DF581F" w14:paraId="265E7146" w14:textId="77777777" w:rsidTr="002E3A0A">
        <w:trPr>
          <w:trHeight w:val="397"/>
        </w:trPr>
        <w:tc>
          <w:tcPr>
            <w:tcW w:w="759" w:type="pct"/>
            <w:tcBorders>
              <w:right w:val="single" w:sz="4" w:space="0" w:color="FFFFFF" w:themeColor="background1"/>
            </w:tcBorders>
            <w:shd w:val="clear" w:color="auto" w:fill="auto"/>
            <w:vAlign w:val="center"/>
          </w:tcPr>
          <w:p w14:paraId="1411F436" w14:textId="45F63F38" w:rsidR="007536A8" w:rsidRPr="006D4FEA" w:rsidRDefault="007536A8" w:rsidP="0068388F">
            <w:pPr>
              <w:pStyle w:val="Listenabsatz"/>
              <w:ind w:left="0"/>
              <w:jc w:val="center"/>
              <w:rPr>
                <w:rStyle w:val="Hervorhebung"/>
                <w:color w:val="FFFFFF" w:themeColor="background1"/>
                <w:sz w:val="28"/>
              </w:rPr>
            </w:pPr>
            <w:bookmarkStart w:id="0" w:name="_Hlk148597119"/>
          </w:p>
        </w:tc>
        <w:tc>
          <w:tcPr>
            <w:tcW w:w="1408" w:type="pct"/>
            <w:tcBorders>
              <w:left w:val="single" w:sz="4" w:space="0" w:color="FFFFFF" w:themeColor="background1"/>
              <w:right w:val="single" w:sz="4" w:space="0" w:color="FFFFFF" w:themeColor="background1"/>
            </w:tcBorders>
            <w:shd w:val="clear" w:color="auto" w:fill="3B3838" w:themeFill="background2" w:themeFillShade="40"/>
            <w:vAlign w:val="center"/>
          </w:tcPr>
          <w:p w14:paraId="57B0653C" w14:textId="24B81B26" w:rsidR="00191584" w:rsidRPr="00191584" w:rsidRDefault="0036666C" w:rsidP="00191584">
            <w:pPr>
              <w:pStyle w:val="berschrift2"/>
              <w:jc w:val="center"/>
              <w:rPr>
                <w:rFonts w:ascii="Times New Roman" w:hAnsi="Times New Roman"/>
                <w:color w:val="FFFFFF" w:themeColor="background1"/>
                <w:sz w:val="36"/>
                <w:szCs w:val="36"/>
                <w:lang w:val="en-GB" w:eastAsia="en-GB"/>
              </w:rPr>
            </w:pPr>
            <w:bookmarkStart w:id="1" w:name="_Hlk55427180"/>
            <w:r>
              <w:rPr>
                <w:color w:val="FFFFFF" w:themeColor="background1"/>
                <w:lang w:val="en-GB"/>
              </w:rPr>
              <w:t>Offline</w:t>
            </w:r>
            <w:r w:rsidR="00191584" w:rsidRPr="00191584">
              <w:rPr>
                <w:color w:val="FFFFFF" w:themeColor="background1"/>
                <w:lang w:val="en-GB"/>
              </w:rPr>
              <w:t>-USV</w:t>
            </w:r>
            <w:r w:rsidR="00191584" w:rsidRPr="00191584">
              <w:rPr>
                <w:color w:val="FFFFFF" w:themeColor="background1"/>
                <w:lang w:val="en-GB"/>
              </w:rPr>
              <w:br/>
            </w:r>
            <w:r w:rsidR="00191584" w:rsidRPr="00191584">
              <w:rPr>
                <w:color w:val="FFFFFF" w:themeColor="background1"/>
                <w:sz w:val="18"/>
                <w:szCs w:val="18"/>
                <w:lang w:val="en-GB"/>
              </w:rPr>
              <w:t>VF</w:t>
            </w:r>
            <w:r w:rsidR="002E3A0A">
              <w:rPr>
                <w:color w:val="FFFFFF" w:themeColor="background1"/>
                <w:sz w:val="18"/>
                <w:szCs w:val="18"/>
                <w:lang w:val="en-GB"/>
              </w:rPr>
              <w:t>D</w:t>
            </w:r>
            <w:r w:rsidR="00191584" w:rsidRPr="00191584">
              <w:rPr>
                <w:color w:val="FFFFFF" w:themeColor="background1"/>
                <w:sz w:val="18"/>
                <w:szCs w:val="18"/>
                <w:lang w:val="en-GB"/>
              </w:rPr>
              <w:t xml:space="preserve"> – Voltage and Frequency </w:t>
            </w:r>
            <w:r w:rsidR="002E3A0A">
              <w:rPr>
                <w:color w:val="FFFFFF" w:themeColor="background1"/>
                <w:sz w:val="18"/>
                <w:szCs w:val="18"/>
                <w:lang w:val="en-GB"/>
              </w:rPr>
              <w:t>D</w:t>
            </w:r>
            <w:r w:rsidR="00191584" w:rsidRPr="00191584">
              <w:rPr>
                <w:color w:val="FFFFFF" w:themeColor="background1"/>
                <w:sz w:val="18"/>
                <w:szCs w:val="18"/>
                <w:lang w:val="en-GB"/>
              </w:rPr>
              <w:t>ependent</w:t>
            </w:r>
          </w:p>
          <w:bookmarkEnd w:id="1"/>
          <w:p w14:paraId="19444324" w14:textId="288A2B6B" w:rsidR="007536A8" w:rsidRPr="00191584" w:rsidRDefault="007536A8" w:rsidP="0068388F">
            <w:pPr>
              <w:pStyle w:val="Listenabsatz"/>
              <w:ind w:left="0"/>
              <w:jc w:val="center"/>
              <w:rPr>
                <w:rStyle w:val="Hervorhebung"/>
                <w:color w:val="FFFFFF" w:themeColor="background1"/>
                <w:sz w:val="28"/>
                <w:lang w:val="en-GB"/>
              </w:rPr>
            </w:pPr>
          </w:p>
        </w:tc>
        <w:tc>
          <w:tcPr>
            <w:tcW w:w="1408" w:type="pct"/>
            <w:tcBorders>
              <w:left w:val="single" w:sz="4" w:space="0" w:color="FFFFFF" w:themeColor="background1"/>
              <w:right w:val="single" w:sz="4" w:space="0" w:color="FFFFFF" w:themeColor="background1"/>
            </w:tcBorders>
            <w:shd w:val="clear" w:color="auto" w:fill="3B3838" w:themeFill="background2" w:themeFillShade="40"/>
            <w:vAlign w:val="center"/>
          </w:tcPr>
          <w:p w14:paraId="6ADFD8B9" w14:textId="6E286412" w:rsidR="00191584" w:rsidRPr="00191584" w:rsidRDefault="00191584" w:rsidP="00191584">
            <w:pPr>
              <w:pStyle w:val="berschrift2"/>
              <w:jc w:val="center"/>
              <w:rPr>
                <w:rFonts w:ascii="Times New Roman" w:hAnsi="Times New Roman"/>
                <w:color w:val="FFFFFF" w:themeColor="background1"/>
                <w:sz w:val="36"/>
                <w:szCs w:val="36"/>
                <w:lang w:val="en-GB" w:eastAsia="en-GB"/>
              </w:rPr>
            </w:pPr>
            <w:bookmarkStart w:id="2" w:name="_Hlk55427124"/>
            <w:r>
              <w:rPr>
                <w:color w:val="FFFFFF" w:themeColor="background1"/>
                <w:lang w:val="en-GB"/>
              </w:rPr>
              <w:t>Line-Interactive</w:t>
            </w:r>
            <w:r w:rsidRPr="00191584">
              <w:rPr>
                <w:color w:val="FFFFFF" w:themeColor="background1"/>
                <w:lang w:val="en-GB"/>
              </w:rPr>
              <w:t>-USV</w:t>
            </w:r>
            <w:r w:rsidRPr="00191584">
              <w:rPr>
                <w:color w:val="FFFFFF" w:themeColor="background1"/>
                <w:lang w:val="en-GB"/>
              </w:rPr>
              <w:br/>
            </w:r>
            <w:r w:rsidRPr="00191584">
              <w:rPr>
                <w:color w:val="FFFFFF" w:themeColor="background1"/>
                <w:sz w:val="18"/>
                <w:szCs w:val="18"/>
                <w:lang w:val="en-GB"/>
              </w:rPr>
              <w:t>VI – Voltage Independent</w:t>
            </w:r>
          </w:p>
          <w:bookmarkEnd w:id="2"/>
          <w:p w14:paraId="6AD07685" w14:textId="253B3152" w:rsidR="007536A8" w:rsidRPr="00191584" w:rsidRDefault="007536A8" w:rsidP="0068388F">
            <w:pPr>
              <w:pStyle w:val="Listenabsatz"/>
              <w:ind w:left="0"/>
              <w:jc w:val="center"/>
              <w:rPr>
                <w:rStyle w:val="Hervorhebung"/>
                <w:color w:val="FFFFFF" w:themeColor="background1"/>
                <w:sz w:val="28"/>
                <w:lang w:val="en-GB"/>
              </w:rPr>
            </w:pPr>
          </w:p>
        </w:tc>
        <w:tc>
          <w:tcPr>
            <w:tcW w:w="1425" w:type="pct"/>
            <w:tcBorders>
              <w:left w:val="single" w:sz="4" w:space="0" w:color="FFFFFF" w:themeColor="background1"/>
            </w:tcBorders>
            <w:shd w:val="clear" w:color="auto" w:fill="3B3838" w:themeFill="background2" w:themeFillShade="40"/>
            <w:vAlign w:val="center"/>
          </w:tcPr>
          <w:p w14:paraId="1B3C24A8" w14:textId="30314333" w:rsidR="00191584" w:rsidRPr="00191584" w:rsidRDefault="00191584" w:rsidP="00191584">
            <w:pPr>
              <w:pStyle w:val="berschrift2"/>
              <w:jc w:val="center"/>
              <w:rPr>
                <w:rFonts w:ascii="Times New Roman" w:hAnsi="Times New Roman"/>
                <w:color w:val="FFFFFF" w:themeColor="background1"/>
                <w:sz w:val="36"/>
                <w:szCs w:val="36"/>
                <w:lang w:val="en-GB" w:eastAsia="en-GB"/>
              </w:rPr>
            </w:pPr>
            <w:r w:rsidRPr="00191584">
              <w:rPr>
                <w:color w:val="FFFFFF" w:themeColor="background1"/>
                <w:lang w:val="en-GB"/>
              </w:rPr>
              <w:t>Online-USV</w:t>
            </w:r>
            <w:r w:rsidRPr="00191584">
              <w:rPr>
                <w:color w:val="FFFFFF" w:themeColor="background1"/>
                <w:lang w:val="en-GB"/>
              </w:rPr>
              <w:br/>
            </w:r>
            <w:bookmarkStart w:id="3" w:name="_Hlk55427000"/>
            <w:r w:rsidRPr="00191584">
              <w:rPr>
                <w:color w:val="FFFFFF" w:themeColor="background1"/>
                <w:sz w:val="18"/>
                <w:szCs w:val="18"/>
                <w:lang w:val="en-GB"/>
              </w:rPr>
              <w:t>VFI – Voltage and Frequency Independent</w:t>
            </w:r>
            <w:bookmarkEnd w:id="3"/>
          </w:p>
          <w:p w14:paraId="5A5FC03B" w14:textId="6D428CD9" w:rsidR="007536A8" w:rsidRPr="00191584" w:rsidRDefault="007536A8" w:rsidP="0068388F">
            <w:pPr>
              <w:pStyle w:val="Listenabsatz"/>
              <w:ind w:left="0"/>
              <w:jc w:val="center"/>
              <w:rPr>
                <w:rStyle w:val="Hervorhebung"/>
                <w:color w:val="FFFFFF" w:themeColor="background1"/>
                <w:sz w:val="28"/>
                <w:lang w:val="en-GB"/>
              </w:rPr>
            </w:pPr>
          </w:p>
        </w:tc>
      </w:tr>
      <w:tr w:rsidR="002E3A0A" w:rsidRPr="006D4FEA" w14:paraId="48730F16" w14:textId="77777777" w:rsidTr="002E3A0A">
        <w:trPr>
          <w:trHeight w:val="1191"/>
        </w:trPr>
        <w:tc>
          <w:tcPr>
            <w:tcW w:w="759" w:type="pct"/>
            <w:tcBorders>
              <w:bottom w:val="single" w:sz="4" w:space="0" w:color="auto"/>
              <w:right w:val="single" w:sz="4" w:space="0" w:color="808080" w:themeColor="background1" w:themeShade="80"/>
            </w:tcBorders>
            <w:vAlign w:val="center"/>
          </w:tcPr>
          <w:p w14:paraId="102C5C1B" w14:textId="01494B3D" w:rsidR="007536A8" w:rsidRPr="00EA2559" w:rsidRDefault="0036666C" w:rsidP="007536A8">
            <w:pPr>
              <w:pStyle w:val="Listenabsatz"/>
              <w:ind w:left="0"/>
              <w:jc w:val="center"/>
              <w:rPr>
                <w:rStyle w:val="Hervorhebung"/>
                <w:rFonts w:ascii="Komika Text" w:hAnsi="Komika Text"/>
                <w:caps w:val="0"/>
                <w:sz w:val="28"/>
              </w:rPr>
            </w:pPr>
            <w:r w:rsidRPr="002E3A0A">
              <w:rPr>
                <w:rStyle w:val="Hervorhebung"/>
                <w:rFonts w:ascii="Komika Text" w:hAnsi="Komika Text"/>
                <w:caps w:val="0"/>
                <w:sz w:val="28"/>
              </w:rPr>
              <w:t>Prinzip-</w:t>
            </w:r>
            <w:r w:rsidRPr="002E3A0A">
              <w:rPr>
                <w:rStyle w:val="Hervorhebung"/>
                <w:rFonts w:ascii="Komika Text" w:hAnsi="Komika Text"/>
                <w:caps w:val="0"/>
                <w:sz w:val="28"/>
              </w:rPr>
              <w:br/>
              <w:t>Schaltbild</w:t>
            </w:r>
          </w:p>
        </w:tc>
        <w:tc>
          <w:tcPr>
            <w:tcW w:w="1408" w:type="pct"/>
            <w:tcBorders>
              <w:left w:val="single" w:sz="4" w:space="0" w:color="808080" w:themeColor="background1" w:themeShade="80"/>
              <w:bottom w:val="single" w:sz="4" w:space="0" w:color="auto"/>
              <w:right w:val="single" w:sz="4" w:space="0" w:color="808080" w:themeColor="background1" w:themeShade="80"/>
            </w:tcBorders>
            <w:vAlign w:val="center"/>
          </w:tcPr>
          <w:p w14:paraId="033621F9" w14:textId="511C5472" w:rsidR="007536A8" w:rsidRPr="007536A8" w:rsidRDefault="002E3A0A" w:rsidP="007536A8">
            <w:pPr>
              <w:pStyle w:val="Listenabsatz"/>
              <w:ind w:left="0"/>
              <w:jc w:val="center"/>
              <w:rPr>
                <w:rStyle w:val="Hervorhebung"/>
                <w:rFonts w:ascii="Komika Text" w:hAnsi="Komika Text"/>
                <w:caps w:val="0"/>
                <w:color w:val="70AD47" w:themeColor="accent6"/>
                <w:sz w:val="28"/>
              </w:rPr>
            </w:pPr>
            <w:r>
              <w:rPr>
                <w:rFonts w:ascii="Komika Text" w:hAnsi="Komika Text"/>
                <w:b/>
                <w:iCs/>
                <w:noProof/>
                <w:color w:val="70AD47" w:themeColor="accent6"/>
                <w:sz w:val="28"/>
              </w:rPr>
              <w:drawing>
                <wp:inline distT="0" distB="0" distL="0" distR="0" wp14:anchorId="46E08263" wp14:editId="277B7E74">
                  <wp:extent cx="2448000" cy="1742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extLst>
                              <a:ext uri="{28A0092B-C50C-407E-A947-70E740481C1C}">
                                <a14:useLocalDpi xmlns:a14="http://schemas.microsoft.com/office/drawing/2010/main" val="0"/>
                              </a:ext>
                            </a:extLst>
                          </a:blip>
                          <a:stretch>
                            <a:fillRect/>
                          </a:stretch>
                        </pic:blipFill>
                        <pic:spPr>
                          <a:xfrm>
                            <a:off x="0" y="0"/>
                            <a:ext cx="2448000" cy="1742400"/>
                          </a:xfrm>
                          <a:prstGeom prst="rect">
                            <a:avLst/>
                          </a:prstGeom>
                        </pic:spPr>
                      </pic:pic>
                    </a:graphicData>
                  </a:graphic>
                </wp:inline>
              </w:drawing>
            </w:r>
          </w:p>
        </w:tc>
        <w:tc>
          <w:tcPr>
            <w:tcW w:w="1408" w:type="pct"/>
            <w:tcBorders>
              <w:left w:val="single" w:sz="4" w:space="0" w:color="808080" w:themeColor="background1" w:themeShade="80"/>
              <w:bottom w:val="single" w:sz="4" w:space="0" w:color="auto"/>
              <w:right w:val="single" w:sz="4" w:space="0" w:color="808080" w:themeColor="background1" w:themeShade="80"/>
            </w:tcBorders>
            <w:vAlign w:val="center"/>
          </w:tcPr>
          <w:p w14:paraId="4EC1F2D8" w14:textId="4B975308" w:rsidR="007536A8" w:rsidRPr="006D4FEA" w:rsidRDefault="002E3A0A" w:rsidP="007536A8">
            <w:pPr>
              <w:pStyle w:val="Listenabsatz"/>
              <w:ind w:left="0"/>
              <w:jc w:val="center"/>
              <w:rPr>
                <w:rStyle w:val="Hervorhebung"/>
                <w:color w:val="404040" w:themeColor="text1" w:themeTint="BF"/>
                <w:sz w:val="28"/>
              </w:rPr>
            </w:pPr>
            <w:r>
              <w:rPr>
                <w:rFonts w:ascii="Calibri Light" w:hAnsi="Calibri Light"/>
                <w:b/>
                <w:iCs/>
                <w:caps/>
                <w:noProof/>
                <w:color w:val="404040" w:themeColor="text1" w:themeTint="BF"/>
                <w:sz w:val="28"/>
              </w:rPr>
              <w:drawing>
                <wp:inline distT="0" distB="0" distL="0" distR="0" wp14:anchorId="07592E94" wp14:editId="369031E4">
                  <wp:extent cx="2448000" cy="1875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2448000" cy="1875600"/>
                          </a:xfrm>
                          <a:prstGeom prst="rect">
                            <a:avLst/>
                          </a:prstGeom>
                        </pic:spPr>
                      </pic:pic>
                    </a:graphicData>
                  </a:graphic>
                </wp:inline>
              </w:drawing>
            </w:r>
          </w:p>
        </w:tc>
        <w:tc>
          <w:tcPr>
            <w:tcW w:w="1425" w:type="pct"/>
            <w:tcBorders>
              <w:left w:val="single" w:sz="4" w:space="0" w:color="808080" w:themeColor="background1" w:themeShade="80"/>
              <w:bottom w:val="single" w:sz="4" w:space="0" w:color="auto"/>
            </w:tcBorders>
            <w:vAlign w:val="center"/>
          </w:tcPr>
          <w:p w14:paraId="018E3AD1" w14:textId="569D2571" w:rsidR="007536A8" w:rsidRPr="00EA2559" w:rsidRDefault="002E3A0A" w:rsidP="007536A8">
            <w:pPr>
              <w:pStyle w:val="Listenabsatz"/>
              <w:ind w:left="0"/>
              <w:jc w:val="center"/>
              <w:rPr>
                <w:rStyle w:val="Hervorhebung"/>
                <w:caps w:val="0"/>
                <w:color w:val="404040" w:themeColor="text1" w:themeTint="BF"/>
                <w:sz w:val="28"/>
              </w:rPr>
            </w:pPr>
            <w:r>
              <w:rPr>
                <w:rFonts w:ascii="Calibri Light" w:hAnsi="Calibri Light"/>
                <w:b/>
                <w:iCs/>
                <w:noProof/>
                <w:color w:val="404040" w:themeColor="text1" w:themeTint="BF"/>
                <w:sz w:val="28"/>
              </w:rPr>
              <w:drawing>
                <wp:inline distT="0" distB="0" distL="0" distR="0" wp14:anchorId="65B23E9C" wp14:editId="650691F5">
                  <wp:extent cx="2480400" cy="1512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2480400" cy="1512000"/>
                          </a:xfrm>
                          <a:prstGeom prst="rect">
                            <a:avLst/>
                          </a:prstGeom>
                        </pic:spPr>
                      </pic:pic>
                    </a:graphicData>
                  </a:graphic>
                </wp:inline>
              </w:drawing>
            </w:r>
          </w:p>
        </w:tc>
      </w:tr>
      <w:tr w:rsidR="002E3A0A" w:rsidRPr="006D4FEA" w14:paraId="7ECDB0E2" w14:textId="77777777" w:rsidTr="002E3A0A">
        <w:trPr>
          <w:trHeight w:val="1191"/>
        </w:trPr>
        <w:tc>
          <w:tcPr>
            <w:tcW w:w="759" w:type="pct"/>
            <w:tcBorders>
              <w:top w:val="single" w:sz="4" w:space="0" w:color="auto"/>
              <w:bottom w:val="single" w:sz="4" w:space="0" w:color="auto"/>
              <w:right w:val="single" w:sz="4" w:space="0" w:color="808080" w:themeColor="background1" w:themeShade="80"/>
            </w:tcBorders>
            <w:vAlign w:val="center"/>
          </w:tcPr>
          <w:p w14:paraId="01168A73" w14:textId="20AB95F1" w:rsidR="007536A8" w:rsidRPr="00EA2559" w:rsidRDefault="00792E3A" w:rsidP="007536A8">
            <w:pPr>
              <w:pStyle w:val="Listenabsatz"/>
              <w:ind w:left="0"/>
              <w:jc w:val="center"/>
              <w:rPr>
                <w:rStyle w:val="Hervorhebung"/>
                <w:rFonts w:ascii="Komika Text" w:hAnsi="Komika Text"/>
                <w:caps w:val="0"/>
                <w:sz w:val="28"/>
              </w:rPr>
            </w:pPr>
            <w:r>
              <w:rPr>
                <w:rStyle w:val="Hervorhebung"/>
                <w:rFonts w:ascii="Komika Text" w:hAnsi="Komika Text"/>
                <w:caps w:val="0"/>
                <w:sz w:val="28"/>
              </w:rPr>
              <w:t>Beschreibung</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5C3B2E51" w14:textId="2BECFDAF" w:rsidR="002E3A0A" w:rsidRPr="00122E88" w:rsidRDefault="00680DD1" w:rsidP="002E3A0A">
            <w:pPr>
              <w:pStyle w:val="Listenabsatz"/>
              <w:ind w:left="0"/>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aps w:val="0"/>
                <w:color w:val="7F7F7F" w:themeColor="text1" w:themeTint="80"/>
                <w:sz w:val="22"/>
                <w:szCs w:val="22"/>
              </w:rPr>
              <w:t xml:space="preserve">Die VFD-USV ist abhängig von Eingangs-Spannung und Frequenz, weil sie direkt von der Netzversorgung abhängt und keine interne Umwandlung vornimmt. Bei Abweichungen in Spannung oder Frequenz schaltet sie auf die interne Batterie um. Dies macht sie weniger effizient in Bezug auf die Ausfallsicherheit im Vergleich zu anderen USV-Typen. Daher wird sie üblicherweise für Geräte mit nicht kritischer Belastung wie Beleuchtung, Lüfter und ähnliche Anwendungen eingesetzt. Sie ist auch einfacher und </w:t>
            </w:r>
            <w:r w:rsidRPr="00122E88">
              <w:rPr>
                <w:rStyle w:val="Hervorhebung"/>
                <w:rFonts w:ascii="CaskaydiaCove NFP" w:hAnsi="CaskaydiaCove NFP" w:cs="CaskaydiaCove NFP"/>
                <w:caps w:val="0"/>
                <w:color w:val="7F7F7F" w:themeColor="text1" w:themeTint="80"/>
                <w:sz w:val="22"/>
                <w:szCs w:val="22"/>
              </w:rPr>
              <w:lastRenderedPageBreak/>
              <w:t>kostengünstiger im Vergleich zu anderen Typen. Dies macht sie zu einer geeigneten Wahl für Umgebungen, in denen eine hohe Ausfallsicherheit nicht kritisch ist.</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02DBB12C" w14:textId="0645F712" w:rsidR="00792E3A" w:rsidRPr="00122E88" w:rsidRDefault="00792E3A" w:rsidP="00792E3A">
            <w:pPr>
              <w:pStyle w:val="Listenabsatz"/>
              <w:ind w:left="0"/>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aps w:val="0"/>
                <w:color w:val="7F7F7F" w:themeColor="text1" w:themeTint="80"/>
                <w:sz w:val="22"/>
                <w:szCs w:val="22"/>
              </w:rPr>
              <w:lastRenderedPageBreak/>
              <w:t>Die VI-</w:t>
            </w:r>
            <w:r w:rsidRPr="00122E88">
              <w:rPr>
                <w:rStyle w:val="Hervorhebung"/>
                <w:rFonts w:ascii="CaskaydiaCove NFP" w:hAnsi="CaskaydiaCove NFP" w:cs="CaskaydiaCove NFP"/>
                <w:color w:val="7F7F7F" w:themeColor="text1" w:themeTint="80"/>
                <w:sz w:val="22"/>
                <w:szCs w:val="22"/>
              </w:rPr>
              <w:t xml:space="preserve">USV </w:t>
            </w:r>
            <w:r w:rsidRPr="00122E88">
              <w:rPr>
                <w:rStyle w:val="Hervorhebung"/>
                <w:rFonts w:ascii="CaskaydiaCove NFP" w:hAnsi="CaskaydiaCove NFP" w:cs="CaskaydiaCove NFP"/>
                <w:caps w:val="0"/>
                <w:color w:val="7F7F7F" w:themeColor="text1" w:themeTint="80"/>
                <w:sz w:val="22"/>
                <w:szCs w:val="22"/>
              </w:rPr>
              <w:t>ist unabhängig von der Eingangs-Spannung, weil</w:t>
            </w:r>
            <w:r w:rsidR="00680DD1" w:rsidRPr="00122E88">
              <w:rPr>
                <w:rStyle w:val="Hervorhebung"/>
                <w:rFonts w:ascii="CaskaydiaCove NFP" w:hAnsi="CaskaydiaCove NFP" w:cs="CaskaydiaCove NFP"/>
                <w:caps w:val="0"/>
                <w:color w:val="7F7F7F" w:themeColor="text1" w:themeTint="80"/>
                <w:sz w:val="22"/>
                <w:szCs w:val="22"/>
              </w:rPr>
              <w:t xml:space="preserve"> sie eine automatische</w:t>
            </w:r>
            <w:r w:rsidR="00D32DDC" w:rsidRPr="00122E88">
              <w:rPr>
                <w:rStyle w:val="Hervorhebung"/>
                <w:rFonts w:ascii="CaskaydiaCove NFP" w:hAnsi="CaskaydiaCove NFP" w:cs="CaskaydiaCove NFP"/>
                <w:caps w:val="0"/>
                <w:color w:val="7F7F7F" w:themeColor="text1" w:themeTint="80"/>
                <w:sz w:val="22"/>
                <w:szCs w:val="22"/>
              </w:rPr>
              <w:t xml:space="preserve"> Spannungsregulierung hat, die kleinere Schwankungen ausgleichen kann</w:t>
            </w:r>
          </w:p>
          <w:p w14:paraId="656CCD90" w14:textId="726E608A" w:rsidR="007536A8" w:rsidRPr="00122E88" w:rsidRDefault="007536A8" w:rsidP="007536A8">
            <w:pPr>
              <w:pStyle w:val="Listenabsatz"/>
              <w:ind w:left="0"/>
              <w:jc w:val="center"/>
              <w:rPr>
                <w:rStyle w:val="Hervorhebung"/>
                <w:rFonts w:ascii="CaskaydiaCove NFP" w:hAnsi="CaskaydiaCove NFP" w:cs="CaskaydiaCove NFP"/>
                <w:color w:val="7F7F7F" w:themeColor="text1" w:themeTint="80"/>
                <w:sz w:val="22"/>
                <w:szCs w:val="22"/>
              </w:rPr>
            </w:pPr>
          </w:p>
        </w:tc>
        <w:tc>
          <w:tcPr>
            <w:tcW w:w="1425" w:type="pct"/>
            <w:tcBorders>
              <w:top w:val="single" w:sz="4" w:space="0" w:color="auto"/>
              <w:left w:val="single" w:sz="4" w:space="0" w:color="808080" w:themeColor="background1" w:themeShade="80"/>
              <w:bottom w:val="single" w:sz="4" w:space="0" w:color="auto"/>
            </w:tcBorders>
            <w:vAlign w:val="center"/>
          </w:tcPr>
          <w:p w14:paraId="1A16FBFC" w14:textId="6410C75E" w:rsidR="007536A8" w:rsidRPr="00122E88" w:rsidRDefault="00792E3A" w:rsidP="007536A8">
            <w:pPr>
              <w:pStyle w:val="Listenabsatz"/>
              <w:ind w:left="0"/>
              <w:jc w:val="center"/>
              <w:rPr>
                <w:rStyle w:val="Hervorhebung"/>
                <w:rFonts w:ascii="CaskaydiaCove NFP" w:hAnsi="CaskaydiaCove NFP" w:cs="CaskaydiaCove NFP"/>
                <w:caps w:val="0"/>
                <w:color w:val="7F7F7F" w:themeColor="text1" w:themeTint="80"/>
                <w:sz w:val="22"/>
                <w:szCs w:val="22"/>
              </w:rPr>
            </w:pPr>
            <w:r w:rsidRPr="00122E88">
              <w:rPr>
                <w:rStyle w:val="Hervorhebung"/>
                <w:rFonts w:ascii="CaskaydiaCove NFP" w:hAnsi="CaskaydiaCove NFP" w:cs="CaskaydiaCove NFP"/>
                <w:caps w:val="0"/>
                <w:color w:val="7F7F7F" w:themeColor="text1" w:themeTint="80"/>
                <w:sz w:val="22"/>
                <w:szCs w:val="22"/>
              </w:rPr>
              <w:t>Die VFI-USV ist unabhängig vom Eingangssignal, weil</w:t>
            </w:r>
            <w:r w:rsidR="00D32DDC" w:rsidRPr="00122E88">
              <w:rPr>
                <w:rStyle w:val="Hervorhebung"/>
                <w:rFonts w:ascii="CaskaydiaCove NFP" w:hAnsi="CaskaydiaCove NFP" w:cs="CaskaydiaCove NFP"/>
                <w:caps w:val="0"/>
                <w:color w:val="7F7F7F" w:themeColor="text1" w:themeTint="80"/>
                <w:sz w:val="22"/>
                <w:szCs w:val="22"/>
              </w:rPr>
              <w:t xml:space="preserve"> sie immer über die Batterien betrieben wird und die Netzversorgung nur dazu dient, die Batterien zu laden</w:t>
            </w:r>
          </w:p>
        </w:tc>
      </w:tr>
      <w:tr w:rsidR="002E3A0A" w:rsidRPr="006D4FEA" w14:paraId="6B4FAC77" w14:textId="77777777" w:rsidTr="002E3A0A">
        <w:trPr>
          <w:trHeight w:val="1191"/>
        </w:trPr>
        <w:tc>
          <w:tcPr>
            <w:tcW w:w="759" w:type="pct"/>
            <w:tcBorders>
              <w:top w:val="single" w:sz="4" w:space="0" w:color="auto"/>
              <w:bottom w:val="single" w:sz="4" w:space="0" w:color="auto"/>
              <w:right w:val="single" w:sz="4" w:space="0" w:color="808080" w:themeColor="background1" w:themeShade="80"/>
            </w:tcBorders>
            <w:vAlign w:val="center"/>
          </w:tcPr>
          <w:p w14:paraId="3407D31A" w14:textId="1A69AC93" w:rsidR="007536A8" w:rsidRPr="00EA2559" w:rsidRDefault="002E3A0A" w:rsidP="007536A8">
            <w:pPr>
              <w:pStyle w:val="Listenabsatz"/>
              <w:ind w:left="0"/>
              <w:jc w:val="center"/>
              <w:rPr>
                <w:rStyle w:val="Hervorhebung"/>
                <w:rFonts w:ascii="Komika Text" w:hAnsi="Komika Text"/>
                <w:caps w:val="0"/>
                <w:sz w:val="28"/>
              </w:rPr>
            </w:pPr>
            <w:r>
              <w:rPr>
                <w:rStyle w:val="Hervorhebung"/>
                <w:rFonts w:ascii="Komika Text" w:hAnsi="Komika Text"/>
                <w:caps w:val="0"/>
                <w:sz w:val="28"/>
              </w:rPr>
              <w:t>V</w:t>
            </w:r>
            <w:r w:rsidRPr="002E3A0A">
              <w:rPr>
                <w:rStyle w:val="Hervorhebung"/>
                <w:rFonts w:ascii="Komika Text" w:hAnsi="Komika Text"/>
                <w:caps w:val="0"/>
                <w:sz w:val="28"/>
              </w:rPr>
              <w:t>orteile</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6149CCC9" w14:textId="0C2A7193" w:rsidR="007536A8" w:rsidRPr="00122E88" w:rsidRDefault="00D32DDC" w:rsidP="00D32DDC">
            <w:pPr>
              <w:pStyle w:val="Listenabsatz"/>
              <w:numPr>
                <w:ilvl w:val="0"/>
                <w:numId w:val="24"/>
              </w:numPr>
              <w:jc w:val="center"/>
              <w:rPr>
                <w:rStyle w:val="Hervorhebung"/>
                <w:rFonts w:ascii="CaskaydiaCove NFP" w:hAnsi="CaskaydiaCove NFP" w:cs="CaskaydiaCove NFP"/>
                <w:color w:val="70AD47" w:themeColor="accent6"/>
                <w:sz w:val="22"/>
                <w:szCs w:val="22"/>
              </w:rPr>
            </w:pPr>
            <w:r w:rsidRPr="00122E88">
              <w:rPr>
                <w:rStyle w:val="Hervorhebung"/>
                <w:rFonts w:ascii="CaskaydiaCove NFP" w:hAnsi="CaskaydiaCove NFP" w:cs="CaskaydiaCove NFP"/>
                <w:caps w:val="0"/>
                <w:color w:val="70AD47" w:themeColor="accent6"/>
                <w:sz w:val="22"/>
                <w:szCs w:val="22"/>
              </w:rPr>
              <w:t>EINFACHER UND KOSTENGÜNSTIGER ALS ANDERE TYPEN</w:t>
            </w:r>
          </w:p>
          <w:p w14:paraId="771476FC" w14:textId="14E4C837" w:rsidR="00D32DDC" w:rsidRPr="00122E88" w:rsidRDefault="00D32DDC" w:rsidP="00D32DDC">
            <w:pPr>
              <w:pStyle w:val="Listenabsatz"/>
              <w:numPr>
                <w:ilvl w:val="0"/>
                <w:numId w:val="24"/>
              </w:numPr>
              <w:jc w:val="center"/>
              <w:rPr>
                <w:rStyle w:val="Hervorhebung"/>
                <w:rFonts w:ascii="CaskaydiaCove NFP" w:hAnsi="CaskaydiaCove NFP" w:cs="CaskaydiaCove NFP"/>
                <w:color w:val="70AD47" w:themeColor="accent6"/>
                <w:sz w:val="22"/>
                <w:szCs w:val="22"/>
              </w:rPr>
            </w:pPr>
            <w:r w:rsidRPr="00122E88">
              <w:rPr>
                <w:rStyle w:val="Hervorhebung"/>
                <w:rFonts w:ascii="CaskaydiaCove NFP" w:hAnsi="CaskaydiaCove NFP" w:cs="CaskaydiaCove NFP"/>
                <w:caps w:val="0"/>
                <w:color w:val="70AD47" w:themeColor="accent6"/>
                <w:sz w:val="22"/>
                <w:szCs w:val="22"/>
              </w:rPr>
              <w:t>GERINGER ENERGIEVERBRACH IM VERGLEICH ZU ONLINE-USV</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3C228744" w14:textId="15B78472" w:rsidR="007536A8" w:rsidRPr="00122E88" w:rsidRDefault="00D32DDC" w:rsidP="00D32DDC">
            <w:pPr>
              <w:pStyle w:val="Listenabsatz"/>
              <w:numPr>
                <w:ilvl w:val="0"/>
                <w:numId w:val="24"/>
              </w:numPr>
              <w:jc w:val="center"/>
              <w:rPr>
                <w:rStyle w:val="Hervorhebung"/>
                <w:rFonts w:ascii="CaskaydiaCove NFP" w:hAnsi="CaskaydiaCove NFP" w:cs="CaskaydiaCove NFP"/>
                <w:color w:val="404040" w:themeColor="text1" w:themeTint="BF"/>
                <w:sz w:val="22"/>
                <w:szCs w:val="22"/>
              </w:rPr>
            </w:pPr>
            <w:r w:rsidRPr="00122E88">
              <w:rPr>
                <w:rStyle w:val="Hervorhebung"/>
                <w:rFonts w:ascii="CaskaydiaCove NFP" w:hAnsi="CaskaydiaCove NFP" w:cs="CaskaydiaCove NFP"/>
                <w:caps w:val="0"/>
                <w:color w:val="404040" w:themeColor="text1" w:themeTint="BF"/>
                <w:sz w:val="22"/>
                <w:szCs w:val="22"/>
              </w:rPr>
              <w:t>BESSERE SCHUTZFUNKTIONEN ALS OFFLINE-USV</w:t>
            </w:r>
          </w:p>
          <w:p w14:paraId="6725A9FD" w14:textId="0B64CF92" w:rsidR="00D32DDC" w:rsidRPr="00122E88" w:rsidRDefault="00D32DDC" w:rsidP="00D32DDC">
            <w:pPr>
              <w:pStyle w:val="Listenabsatz"/>
              <w:numPr>
                <w:ilvl w:val="0"/>
                <w:numId w:val="24"/>
              </w:numPr>
              <w:jc w:val="center"/>
              <w:rPr>
                <w:rStyle w:val="Hervorhebung"/>
                <w:rFonts w:ascii="CaskaydiaCove NFP" w:hAnsi="CaskaydiaCove NFP" w:cs="CaskaydiaCove NFP"/>
                <w:color w:val="404040" w:themeColor="text1" w:themeTint="BF"/>
                <w:sz w:val="22"/>
                <w:szCs w:val="22"/>
              </w:rPr>
            </w:pPr>
            <w:r w:rsidRPr="00122E88">
              <w:rPr>
                <w:rStyle w:val="Hervorhebung"/>
                <w:rFonts w:ascii="CaskaydiaCove NFP" w:hAnsi="CaskaydiaCove NFP" w:cs="CaskaydiaCove NFP"/>
                <w:caps w:val="0"/>
                <w:color w:val="404040" w:themeColor="text1" w:themeTint="BF"/>
                <w:sz w:val="22"/>
                <w:szCs w:val="22"/>
              </w:rPr>
              <w:t>BIETET GEWISSE STABELISIERUNG DER EINGANGSSPANNUNGEN BEI SCHWANKUNGEN</w:t>
            </w:r>
          </w:p>
        </w:tc>
        <w:tc>
          <w:tcPr>
            <w:tcW w:w="1425" w:type="pct"/>
            <w:tcBorders>
              <w:top w:val="single" w:sz="4" w:space="0" w:color="auto"/>
              <w:left w:val="single" w:sz="4" w:space="0" w:color="808080" w:themeColor="background1" w:themeShade="80"/>
              <w:bottom w:val="single" w:sz="4" w:space="0" w:color="auto"/>
            </w:tcBorders>
            <w:vAlign w:val="center"/>
          </w:tcPr>
          <w:p w14:paraId="2AF74646" w14:textId="3C5F3A1F" w:rsidR="007536A8" w:rsidRPr="00122E88" w:rsidRDefault="00D32DDC" w:rsidP="00D32DDC">
            <w:pPr>
              <w:pStyle w:val="Listenabsatz"/>
              <w:numPr>
                <w:ilvl w:val="0"/>
                <w:numId w:val="24"/>
              </w:numPr>
              <w:jc w:val="center"/>
              <w:rPr>
                <w:rStyle w:val="Hervorhebung"/>
                <w:rFonts w:ascii="CaskaydiaCove NFP" w:hAnsi="CaskaydiaCove NFP" w:cs="CaskaydiaCove NFP"/>
                <w:caps w:val="0"/>
                <w:sz w:val="22"/>
                <w:szCs w:val="22"/>
              </w:rPr>
            </w:pPr>
            <w:r w:rsidRPr="00122E88">
              <w:rPr>
                <w:rStyle w:val="Hervorhebung"/>
                <w:rFonts w:ascii="CaskaydiaCove NFP" w:hAnsi="CaskaydiaCove NFP" w:cs="CaskaydiaCove NFP"/>
                <w:caps w:val="0"/>
                <w:sz w:val="22"/>
                <w:szCs w:val="22"/>
              </w:rPr>
              <w:t>HÖSTE ZUVERLÄSSIGKEIT UND SCHUTZ</w:t>
            </w:r>
          </w:p>
        </w:tc>
      </w:tr>
      <w:tr w:rsidR="002E3A0A" w:rsidRPr="006D4FEA" w14:paraId="2F179429" w14:textId="77777777" w:rsidTr="002E3A0A">
        <w:trPr>
          <w:trHeight w:val="1191"/>
        </w:trPr>
        <w:tc>
          <w:tcPr>
            <w:tcW w:w="759" w:type="pct"/>
            <w:tcBorders>
              <w:top w:val="single" w:sz="4" w:space="0" w:color="auto"/>
              <w:bottom w:val="single" w:sz="4" w:space="0" w:color="auto"/>
              <w:right w:val="single" w:sz="4" w:space="0" w:color="808080" w:themeColor="background1" w:themeShade="80"/>
            </w:tcBorders>
            <w:vAlign w:val="center"/>
          </w:tcPr>
          <w:p w14:paraId="6A98448B" w14:textId="20D350D9" w:rsidR="007536A8" w:rsidRPr="00EA2559" w:rsidRDefault="002E3A0A" w:rsidP="007536A8">
            <w:pPr>
              <w:pStyle w:val="Listenabsatz"/>
              <w:ind w:left="0"/>
              <w:jc w:val="center"/>
              <w:rPr>
                <w:rStyle w:val="Hervorhebung"/>
                <w:rFonts w:ascii="Komika Text" w:hAnsi="Komika Text"/>
                <w:caps w:val="0"/>
                <w:sz w:val="28"/>
              </w:rPr>
            </w:pPr>
            <w:r w:rsidRPr="002E3A0A">
              <w:rPr>
                <w:rStyle w:val="Hervorhebung"/>
                <w:rFonts w:ascii="Komika Text" w:hAnsi="Komika Text"/>
                <w:caps w:val="0"/>
                <w:sz w:val="28"/>
              </w:rPr>
              <w:t>Nachteile</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346D369E" w14:textId="37968BEC" w:rsidR="007536A8" w:rsidRPr="00122E88" w:rsidRDefault="00122E88" w:rsidP="00D32DDC">
            <w:pPr>
              <w:pStyle w:val="Listenabsatz"/>
              <w:numPr>
                <w:ilvl w:val="0"/>
                <w:numId w:val="25"/>
              </w:numPr>
              <w:jc w:val="center"/>
              <w:rPr>
                <w:rStyle w:val="Hervorhebung"/>
                <w:rFonts w:ascii="CaskaydiaCove NFP" w:hAnsi="CaskaydiaCove NFP" w:cs="CaskaydiaCove NFP"/>
                <w:color w:val="C00000"/>
                <w:sz w:val="22"/>
                <w:szCs w:val="22"/>
              </w:rPr>
            </w:pPr>
            <w:r w:rsidRPr="00122E88">
              <w:rPr>
                <w:rStyle w:val="Hervorhebung"/>
                <w:rFonts w:ascii="CaskaydiaCove NFP" w:hAnsi="CaskaydiaCove NFP" w:cs="CaskaydiaCove NFP"/>
                <w:caps w:val="0"/>
                <w:color w:val="C00000"/>
                <w:sz w:val="22"/>
                <w:szCs w:val="22"/>
              </w:rPr>
              <w:t>REAGIERT LANGSAMER AUF NETZAUSFÄLLE ALS ONLINE-USV</w:t>
            </w:r>
          </w:p>
          <w:p w14:paraId="51102AB4" w14:textId="2166C54D" w:rsidR="00D32DDC" w:rsidRPr="00122E88" w:rsidRDefault="00122E88" w:rsidP="00D32DDC">
            <w:pPr>
              <w:pStyle w:val="Listenabsatz"/>
              <w:numPr>
                <w:ilvl w:val="0"/>
                <w:numId w:val="25"/>
              </w:numPr>
              <w:jc w:val="center"/>
              <w:rPr>
                <w:rStyle w:val="Hervorhebung"/>
                <w:rFonts w:ascii="CaskaydiaCove NFP" w:hAnsi="CaskaydiaCove NFP" w:cs="CaskaydiaCove NFP"/>
                <w:color w:val="C00000"/>
                <w:sz w:val="22"/>
                <w:szCs w:val="22"/>
              </w:rPr>
            </w:pPr>
            <w:r w:rsidRPr="00122E88">
              <w:rPr>
                <w:rStyle w:val="Hervorhebung"/>
                <w:rFonts w:ascii="CaskaydiaCove NFP" w:hAnsi="CaskaydiaCove NFP" w:cs="CaskaydiaCove NFP"/>
                <w:caps w:val="0"/>
                <w:color w:val="C00000"/>
                <w:sz w:val="22"/>
                <w:szCs w:val="22"/>
              </w:rPr>
              <w:t>BIETET WENIGER SCHUTZ ALS ONLINE-USV BEI SCHWEREN STÖRUNGEN</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495C5FC1" w14:textId="24BC2E2B" w:rsidR="007536A8" w:rsidRPr="00122E88" w:rsidRDefault="00122E88" w:rsidP="00D32DDC">
            <w:pPr>
              <w:pStyle w:val="Listenabsatz"/>
              <w:numPr>
                <w:ilvl w:val="0"/>
                <w:numId w:val="25"/>
              </w:numPr>
              <w:jc w:val="center"/>
              <w:rPr>
                <w:rStyle w:val="Hervorhebung"/>
                <w:rFonts w:ascii="CaskaydiaCove NFP" w:hAnsi="CaskaydiaCove NFP" w:cs="CaskaydiaCove NFP"/>
                <w:color w:val="C00000"/>
                <w:sz w:val="22"/>
                <w:szCs w:val="22"/>
              </w:rPr>
            </w:pPr>
            <w:r w:rsidRPr="00122E88">
              <w:rPr>
                <w:rStyle w:val="Hervorhebung"/>
                <w:rFonts w:ascii="CaskaydiaCove NFP" w:hAnsi="CaskaydiaCove NFP" w:cs="CaskaydiaCove NFP"/>
                <w:caps w:val="0"/>
                <w:color w:val="C00000"/>
                <w:sz w:val="22"/>
                <w:szCs w:val="22"/>
              </w:rPr>
              <w:t>NICHT SO EFFIZENT WIE ONLINE-USV</w:t>
            </w:r>
          </w:p>
          <w:p w14:paraId="744311EE" w14:textId="3477E629" w:rsidR="00D32DDC" w:rsidRPr="00122E88" w:rsidRDefault="00122E88" w:rsidP="00D32DDC">
            <w:pPr>
              <w:pStyle w:val="Listenabsatz"/>
              <w:numPr>
                <w:ilvl w:val="0"/>
                <w:numId w:val="25"/>
              </w:numPr>
              <w:jc w:val="center"/>
              <w:rPr>
                <w:rStyle w:val="Hervorhebung"/>
                <w:rFonts w:ascii="CaskaydiaCove NFP" w:hAnsi="CaskaydiaCove NFP" w:cs="CaskaydiaCove NFP"/>
                <w:color w:val="C00000"/>
                <w:sz w:val="22"/>
                <w:szCs w:val="22"/>
              </w:rPr>
            </w:pPr>
            <w:r w:rsidRPr="00122E88">
              <w:rPr>
                <w:rStyle w:val="Hervorhebung"/>
                <w:rFonts w:ascii="CaskaydiaCove NFP" w:hAnsi="CaskaydiaCove NFP" w:cs="CaskaydiaCove NFP"/>
                <w:caps w:val="0"/>
                <w:color w:val="C00000"/>
                <w:sz w:val="22"/>
                <w:szCs w:val="22"/>
              </w:rPr>
              <w:t>KANN DIE EMPFINDLICHEN GERÄTE NICHT SO GUT SCHÜTZEN WIE ONLINE-USV</w:t>
            </w:r>
          </w:p>
        </w:tc>
        <w:tc>
          <w:tcPr>
            <w:tcW w:w="1425" w:type="pct"/>
            <w:tcBorders>
              <w:top w:val="single" w:sz="4" w:space="0" w:color="auto"/>
              <w:left w:val="single" w:sz="4" w:space="0" w:color="808080" w:themeColor="background1" w:themeShade="80"/>
              <w:bottom w:val="single" w:sz="4" w:space="0" w:color="auto"/>
            </w:tcBorders>
            <w:vAlign w:val="center"/>
          </w:tcPr>
          <w:p w14:paraId="4C13CFCC" w14:textId="432EE6BE" w:rsidR="007536A8" w:rsidRPr="00122E88" w:rsidRDefault="00122E88" w:rsidP="00D32DDC">
            <w:pPr>
              <w:pStyle w:val="Listenabsatz"/>
              <w:numPr>
                <w:ilvl w:val="0"/>
                <w:numId w:val="25"/>
              </w:numPr>
              <w:jc w:val="center"/>
              <w:rPr>
                <w:rStyle w:val="Hervorhebung"/>
                <w:rFonts w:ascii="CaskaydiaCove NFP" w:hAnsi="CaskaydiaCove NFP" w:cs="CaskaydiaCove NFP"/>
                <w:caps w:val="0"/>
                <w:color w:val="C00000"/>
                <w:sz w:val="22"/>
                <w:szCs w:val="22"/>
              </w:rPr>
            </w:pPr>
            <w:r w:rsidRPr="00122E88">
              <w:rPr>
                <w:rStyle w:val="Hervorhebung"/>
                <w:rFonts w:ascii="CaskaydiaCove NFP" w:hAnsi="CaskaydiaCove NFP" w:cs="CaskaydiaCove NFP"/>
                <w:caps w:val="0"/>
                <w:color w:val="C00000"/>
                <w:sz w:val="22"/>
                <w:szCs w:val="22"/>
              </w:rPr>
              <w:t>HÖHRER ANSCHAFUNGSPREIS ALS ANDERE TYPEN</w:t>
            </w:r>
          </w:p>
        </w:tc>
      </w:tr>
      <w:tr w:rsidR="002E3A0A" w:rsidRPr="006D4FEA" w14:paraId="72D9E7E2" w14:textId="77777777" w:rsidTr="002E3A0A">
        <w:trPr>
          <w:trHeight w:val="890"/>
        </w:trPr>
        <w:tc>
          <w:tcPr>
            <w:tcW w:w="759" w:type="pct"/>
            <w:tcBorders>
              <w:top w:val="single" w:sz="4" w:space="0" w:color="auto"/>
              <w:bottom w:val="single" w:sz="4" w:space="0" w:color="auto"/>
              <w:right w:val="single" w:sz="4" w:space="0" w:color="808080" w:themeColor="background1" w:themeShade="80"/>
            </w:tcBorders>
            <w:vAlign w:val="center"/>
          </w:tcPr>
          <w:p w14:paraId="369BB493" w14:textId="56B93CCF" w:rsidR="007536A8" w:rsidRPr="00EA2559" w:rsidRDefault="002E3A0A" w:rsidP="007536A8">
            <w:pPr>
              <w:pStyle w:val="Listenabsatz"/>
              <w:ind w:left="0"/>
              <w:jc w:val="center"/>
              <w:rPr>
                <w:rStyle w:val="Hervorhebung"/>
                <w:rFonts w:ascii="Komika Text" w:hAnsi="Komika Text"/>
                <w:caps w:val="0"/>
                <w:sz w:val="28"/>
              </w:rPr>
            </w:pPr>
            <w:r>
              <w:rPr>
                <w:rStyle w:val="Hervorhebung"/>
                <w:rFonts w:ascii="Komika Text" w:hAnsi="Komika Text"/>
                <w:caps w:val="0"/>
                <w:sz w:val="28"/>
              </w:rPr>
              <w:t>Anwendungs-beispiele</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699656B9" w14:textId="77777777" w:rsidR="007536A8" w:rsidRPr="00122E88" w:rsidRDefault="00122E88" w:rsidP="00122E88">
            <w:pPr>
              <w:pStyle w:val="Listenabsatz"/>
              <w:numPr>
                <w:ilvl w:val="0"/>
                <w:numId w:val="25"/>
              </w:numPr>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olor w:val="7F7F7F" w:themeColor="text1" w:themeTint="80"/>
                <w:sz w:val="22"/>
                <w:szCs w:val="22"/>
              </w:rPr>
              <w:t>Geräte mit nicht krittischer belastung, wie beleuchtung, lüfter, etc</w:t>
            </w:r>
          </w:p>
          <w:p w14:paraId="412D1126" w14:textId="309BDEA6" w:rsidR="00122E88" w:rsidRPr="00122E88" w:rsidRDefault="00122E88" w:rsidP="00122E88">
            <w:pPr>
              <w:pStyle w:val="Listenabsatz"/>
              <w:numPr>
                <w:ilvl w:val="0"/>
                <w:numId w:val="25"/>
              </w:numPr>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olor w:val="7F7F7F" w:themeColor="text1" w:themeTint="80"/>
                <w:sz w:val="22"/>
                <w:szCs w:val="22"/>
              </w:rPr>
              <w:t>Backup für dateiserver oder kleine Datencenter</w:t>
            </w:r>
          </w:p>
        </w:tc>
        <w:tc>
          <w:tcPr>
            <w:tcW w:w="1408" w:type="pct"/>
            <w:tcBorders>
              <w:top w:val="single" w:sz="4" w:space="0" w:color="auto"/>
              <w:left w:val="single" w:sz="4" w:space="0" w:color="808080" w:themeColor="background1" w:themeShade="80"/>
              <w:bottom w:val="single" w:sz="4" w:space="0" w:color="auto"/>
              <w:right w:val="single" w:sz="4" w:space="0" w:color="808080" w:themeColor="background1" w:themeShade="80"/>
            </w:tcBorders>
            <w:vAlign w:val="center"/>
          </w:tcPr>
          <w:p w14:paraId="5BD3E6FF" w14:textId="77777777" w:rsidR="007536A8" w:rsidRPr="00122E88" w:rsidRDefault="00122E88" w:rsidP="00122E88">
            <w:pPr>
              <w:pStyle w:val="Listenabsatz"/>
              <w:numPr>
                <w:ilvl w:val="0"/>
                <w:numId w:val="25"/>
              </w:numPr>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olor w:val="7F7F7F" w:themeColor="text1" w:themeTint="80"/>
                <w:sz w:val="22"/>
                <w:szCs w:val="22"/>
              </w:rPr>
              <w:t>Heimcomputer und kleine Büros mit empfindlichen elektronischen geräte</w:t>
            </w:r>
          </w:p>
          <w:p w14:paraId="16850FAF" w14:textId="77777777" w:rsidR="00122E88" w:rsidRPr="00122E88" w:rsidRDefault="00122E88" w:rsidP="00122E88">
            <w:pPr>
              <w:pStyle w:val="Listenabsatz"/>
              <w:numPr>
                <w:ilvl w:val="0"/>
                <w:numId w:val="25"/>
              </w:numPr>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olor w:val="7F7F7F" w:themeColor="text1" w:themeTint="80"/>
                <w:sz w:val="22"/>
                <w:szCs w:val="22"/>
              </w:rPr>
              <w:t>Serverräume con kleinen unternehmen</w:t>
            </w:r>
          </w:p>
          <w:p w14:paraId="78F7B2F2" w14:textId="513D6E4D" w:rsidR="00122E88" w:rsidRPr="00122E88" w:rsidRDefault="00122E88" w:rsidP="00122E88">
            <w:pPr>
              <w:pStyle w:val="Listenabsatz"/>
              <w:numPr>
                <w:ilvl w:val="0"/>
                <w:numId w:val="25"/>
              </w:numPr>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olor w:val="7F7F7F" w:themeColor="text1" w:themeTint="80"/>
                <w:sz w:val="22"/>
                <w:szCs w:val="22"/>
              </w:rPr>
              <w:t>bereiche, in denen eine gewisse schutzfunktion notwendig ist</w:t>
            </w:r>
          </w:p>
        </w:tc>
        <w:tc>
          <w:tcPr>
            <w:tcW w:w="1425" w:type="pct"/>
            <w:tcBorders>
              <w:top w:val="single" w:sz="4" w:space="0" w:color="auto"/>
              <w:left w:val="single" w:sz="4" w:space="0" w:color="808080" w:themeColor="background1" w:themeShade="80"/>
              <w:bottom w:val="single" w:sz="4" w:space="0" w:color="auto"/>
            </w:tcBorders>
            <w:vAlign w:val="center"/>
          </w:tcPr>
          <w:p w14:paraId="5198ED71" w14:textId="2DC485D6" w:rsidR="007536A8" w:rsidRPr="00122E88" w:rsidRDefault="00122E88" w:rsidP="00122E88">
            <w:pPr>
              <w:pStyle w:val="Listenabsatz"/>
              <w:numPr>
                <w:ilvl w:val="0"/>
                <w:numId w:val="25"/>
              </w:numPr>
              <w:jc w:val="center"/>
              <w:rPr>
                <w:rStyle w:val="Hervorhebung"/>
                <w:rFonts w:ascii="CaskaydiaCove NFP" w:hAnsi="CaskaydiaCove NFP" w:cs="CaskaydiaCove NFP"/>
                <w:color w:val="7F7F7F" w:themeColor="text1" w:themeTint="80"/>
                <w:sz w:val="22"/>
                <w:szCs w:val="22"/>
              </w:rPr>
            </w:pPr>
            <w:r w:rsidRPr="00122E88">
              <w:rPr>
                <w:rStyle w:val="Hervorhebung"/>
                <w:rFonts w:ascii="CaskaydiaCove NFP" w:hAnsi="CaskaydiaCove NFP" w:cs="CaskaydiaCove NFP"/>
                <w:color w:val="7F7F7F" w:themeColor="text1" w:themeTint="80"/>
                <w:sz w:val="22"/>
                <w:szCs w:val="22"/>
              </w:rPr>
              <w:t>kritische Anwendungen, wie Rechenzentren, krankenhäuser, Telekomunikations, etc.</w:t>
            </w:r>
          </w:p>
        </w:tc>
      </w:tr>
      <w:bookmarkEnd w:id="0"/>
    </w:tbl>
    <w:p w14:paraId="7ED9316E" w14:textId="51ABD726" w:rsidR="004B6071" w:rsidRPr="00207012" w:rsidRDefault="004B6071" w:rsidP="00207012">
      <w:pPr>
        <w:spacing w:after="160" w:line="259" w:lineRule="auto"/>
        <w:rPr>
          <w:b/>
          <w:noProof/>
          <w:sz w:val="2"/>
          <w:szCs w:val="2"/>
          <w:u w:val="single"/>
        </w:rPr>
      </w:pPr>
    </w:p>
    <w:sectPr w:rsidR="004B6071" w:rsidRPr="00207012" w:rsidSect="002E3A0A">
      <w:headerReference w:type="even" r:id="rId14"/>
      <w:headerReference w:type="default" r:id="rId15"/>
      <w:footerReference w:type="even" r:id="rId16"/>
      <w:footerReference w:type="default" r:id="rId17"/>
      <w:headerReference w:type="first" r:id="rId18"/>
      <w:footerReference w:type="first" r:id="rId19"/>
      <w:pgSz w:w="16838" w:h="11906" w:orient="landscape"/>
      <w:pgMar w:top="1440" w:right="1440" w:bottom="993" w:left="851" w:header="708" w:footer="3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824A7" w14:textId="77777777" w:rsidR="000F6B3D" w:rsidRDefault="000F6B3D" w:rsidP="00F86B64">
      <w:r>
        <w:separator/>
      </w:r>
    </w:p>
  </w:endnote>
  <w:endnote w:type="continuationSeparator" w:id="0">
    <w:p w14:paraId="24E9FE4B" w14:textId="77777777" w:rsidR="000F6B3D" w:rsidRDefault="000F6B3D" w:rsidP="00F86B64">
      <w:r>
        <w:continuationSeparator/>
      </w:r>
    </w:p>
  </w:endnote>
  <w:endnote w:type="continuationNotice" w:id="1">
    <w:p w14:paraId="42B59AF8" w14:textId="77777777" w:rsidR="000F6B3D" w:rsidRDefault="000F6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omika Text">
    <w:altName w:val="Calibri"/>
    <w:panose1 w:val="020B0604020202020204"/>
    <w:charset w:val="00"/>
    <w:family w:val="auto"/>
    <w:pitch w:val="variable"/>
    <w:sig w:usb0="80000027" w:usb1="00000000" w:usb2="00000000" w:usb3="00000000" w:csb0="00000001" w:csb1="00000000"/>
  </w:font>
  <w:font w:name="CaskaydiaCove NFP">
    <w:panose1 w:val="00000000000000000000"/>
    <w:charset w:val="00"/>
    <w:family w:val="auto"/>
    <w:pitch w:val="variable"/>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5C698" w14:textId="77777777" w:rsidR="002E3A0A" w:rsidRDefault="002E3A0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AD24B" w14:textId="77777777" w:rsidR="002E3A0A" w:rsidRDefault="002E3A0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1C4B" w14:textId="77777777" w:rsidR="002E3A0A" w:rsidRDefault="002E3A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A5F7" w14:textId="77777777" w:rsidR="000F6B3D" w:rsidRDefault="000F6B3D" w:rsidP="00F86B64">
      <w:r>
        <w:separator/>
      </w:r>
    </w:p>
  </w:footnote>
  <w:footnote w:type="continuationSeparator" w:id="0">
    <w:p w14:paraId="5F4A9732" w14:textId="77777777" w:rsidR="000F6B3D" w:rsidRDefault="000F6B3D" w:rsidP="00F86B64">
      <w:r>
        <w:continuationSeparator/>
      </w:r>
    </w:p>
  </w:footnote>
  <w:footnote w:type="continuationNotice" w:id="1">
    <w:p w14:paraId="02A93DBF" w14:textId="77777777" w:rsidR="000F6B3D" w:rsidRDefault="000F6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48AC" w14:textId="77777777" w:rsidR="002E3A0A" w:rsidRDefault="002E3A0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8363"/>
      <w:gridCol w:w="1134"/>
      <w:gridCol w:w="1276"/>
      <w:gridCol w:w="1843"/>
    </w:tblGrid>
    <w:tr w:rsidR="003C4B35" w14:paraId="1009A8D5" w14:textId="77777777" w:rsidTr="00D15CA3">
      <w:trPr>
        <w:trHeight w:val="848"/>
        <w:jc w:val="center"/>
      </w:trPr>
      <w:tc>
        <w:tcPr>
          <w:tcW w:w="18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E5BB4F1" w14:textId="77777777" w:rsidR="003C4B35" w:rsidRPr="005227F5" w:rsidRDefault="003C4B35" w:rsidP="00E55A7D">
          <w:pPr>
            <w:pStyle w:val="berschrift2"/>
          </w:pPr>
          <w:r>
            <w:t>P/ITS</w:t>
          </w:r>
        </w:p>
      </w:tc>
      <w:tc>
        <w:tcPr>
          <w:tcW w:w="9497"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F394B47" w14:textId="016110D7" w:rsidR="003C4B35" w:rsidRDefault="003C4B35" w:rsidP="00E55A7D">
          <w:pPr>
            <w:pStyle w:val="berschrift1"/>
          </w:pPr>
          <w:r>
            <w:t xml:space="preserve">Datensicherheit - </w:t>
          </w:r>
          <w:r w:rsidR="002E3A0A">
            <w:t>USV</w:t>
          </w:r>
        </w:p>
        <w:p w14:paraId="0409D8CF" w14:textId="4FDF2084" w:rsidR="003C4B35" w:rsidRPr="00541254" w:rsidRDefault="003C4B35" w:rsidP="00541254">
          <w:pPr>
            <w:rPr>
              <w:sz w:val="20"/>
              <w:szCs w:val="20"/>
            </w:rPr>
          </w:pPr>
          <w:r>
            <w:rPr>
              <w:rFonts w:ascii="Comic Sans MS" w:hAnsi="Comic Sans MS" w:cs="Arial"/>
              <w:b/>
              <w:color w:val="1F3864" w:themeColor="accent1" w:themeShade="80"/>
              <w:sz w:val="20"/>
              <w:szCs w:val="20"/>
            </w:rPr>
            <w:t xml:space="preserve">Übersicht </w:t>
          </w:r>
          <w:r w:rsidR="00792E3A">
            <w:rPr>
              <w:rFonts w:ascii="Comic Sans MS" w:hAnsi="Comic Sans MS" w:cs="Arial"/>
              <w:b/>
              <w:color w:val="1F3864" w:themeColor="accent1" w:themeShade="80"/>
              <w:sz w:val="20"/>
              <w:szCs w:val="20"/>
            </w:rPr>
            <w:t xml:space="preserve">USV </w:t>
          </w:r>
          <w:r w:rsidR="002E3A0A">
            <w:rPr>
              <w:rFonts w:ascii="Comic Sans MS" w:hAnsi="Comic Sans MS" w:cs="Arial"/>
              <w:b/>
              <w:color w:val="1F3864" w:themeColor="accent1" w:themeShade="80"/>
              <w:sz w:val="20"/>
              <w:szCs w:val="20"/>
            </w:rPr>
            <w:t xml:space="preserve">Klassen nach </w:t>
          </w:r>
          <w:r w:rsidR="00BB4503">
            <w:rPr>
              <w:rFonts w:ascii="Comic Sans MS" w:hAnsi="Comic Sans MS" w:cs="Arial"/>
              <w:b/>
              <w:color w:val="1F3864" w:themeColor="accent1" w:themeShade="80"/>
              <w:sz w:val="20"/>
              <w:szCs w:val="20"/>
            </w:rPr>
            <w:t>IEC</w:t>
          </w:r>
          <w:r w:rsidR="007E50C1">
            <w:rPr>
              <w:rFonts w:ascii="Comic Sans MS" w:hAnsi="Comic Sans MS" w:cs="Arial"/>
              <w:b/>
              <w:color w:val="1F3864" w:themeColor="accent1" w:themeShade="80"/>
              <w:sz w:val="20"/>
              <w:szCs w:val="20"/>
            </w:rPr>
            <w:t>-</w:t>
          </w:r>
          <w:r w:rsidR="007E50C1" w:rsidRPr="007E50C1">
            <w:rPr>
              <w:rFonts w:ascii="Comic Sans MS" w:hAnsi="Comic Sans MS" w:cs="Arial"/>
              <w:b/>
              <w:color w:val="1F3864" w:themeColor="accent1" w:themeShade="80"/>
              <w:sz w:val="20"/>
              <w:szCs w:val="20"/>
            </w:rPr>
            <w:t>62040</w:t>
          </w:r>
        </w:p>
      </w:tc>
      <w:tc>
        <w:tcPr>
          <w:tcW w:w="3119"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8CF33FA" w14:textId="77777777" w:rsidR="003C4B35" w:rsidRPr="00E1247D" w:rsidRDefault="003C4B35" w:rsidP="00F86B64">
          <w:pPr>
            <w:pStyle w:val="Kopfzeile"/>
            <w:tabs>
              <w:tab w:val="right" w:pos="9214"/>
            </w:tabs>
            <w:rPr>
              <w:rFonts w:ascii="Comic Sans MS" w:hAnsi="Comic Sans MS"/>
              <w:sz w:val="2"/>
              <w:szCs w:val="2"/>
            </w:rPr>
          </w:pPr>
          <w:r w:rsidRPr="00E1247D">
            <w:rPr>
              <w:rFonts w:ascii="Comic Sans MS" w:hAnsi="Comic Sans MS" w:cs="Arial"/>
              <w:noProof/>
              <w:szCs w:val="20"/>
            </w:rPr>
            <w:drawing>
              <wp:anchor distT="0" distB="0" distL="114300" distR="114300" simplePos="0" relativeHeight="251659264" behindDoc="1" locked="0" layoutInCell="1" allowOverlap="1" wp14:anchorId="5497F189" wp14:editId="6419F6D9">
                <wp:simplePos x="5369560" y="457200"/>
                <wp:positionH relativeFrom="margin">
                  <wp:posOffset>0</wp:posOffset>
                </wp:positionH>
                <wp:positionV relativeFrom="margin">
                  <wp:posOffset>8890</wp:posOffset>
                </wp:positionV>
                <wp:extent cx="1409700" cy="46609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3C4B35" w14:paraId="752C06F4" w14:textId="77777777" w:rsidTr="00D15C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838"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5D9EB0E5" w14:textId="77777777" w:rsidR="003C4B35" w:rsidRPr="00E1247D" w:rsidRDefault="003C4B35" w:rsidP="00F86B64">
          <w:pPr>
            <w:pStyle w:val="Kopfzeile"/>
            <w:rPr>
              <w:rFonts w:ascii="Comic Sans MS" w:hAnsi="Comic Sans MS" w:cs="Arial"/>
              <w:szCs w:val="20"/>
            </w:rPr>
          </w:pPr>
        </w:p>
      </w:tc>
      <w:tc>
        <w:tcPr>
          <w:tcW w:w="8363" w:type="dxa"/>
          <w:tcBorders>
            <w:top w:val="single" w:sz="4" w:space="0" w:color="D9D9D9" w:themeColor="background1" w:themeShade="D9"/>
            <w:left w:val="single" w:sz="4" w:space="0" w:color="D9D9D9" w:themeColor="background1" w:themeShade="D9"/>
            <w:bottom w:val="nil"/>
            <w:right w:val="nil"/>
          </w:tcBorders>
        </w:tcPr>
        <w:p w14:paraId="2BF51FE7" w14:textId="77777777" w:rsidR="003C4B35" w:rsidRPr="00E1247D" w:rsidRDefault="003C4B35" w:rsidP="00F86B64">
          <w:pPr>
            <w:pStyle w:val="Kopfzeile"/>
            <w:rPr>
              <w:rFonts w:ascii="Comic Sans MS" w:hAnsi="Comic Sans MS" w:cs="Arial"/>
              <w:szCs w:val="20"/>
            </w:rPr>
          </w:pPr>
        </w:p>
      </w:tc>
      <w:tc>
        <w:tcPr>
          <w:tcW w:w="1134" w:type="dxa"/>
          <w:tcBorders>
            <w:top w:val="single" w:sz="4" w:space="0" w:color="D9D9D9" w:themeColor="background1" w:themeShade="D9"/>
            <w:left w:val="nil"/>
            <w:bottom w:val="nil"/>
            <w:right w:val="single" w:sz="4" w:space="0" w:color="D9D9D9" w:themeColor="background1" w:themeShade="D9"/>
          </w:tcBorders>
        </w:tcPr>
        <w:p w14:paraId="75D5AB2B" w14:textId="77777777" w:rsidR="003C4B35" w:rsidRPr="00E1247D" w:rsidRDefault="003C4B35" w:rsidP="00F86B64">
          <w:pPr>
            <w:pStyle w:val="Kopfzeile"/>
            <w:rPr>
              <w:rFonts w:ascii="Comic Sans MS" w:hAnsi="Comic Sans MS" w:cs="Arial"/>
              <w:szCs w:val="20"/>
            </w:rPr>
          </w:pPr>
        </w:p>
      </w:tc>
      <w:tc>
        <w:tcPr>
          <w:tcW w:w="1276" w:type="dxa"/>
          <w:tcBorders>
            <w:top w:val="single" w:sz="4" w:space="0" w:color="D9D9D9" w:themeColor="background1" w:themeShade="D9"/>
            <w:left w:val="single" w:sz="4" w:space="0" w:color="D9D9D9" w:themeColor="background1" w:themeShade="D9"/>
            <w:bottom w:val="nil"/>
            <w:right w:val="nil"/>
          </w:tcBorders>
        </w:tcPr>
        <w:p w14:paraId="2114910D" w14:textId="77777777" w:rsidR="003C4B35" w:rsidRPr="00E1247D" w:rsidRDefault="003C4B35" w:rsidP="00F86B64">
          <w:pPr>
            <w:pStyle w:val="Kopfzeile"/>
            <w:rPr>
              <w:rFonts w:ascii="Comic Sans MS" w:hAnsi="Comic Sans MS" w:cs="Arial"/>
              <w:szCs w:val="20"/>
            </w:rPr>
          </w:pPr>
        </w:p>
      </w:tc>
      <w:tc>
        <w:tcPr>
          <w:tcW w:w="1843" w:type="dxa"/>
          <w:tcBorders>
            <w:top w:val="single" w:sz="4" w:space="0" w:color="D9D9D9" w:themeColor="background1" w:themeShade="D9"/>
            <w:left w:val="nil"/>
            <w:bottom w:val="nil"/>
            <w:right w:val="single" w:sz="4" w:space="0" w:color="D9D9D9" w:themeColor="background1" w:themeShade="D9"/>
          </w:tcBorders>
        </w:tcPr>
        <w:p w14:paraId="2D0D6016" w14:textId="77777777" w:rsidR="003C4B35" w:rsidRPr="00E1247D" w:rsidRDefault="003C4B35" w:rsidP="00F86B64">
          <w:pPr>
            <w:pStyle w:val="Kopfzeile"/>
            <w:rPr>
              <w:rFonts w:ascii="Comic Sans MS" w:hAnsi="Comic Sans MS" w:cs="Arial"/>
              <w:szCs w:val="20"/>
            </w:rPr>
          </w:pPr>
        </w:p>
      </w:tc>
    </w:tr>
    <w:tr w:rsidR="003C4B35" w14:paraId="625DCF45" w14:textId="77777777" w:rsidTr="002E3A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jc w:val="center"/>
      </w:trPr>
      <w:tc>
        <w:tcPr>
          <w:tcW w:w="1838"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3513AC1D" w14:textId="77777777" w:rsidR="003C4B35" w:rsidRPr="00E1247D" w:rsidRDefault="003C4B35" w:rsidP="00F86B64">
          <w:pPr>
            <w:pStyle w:val="Kopfzeile"/>
            <w:rPr>
              <w:rFonts w:ascii="Comic Sans MS" w:hAnsi="Comic Sans MS" w:cs="Arial"/>
              <w:sz w:val="15"/>
              <w:szCs w:val="15"/>
            </w:rPr>
          </w:pPr>
          <w:r w:rsidRPr="00E1247D">
            <w:rPr>
              <w:rFonts w:ascii="Comic Sans MS" w:hAnsi="Comic Sans MS" w:cs="Arial"/>
              <w:sz w:val="15"/>
              <w:szCs w:val="15"/>
            </w:rPr>
            <w:t>Name:</w:t>
          </w:r>
        </w:p>
      </w:tc>
      <w:tc>
        <w:tcPr>
          <w:tcW w:w="836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4EBE968C" w14:textId="77777777" w:rsidR="003C4B35" w:rsidRPr="00E1247D" w:rsidRDefault="003C4B35" w:rsidP="00F86B64">
          <w:pPr>
            <w:pStyle w:val="Kopfzeile"/>
            <w:rPr>
              <w:rFonts w:ascii="Comic Sans MS" w:hAnsi="Comic Sans MS" w:cs="Arial"/>
              <w:sz w:val="15"/>
              <w:szCs w:val="15"/>
            </w:rPr>
          </w:pPr>
          <w:r w:rsidRPr="00E1247D">
            <w:rPr>
              <w:rFonts w:ascii="Comic Sans MS" w:hAnsi="Comic Sans MS" w:cs="Arial"/>
              <w:sz w:val="15"/>
              <w:szCs w:val="15"/>
            </w:rPr>
            <w:t>Datum:</w:t>
          </w:r>
        </w:p>
      </w:tc>
      <w:tc>
        <w:tcPr>
          <w:tcW w:w="1134"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00A253AD" w14:textId="77777777" w:rsidR="003C4B35" w:rsidRPr="00E1247D" w:rsidRDefault="003C4B35" w:rsidP="00F86B64">
          <w:pPr>
            <w:pStyle w:val="Kopfzeile"/>
            <w:rPr>
              <w:rFonts w:ascii="Comic Sans MS" w:hAnsi="Comic Sans MS" w:cs="Arial"/>
              <w:sz w:val="15"/>
              <w:szCs w:val="15"/>
            </w:rPr>
          </w:pPr>
          <w:r w:rsidRPr="00E1247D">
            <w:rPr>
              <w:rFonts w:ascii="Comic Sans MS" w:hAnsi="Comic Sans MS" w:cs="Arial"/>
              <w:sz w:val="15"/>
              <w:szCs w:val="15"/>
            </w:rPr>
            <w:t>Klasse:</w:t>
          </w:r>
        </w:p>
      </w:tc>
      <w:tc>
        <w:tcPr>
          <w:tcW w:w="127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6E70CD04" w14:textId="77777777" w:rsidR="003C4B35" w:rsidRPr="00E1247D" w:rsidRDefault="003C4B35" w:rsidP="00F86B64">
          <w:pPr>
            <w:pStyle w:val="Kopfzeile"/>
            <w:rPr>
              <w:rFonts w:ascii="Comic Sans MS" w:hAnsi="Comic Sans MS" w:cs="Arial"/>
              <w:sz w:val="15"/>
              <w:szCs w:val="15"/>
            </w:rPr>
          </w:pPr>
          <w:r w:rsidRPr="00E1247D">
            <w:rPr>
              <w:rFonts w:ascii="Comic Sans MS" w:hAnsi="Comic Sans MS" w:cs="Arial"/>
              <w:sz w:val="15"/>
              <w:szCs w:val="15"/>
            </w:rPr>
            <w:t xml:space="preserve">Blatt Nr.: </w:t>
          </w:r>
          <w:r w:rsidRPr="00E1247D">
            <w:rPr>
              <w:rFonts w:ascii="Comic Sans MS" w:hAnsi="Comic Sans MS" w:cs="Arial"/>
              <w:sz w:val="15"/>
              <w:szCs w:val="15"/>
            </w:rPr>
            <w:fldChar w:fldCharType="begin"/>
          </w:r>
          <w:r w:rsidRPr="00E1247D">
            <w:rPr>
              <w:rFonts w:ascii="Comic Sans MS" w:hAnsi="Comic Sans MS" w:cs="Arial"/>
              <w:sz w:val="15"/>
              <w:szCs w:val="15"/>
            </w:rPr>
            <w:instrText xml:space="preserve"> PAGE  \* Arabic  \* MERGEFORMAT </w:instrText>
          </w:r>
          <w:r w:rsidRPr="00E1247D">
            <w:rPr>
              <w:rFonts w:ascii="Comic Sans MS" w:hAnsi="Comic Sans MS" w:cs="Arial"/>
              <w:sz w:val="15"/>
              <w:szCs w:val="15"/>
            </w:rPr>
            <w:fldChar w:fldCharType="separate"/>
          </w:r>
          <w:r>
            <w:rPr>
              <w:rFonts w:ascii="Comic Sans MS" w:hAnsi="Comic Sans MS" w:cs="Arial"/>
              <w:noProof/>
              <w:sz w:val="15"/>
              <w:szCs w:val="15"/>
            </w:rPr>
            <w:t>1</w:t>
          </w:r>
          <w:r w:rsidRPr="00E1247D">
            <w:rPr>
              <w:rFonts w:ascii="Comic Sans MS" w:hAnsi="Comic Sans MS" w:cs="Arial"/>
              <w:sz w:val="15"/>
              <w:szCs w:val="15"/>
            </w:rPr>
            <w:fldChar w:fldCharType="end"/>
          </w:r>
          <w:r w:rsidRPr="00E1247D">
            <w:rPr>
              <w:rFonts w:ascii="Comic Sans MS" w:hAnsi="Comic Sans MS" w:cs="Arial"/>
              <w:sz w:val="15"/>
              <w:szCs w:val="15"/>
            </w:rPr>
            <w:t>/</w:t>
          </w:r>
          <w:r w:rsidRPr="00E1247D">
            <w:rPr>
              <w:rFonts w:ascii="Comic Sans MS" w:hAnsi="Comic Sans MS" w:cs="Arial"/>
              <w:sz w:val="15"/>
              <w:szCs w:val="15"/>
            </w:rPr>
            <w:fldChar w:fldCharType="begin"/>
          </w:r>
          <w:r w:rsidRPr="00E1247D">
            <w:rPr>
              <w:rFonts w:ascii="Comic Sans MS" w:hAnsi="Comic Sans MS" w:cs="Arial"/>
              <w:sz w:val="15"/>
              <w:szCs w:val="15"/>
            </w:rPr>
            <w:instrText xml:space="preserve"> NUMPAGES  \* Arabic  \* MERGEFORMAT </w:instrText>
          </w:r>
          <w:r w:rsidRPr="00E1247D">
            <w:rPr>
              <w:rFonts w:ascii="Comic Sans MS" w:hAnsi="Comic Sans MS" w:cs="Arial"/>
              <w:sz w:val="15"/>
              <w:szCs w:val="15"/>
            </w:rPr>
            <w:fldChar w:fldCharType="separate"/>
          </w:r>
          <w:r>
            <w:rPr>
              <w:rFonts w:ascii="Comic Sans MS" w:hAnsi="Comic Sans MS" w:cs="Arial"/>
              <w:noProof/>
              <w:sz w:val="15"/>
              <w:szCs w:val="15"/>
            </w:rPr>
            <w:t>1</w:t>
          </w:r>
          <w:r w:rsidRPr="00E1247D">
            <w:rPr>
              <w:rFonts w:ascii="Comic Sans MS" w:hAnsi="Comic Sans MS" w:cs="Arial"/>
              <w:sz w:val="15"/>
              <w:szCs w:val="15"/>
            </w:rPr>
            <w:fldChar w:fldCharType="end"/>
          </w:r>
        </w:p>
      </w:tc>
      <w:tc>
        <w:tcPr>
          <w:tcW w:w="184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87602FE" w14:textId="77777777" w:rsidR="003C4B35" w:rsidRPr="00E1247D" w:rsidRDefault="003C4B35" w:rsidP="00F86B64">
          <w:pPr>
            <w:pStyle w:val="Kopfzeile"/>
            <w:rPr>
              <w:rFonts w:ascii="Comic Sans MS" w:hAnsi="Comic Sans MS" w:cs="Arial"/>
              <w:sz w:val="15"/>
              <w:szCs w:val="15"/>
            </w:rPr>
          </w:pPr>
          <w:r w:rsidRPr="00E1247D">
            <w:rPr>
              <w:rFonts w:ascii="Comic Sans MS" w:hAnsi="Comic Sans MS" w:cs="Arial"/>
              <w:sz w:val="15"/>
              <w:szCs w:val="15"/>
            </w:rPr>
            <w:t>Lfd. Nr.:</w:t>
          </w:r>
        </w:p>
      </w:tc>
    </w:tr>
  </w:tbl>
  <w:p w14:paraId="43E573CA" w14:textId="77777777" w:rsidR="003C4B35" w:rsidRDefault="003C4B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E682" w14:textId="77777777" w:rsidR="002E3A0A" w:rsidRDefault="002E3A0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F876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2D720F"/>
    <w:multiLevelType w:val="hybridMultilevel"/>
    <w:tmpl w:val="3912D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23285"/>
    <w:multiLevelType w:val="hybridMultilevel"/>
    <w:tmpl w:val="837A492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EF03963"/>
    <w:multiLevelType w:val="hybridMultilevel"/>
    <w:tmpl w:val="93BE6E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C4962E9"/>
    <w:multiLevelType w:val="hybridMultilevel"/>
    <w:tmpl w:val="59BC1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DC685E"/>
    <w:multiLevelType w:val="hybridMultilevel"/>
    <w:tmpl w:val="392CBE6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6" w15:restartNumberingAfterBreak="0">
    <w:nsid w:val="1F0A7CC0"/>
    <w:multiLevelType w:val="hybridMultilevel"/>
    <w:tmpl w:val="3FEEF0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784266B"/>
    <w:multiLevelType w:val="hybridMultilevel"/>
    <w:tmpl w:val="0C741774"/>
    <w:lvl w:ilvl="0" w:tplc="FF66A0FE">
      <w:start w:val="1"/>
      <w:numFmt w:val="lowerLetter"/>
      <w:lvlText w:val="%1)"/>
      <w:lvlJc w:val="left"/>
      <w:pPr>
        <w:ind w:left="1440" w:hanging="360"/>
      </w:pPr>
      <w:rPr>
        <w:rFonts w:hint="default"/>
        <w:b w:val="0"/>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1D211B1"/>
    <w:multiLevelType w:val="hybridMultilevel"/>
    <w:tmpl w:val="6B6222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88C15AB"/>
    <w:multiLevelType w:val="hybridMultilevel"/>
    <w:tmpl w:val="B9103C9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03F7CF6"/>
    <w:multiLevelType w:val="hybridMultilevel"/>
    <w:tmpl w:val="5DBEDEA8"/>
    <w:lvl w:ilvl="0" w:tplc="0052B2F2">
      <w:start w:val="1"/>
      <w:numFmt w:val="bullet"/>
      <w:lvlText w:val=""/>
      <w:lvlJc w:val="left"/>
      <w:pPr>
        <w:ind w:left="1400" w:hanging="360"/>
      </w:pPr>
      <w:rPr>
        <w:rFonts w:ascii="Wingdings" w:hAnsi="Wingdings"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11" w15:restartNumberingAfterBreak="0">
    <w:nsid w:val="44941F03"/>
    <w:multiLevelType w:val="hybridMultilevel"/>
    <w:tmpl w:val="30F0C95C"/>
    <w:lvl w:ilvl="0" w:tplc="08090015">
      <w:start w:val="1"/>
      <w:numFmt w:val="upp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FD287F"/>
    <w:multiLevelType w:val="hybridMultilevel"/>
    <w:tmpl w:val="03BCADD2"/>
    <w:lvl w:ilvl="0" w:tplc="DEB20CB0">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9C25B9A"/>
    <w:multiLevelType w:val="hybridMultilevel"/>
    <w:tmpl w:val="25802ADC"/>
    <w:lvl w:ilvl="0" w:tplc="C3263830">
      <w:start w:val="1"/>
      <w:numFmt w:val="lowerLetter"/>
      <w:lvlText w:val="%1)"/>
      <w:lvlJc w:val="left"/>
      <w:pPr>
        <w:ind w:left="720" w:hanging="360"/>
      </w:pPr>
      <w:rPr>
        <w:rFonts w:ascii="Arial" w:eastAsia="Times New Roman" w:hAnsi="Arial" w:cs="Times New Roman"/>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3A4538"/>
    <w:multiLevelType w:val="hybridMultilevel"/>
    <w:tmpl w:val="734816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6638CA"/>
    <w:multiLevelType w:val="multilevel"/>
    <w:tmpl w:val="CE6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2B0310"/>
    <w:multiLevelType w:val="hybridMultilevel"/>
    <w:tmpl w:val="702EEEA6"/>
    <w:lvl w:ilvl="0" w:tplc="E88826EC">
      <w:start w:val="1"/>
      <w:numFmt w:val="low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7" w15:restartNumberingAfterBreak="0">
    <w:nsid w:val="5DE908FB"/>
    <w:multiLevelType w:val="hybridMultilevel"/>
    <w:tmpl w:val="67848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4D1DF6"/>
    <w:multiLevelType w:val="hybridMultilevel"/>
    <w:tmpl w:val="4D10C898"/>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9" w15:restartNumberingAfterBreak="0">
    <w:nsid w:val="69BA64AA"/>
    <w:multiLevelType w:val="hybridMultilevel"/>
    <w:tmpl w:val="2CAAE34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A905798"/>
    <w:multiLevelType w:val="hybridMultilevel"/>
    <w:tmpl w:val="D3502A96"/>
    <w:lvl w:ilvl="0" w:tplc="0B38B92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D256618"/>
    <w:multiLevelType w:val="hybridMultilevel"/>
    <w:tmpl w:val="2CAAE3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0E41CDA"/>
    <w:multiLevelType w:val="hybridMultilevel"/>
    <w:tmpl w:val="BDBA438E"/>
    <w:lvl w:ilvl="0" w:tplc="A12A583E">
      <w:start w:val="1"/>
      <w:numFmt w:val="upp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17C77A3"/>
    <w:multiLevelType w:val="hybridMultilevel"/>
    <w:tmpl w:val="B9103C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2F90AB9"/>
    <w:multiLevelType w:val="hybridMultilevel"/>
    <w:tmpl w:val="832E1158"/>
    <w:lvl w:ilvl="0" w:tplc="C054CFA8">
      <w:start w:val="1"/>
      <w:numFmt w:val="lowerLetter"/>
      <w:lvlText w:val="%1)"/>
      <w:lvlJc w:val="left"/>
      <w:pPr>
        <w:ind w:left="720" w:hanging="360"/>
      </w:pPr>
      <w:rPr>
        <w:rFonts w:ascii="Arial" w:eastAsia="Times New Roman" w:hAnsi="Arial" w:cs="Times New Roman"/>
        <w:i w:val="0"/>
        <w:i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305901">
    <w:abstractNumId w:val="5"/>
  </w:num>
  <w:num w:numId="2" w16cid:durableId="255484440">
    <w:abstractNumId w:val="14"/>
  </w:num>
  <w:num w:numId="3" w16cid:durableId="1631938737">
    <w:abstractNumId w:val="20"/>
  </w:num>
  <w:num w:numId="4" w16cid:durableId="1395355717">
    <w:abstractNumId w:val="2"/>
  </w:num>
  <w:num w:numId="5" w16cid:durableId="1285847641">
    <w:abstractNumId w:val="23"/>
  </w:num>
  <w:num w:numId="6" w16cid:durableId="404685734">
    <w:abstractNumId w:val="9"/>
  </w:num>
  <w:num w:numId="7" w16cid:durableId="2111733097">
    <w:abstractNumId w:val="1"/>
  </w:num>
  <w:num w:numId="8" w16cid:durableId="492917712">
    <w:abstractNumId w:val="0"/>
  </w:num>
  <w:num w:numId="9" w16cid:durableId="894203122">
    <w:abstractNumId w:val="6"/>
  </w:num>
  <w:num w:numId="10" w16cid:durableId="326328947">
    <w:abstractNumId w:val="3"/>
  </w:num>
  <w:num w:numId="11" w16cid:durableId="2142265354">
    <w:abstractNumId w:val="13"/>
  </w:num>
  <w:num w:numId="12" w16cid:durableId="1490974361">
    <w:abstractNumId w:val="12"/>
  </w:num>
  <w:num w:numId="13" w16cid:durableId="1556506324">
    <w:abstractNumId w:val="11"/>
  </w:num>
  <w:num w:numId="14" w16cid:durableId="482697781">
    <w:abstractNumId w:val="18"/>
  </w:num>
  <w:num w:numId="15" w16cid:durableId="693577528">
    <w:abstractNumId w:val="24"/>
  </w:num>
  <w:num w:numId="16" w16cid:durableId="185095364">
    <w:abstractNumId w:val="19"/>
  </w:num>
  <w:num w:numId="17" w16cid:durableId="427432998">
    <w:abstractNumId w:val="22"/>
  </w:num>
  <w:num w:numId="18" w16cid:durableId="1781338798">
    <w:abstractNumId w:val="7"/>
  </w:num>
  <w:num w:numId="19" w16cid:durableId="1987010867">
    <w:abstractNumId w:val="21"/>
  </w:num>
  <w:num w:numId="20" w16cid:durableId="1844541463">
    <w:abstractNumId w:val="15"/>
  </w:num>
  <w:num w:numId="21" w16cid:durableId="527566449">
    <w:abstractNumId w:val="16"/>
  </w:num>
  <w:num w:numId="22" w16cid:durableId="1825311183">
    <w:abstractNumId w:val="10"/>
  </w:num>
  <w:num w:numId="23" w16cid:durableId="524633988">
    <w:abstractNumId w:val="17"/>
  </w:num>
  <w:num w:numId="24" w16cid:durableId="655182312">
    <w:abstractNumId w:val="4"/>
  </w:num>
  <w:num w:numId="25" w16cid:durableId="1721635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64"/>
    <w:rsid w:val="00005F79"/>
    <w:rsid w:val="000200B1"/>
    <w:rsid w:val="00035C3D"/>
    <w:rsid w:val="00052D81"/>
    <w:rsid w:val="00054BEB"/>
    <w:rsid w:val="000653E5"/>
    <w:rsid w:val="00075B3A"/>
    <w:rsid w:val="000964F4"/>
    <w:rsid w:val="000B6807"/>
    <w:rsid w:val="000C5B06"/>
    <w:rsid w:val="000F55DD"/>
    <w:rsid w:val="000F6B3D"/>
    <w:rsid w:val="0012037F"/>
    <w:rsid w:val="00122E88"/>
    <w:rsid w:val="001508C0"/>
    <w:rsid w:val="00160182"/>
    <w:rsid w:val="00181188"/>
    <w:rsid w:val="00185C05"/>
    <w:rsid w:val="00191584"/>
    <w:rsid w:val="001A16A7"/>
    <w:rsid w:val="001A3CD4"/>
    <w:rsid w:val="001B3605"/>
    <w:rsid w:val="001D14FE"/>
    <w:rsid w:val="001E2791"/>
    <w:rsid w:val="00207012"/>
    <w:rsid w:val="0022155E"/>
    <w:rsid w:val="00240083"/>
    <w:rsid w:val="0026059B"/>
    <w:rsid w:val="0026337C"/>
    <w:rsid w:val="002672EC"/>
    <w:rsid w:val="00286DE0"/>
    <w:rsid w:val="002A0C3D"/>
    <w:rsid w:val="002A48BD"/>
    <w:rsid w:val="002B003E"/>
    <w:rsid w:val="002E3A0A"/>
    <w:rsid w:val="002F2EDF"/>
    <w:rsid w:val="002F5DFF"/>
    <w:rsid w:val="00352A41"/>
    <w:rsid w:val="00356405"/>
    <w:rsid w:val="0036666C"/>
    <w:rsid w:val="00373FEF"/>
    <w:rsid w:val="003757EC"/>
    <w:rsid w:val="00377AD7"/>
    <w:rsid w:val="0038291D"/>
    <w:rsid w:val="00384201"/>
    <w:rsid w:val="00390F60"/>
    <w:rsid w:val="003C4B35"/>
    <w:rsid w:val="003D7B00"/>
    <w:rsid w:val="003E0799"/>
    <w:rsid w:val="003E0E36"/>
    <w:rsid w:val="003F2753"/>
    <w:rsid w:val="003F4776"/>
    <w:rsid w:val="0042447F"/>
    <w:rsid w:val="00442AB8"/>
    <w:rsid w:val="0044482C"/>
    <w:rsid w:val="004575EB"/>
    <w:rsid w:val="004679C1"/>
    <w:rsid w:val="00473634"/>
    <w:rsid w:val="00484A39"/>
    <w:rsid w:val="004A0B3A"/>
    <w:rsid w:val="004A1198"/>
    <w:rsid w:val="004B24B8"/>
    <w:rsid w:val="004B6071"/>
    <w:rsid w:val="004F05AF"/>
    <w:rsid w:val="004F77B8"/>
    <w:rsid w:val="00501267"/>
    <w:rsid w:val="00501AB9"/>
    <w:rsid w:val="00524579"/>
    <w:rsid w:val="00533B97"/>
    <w:rsid w:val="00541254"/>
    <w:rsid w:val="00547020"/>
    <w:rsid w:val="00587A9D"/>
    <w:rsid w:val="00591D01"/>
    <w:rsid w:val="005A02BA"/>
    <w:rsid w:val="005A5923"/>
    <w:rsid w:val="005B70C2"/>
    <w:rsid w:val="005B75F4"/>
    <w:rsid w:val="005E0075"/>
    <w:rsid w:val="0063178D"/>
    <w:rsid w:val="0063617E"/>
    <w:rsid w:val="00637599"/>
    <w:rsid w:val="006675BA"/>
    <w:rsid w:val="0067492B"/>
    <w:rsid w:val="00680DD1"/>
    <w:rsid w:val="006C15B6"/>
    <w:rsid w:val="006D2D90"/>
    <w:rsid w:val="006F30E4"/>
    <w:rsid w:val="006F3485"/>
    <w:rsid w:val="00702892"/>
    <w:rsid w:val="00715A32"/>
    <w:rsid w:val="007168F7"/>
    <w:rsid w:val="007178D3"/>
    <w:rsid w:val="007536A8"/>
    <w:rsid w:val="007666CD"/>
    <w:rsid w:val="007778A9"/>
    <w:rsid w:val="00783EEE"/>
    <w:rsid w:val="007929F7"/>
    <w:rsid w:val="00792E3A"/>
    <w:rsid w:val="007B066E"/>
    <w:rsid w:val="007B406B"/>
    <w:rsid w:val="007E2EB8"/>
    <w:rsid w:val="007E50C1"/>
    <w:rsid w:val="008178D1"/>
    <w:rsid w:val="008601EE"/>
    <w:rsid w:val="0086077F"/>
    <w:rsid w:val="00872379"/>
    <w:rsid w:val="008A1A93"/>
    <w:rsid w:val="008A5965"/>
    <w:rsid w:val="008B6984"/>
    <w:rsid w:val="008D6A2C"/>
    <w:rsid w:val="008F4478"/>
    <w:rsid w:val="00992B2F"/>
    <w:rsid w:val="00996D90"/>
    <w:rsid w:val="009A00A5"/>
    <w:rsid w:val="009E2575"/>
    <w:rsid w:val="00A102EE"/>
    <w:rsid w:val="00A606DC"/>
    <w:rsid w:val="00A81725"/>
    <w:rsid w:val="00A91206"/>
    <w:rsid w:val="00A96FFF"/>
    <w:rsid w:val="00AB4097"/>
    <w:rsid w:val="00AC2A6F"/>
    <w:rsid w:val="00AE7D83"/>
    <w:rsid w:val="00B524F3"/>
    <w:rsid w:val="00B80B86"/>
    <w:rsid w:val="00BA4371"/>
    <w:rsid w:val="00BB2AC5"/>
    <w:rsid w:val="00BB4503"/>
    <w:rsid w:val="00BB4DE4"/>
    <w:rsid w:val="00BF70EC"/>
    <w:rsid w:val="00C26A74"/>
    <w:rsid w:val="00C344AD"/>
    <w:rsid w:val="00C460F4"/>
    <w:rsid w:val="00C8338F"/>
    <w:rsid w:val="00C90282"/>
    <w:rsid w:val="00CA1D39"/>
    <w:rsid w:val="00CB322C"/>
    <w:rsid w:val="00CD271E"/>
    <w:rsid w:val="00CE75E9"/>
    <w:rsid w:val="00D15B0A"/>
    <w:rsid w:val="00D15CA3"/>
    <w:rsid w:val="00D32DDC"/>
    <w:rsid w:val="00D366FB"/>
    <w:rsid w:val="00D63E3B"/>
    <w:rsid w:val="00D64D69"/>
    <w:rsid w:val="00D7521A"/>
    <w:rsid w:val="00D93825"/>
    <w:rsid w:val="00DA45FE"/>
    <w:rsid w:val="00DA6428"/>
    <w:rsid w:val="00DF581F"/>
    <w:rsid w:val="00DF7382"/>
    <w:rsid w:val="00E0217D"/>
    <w:rsid w:val="00E04BCF"/>
    <w:rsid w:val="00E06E2F"/>
    <w:rsid w:val="00E34707"/>
    <w:rsid w:val="00E50EE9"/>
    <w:rsid w:val="00E55A7D"/>
    <w:rsid w:val="00E6235E"/>
    <w:rsid w:val="00E70294"/>
    <w:rsid w:val="00E763E6"/>
    <w:rsid w:val="00E83E88"/>
    <w:rsid w:val="00E8695C"/>
    <w:rsid w:val="00E93D0F"/>
    <w:rsid w:val="00F23F7D"/>
    <w:rsid w:val="00F2528C"/>
    <w:rsid w:val="00F52B2B"/>
    <w:rsid w:val="00F644DD"/>
    <w:rsid w:val="00F70654"/>
    <w:rsid w:val="00F74C3B"/>
    <w:rsid w:val="00F8430A"/>
    <w:rsid w:val="00F84AEA"/>
    <w:rsid w:val="00F86B64"/>
    <w:rsid w:val="00F93433"/>
    <w:rsid w:val="00FA247E"/>
    <w:rsid w:val="00FE0A37"/>
    <w:rsid w:val="00FE6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6BCF"/>
  <w15:chartTrackingRefBased/>
  <w15:docId w15:val="{A83C0F66-66D2-4B73-A669-699FCDF4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6B64"/>
    <w:pPr>
      <w:spacing w:after="0" w:line="240" w:lineRule="auto"/>
    </w:pPr>
    <w:rPr>
      <w:rFonts w:ascii="Arial" w:eastAsia="Times New Roman" w:hAnsi="Arial" w:cs="Times New Roman"/>
      <w:sz w:val="24"/>
      <w:szCs w:val="24"/>
      <w:lang w:val="de-DE" w:eastAsia="de-DE"/>
    </w:rPr>
  </w:style>
  <w:style w:type="paragraph" w:styleId="berschrift1">
    <w:name w:val="heading 1"/>
    <w:basedOn w:val="Kopfzeile"/>
    <w:next w:val="Standard"/>
    <w:link w:val="berschrift1Zchn"/>
    <w:uiPriority w:val="9"/>
    <w:qFormat/>
    <w:rsid w:val="00F86B64"/>
    <w:pPr>
      <w:tabs>
        <w:tab w:val="clear" w:pos="4513"/>
        <w:tab w:val="clear" w:pos="9026"/>
        <w:tab w:val="center" w:pos="4536"/>
        <w:tab w:val="right" w:pos="9214"/>
      </w:tabs>
      <w:outlineLvl w:val="0"/>
    </w:pPr>
    <w:rPr>
      <w:rFonts w:ascii="Comic Sans MS" w:hAnsi="Comic Sans MS" w:cs="Arial"/>
      <w:b/>
      <w:color w:val="C00000"/>
    </w:rPr>
  </w:style>
  <w:style w:type="paragraph" w:styleId="berschrift2">
    <w:name w:val="heading 2"/>
    <w:basedOn w:val="Kopfzeile"/>
    <w:next w:val="Standard"/>
    <w:link w:val="berschrift2Zchn"/>
    <w:uiPriority w:val="9"/>
    <w:unhideWhenUsed/>
    <w:qFormat/>
    <w:rsid w:val="00F86B64"/>
    <w:pPr>
      <w:tabs>
        <w:tab w:val="clear" w:pos="4513"/>
        <w:tab w:val="clear" w:pos="9026"/>
        <w:tab w:val="center" w:pos="4536"/>
        <w:tab w:val="right" w:pos="9214"/>
      </w:tabs>
      <w:outlineLvl w:val="1"/>
    </w:pPr>
    <w:rPr>
      <w:rFonts w:ascii="Comic Sans MS" w:hAnsi="Comic Sans MS" w:cs="Arial"/>
      <w:color w:val="C00000"/>
      <w:szCs w:val="20"/>
    </w:rPr>
  </w:style>
  <w:style w:type="paragraph" w:styleId="berschrift3">
    <w:name w:val="heading 3"/>
    <w:basedOn w:val="Kopfzeile"/>
    <w:next w:val="Standard"/>
    <w:link w:val="berschrift3Zchn"/>
    <w:uiPriority w:val="9"/>
    <w:unhideWhenUsed/>
    <w:qFormat/>
    <w:rsid w:val="00F86B64"/>
    <w:pPr>
      <w:tabs>
        <w:tab w:val="clear" w:pos="4513"/>
        <w:tab w:val="clear" w:pos="9026"/>
        <w:tab w:val="center" w:pos="4536"/>
        <w:tab w:val="right" w:pos="9214"/>
      </w:tabs>
      <w:outlineLvl w:val="2"/>
    </w:pPr>
    <w:rPr>
      <w:rFonts w:ascii="Comic Sans MS" w:hAnsi="Comic Sans MS" w:cs="Arial"/>
      <w:color w:val="222A35" w:themeColor="text2" w:themeShade="80"/>
      <w:szCs w:val="20"/>
    </w:rPr>
  </w:style>
  <w:style w:type="paragraph" w:styleId="berschrift4">
    <w:name w:val="heading 4"/>
    <w:basedOn w:val="Standard"/>
    <w:next w:val="Standard"/>
    <w:link w:val="berschrift4Zchn"/>
    <w:uiPriority w:val="9"/>
    <w:semiHidden/>
    <w:unhideWhenUsed/>
    <w:qFormat/>
    <w:rsid w:val="00F52B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6B64"/>
    <w:pPr>
      <w:tabs>
        <w:tab w:val="center" w:pos="4513"/>
        <w:tab w:val="right" w:pos="9026"/>
      </w:tabs>
    </w:pPr>
  </w:style>
  <w:style w:type="character" w:customStyle="1" w:styleId="KopfzeileZchn">
    <w:name w:val="Kopfzeile Zchn"/>
    <w:basedOn w:val="Absatz-Standardschriftart"/>
    <w:link w:val="Kopfzeile"/>
    <w:uiPriority w:val="99"/>
    <w:rsid w:val="00F86B64"/>
  </w:style>
  <w:style w:type="paragraph" w:styleId="Fuzeile">
    <w:name w:val="footer"/>
    <w:basedOn w:val="Standard"/>
    <w:link w:val="FuzeileZchn"/>
    <w:uiPriority w:val="99"/>
    <w:unhideWhenUsed/>
    <w:rsid w:val="00F86B64"/>
    <w:pPr>
      <w:tabs>
        <w:tab w:val="center" w:pos="4513"/>
        <w:tab w:val="right" w:pos="9026"/>
      </w:tabs>
    </w:pPr>
  </w:style>
  <w:style w:type="character" w:customStyle="1" w:styleId="FuzeileZchn">
    <w:name w:val="Fußzeile Zchn"/>
    <w:basedOn w:val="Absatz-Standardschriftart"/>
    <w:link w:val="Fuzeile"/>
    <w:uiPriority w:val="99"/>
    <w:rsid w:val="00F86B64"/>
  </w:style>
  <w:style w:type="character" w:customStyle="1" w:styleId="berschrift1Zchn">
    <w:name w:val="Überschrift 1 Zchn"/>
    <w:basedOn w:val="Absatz-Standardschriftart"/>
    <w:link w:val="berschrift1"/>
    <w:uiPriority w:val="9"/>
    <w:rsid w:val="00F86B64"/>
    <w:rPr>
      <w:rFonts w:ascii="Comic Sans MS" w:eastAsia="Times New Roman" w:hAnsi="Comic Sans MS" w:cs="Arial"/>
      <w:b/>
      <w:color w:val="C00000"/>
      <w:sz w:val="24"/>
      <w:szCs w:val="24"/>
      <w:lang w:val="de-DE" w:eastAsia="de-DE"/>
    </w:rPr>
  </w:style>
  <w:style w:type="character" w:customStyle="1" w:styleId="berschrift2Zchn">
    <w:name w:val="Überschrift 2 Zchn"/>
    <w:basedOn w:val="Absatz-Standardschriftart"/>
    <w:link w:val="berschrift2"/>
    <w:uiPriority w:val="9"/>
    <w:rsid w:val="00F86B64"/>
    <w:rPr>
      <w:rFonts w:ascii="Comic Sans MS" w:eastAsia="Times New Roman" w:hAnsi="Comic Sans MS" w:cs="Arial"/>
      <w:color w:val="C00000"/>
      <w:sz w:val="24"/>
      <w:szCs w:val="20"/>
      <w:lang w:val="de-DE" w:eastAsia="de-DE"/>
    </w:rPr>
  </w:style>
  <w:style w:type="character" w:customStyle="1" w:styleId="berschrift3Zchn">
    <w:name w:val="Überschrift 3 Zchn"/>
    <w:basedOn w:val="Absatz-Standardschriftart"/>
    <w:link w:val="berschrift3"/>
    <w:uiPriority w:val="9"/>
    <w:rsid w:val="00F86B64"/>
    <w:rPr>
      <w:rFonts w:ascii="Comic Sans MS" w:eastAsia="Times New Roman" w:hAnsi="Comic Sans MS" w:cs="Arial"/>
      <w:color w:val="222A35" w:themeColor="text2" w:themeShade="80"/>
      <w:sz w:val="24"/>
      <w:szCs w:val="20"/>
      <w:lang w:val="de-DE" w:eastAsia="de-DE"/>
    </w:rPr>
  </w:style>
  <w:style w:type="table" w:styleId="Tabellenraster">
    <w:name w:val="Table Grid"/>
    <w:basedOn w:val="NormaleTabelle"/>
    <w:uiPriority w:val="59"/>
    <w:rsid w:val="00F86B64"/>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86B64"/>
    <w:pPr>
      <w:ind w:left="720"/>
      <w:contextualSpacing/>
    </w:pPr>
  </w:style>
  <w:style w:type="table" w:styleId="Gitternetztabelle1hell">
    <w:name w:val="Grid Table 1 Light"/>
    <w:basedOn w:val="NormaleTabelle"/>
    <w:uiPriority w:val="46"/>
    <w:rsid w:val="00F86B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E55A7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0C5B06"/>
    <w:pPr>
      <w:spacing w:after="200"/>
    </w:pPr>
    <w:rPr>
      <w:i/>
      <w:iCs/>
      <w:color w:val="44546A" w:themeColor="text2"/>
      <w:sz w:val="18"/>
      <w:szCs w:val="18"/>
    </w:rPr>
  </w:style>
  <w:style w:type="paragraph" w:styleId="Aufzhlungszeichen">
    <w:name w:val="List Bullet"/>
    <w:basedOn w:val="Standard"/>
    <w:uiPriority w:val="99"/>
    <w:unhideWhenUsed/>
    <w:rsid w:val="0086077F"/>
    <w:pPr>
      <w:numPr>
        <w:numId w:val="8"/>
      </w:numPr>
      <w:contextualSpacing/>
    </w:pPr>
  </w:style>
  <w:style w:type="paragraph" w:styleId="Sprechblasentext">
    <w:name w:val="Balloon Text"/>
    <w:basedOn w:val="Standard"/>
    <w:link w:val="SprechblasentextZchn"/>
    <w:uiPriority w:val="99"/>
    <w:semiHidden/>
    <w:unhideWhenUsed/>
    <w:rsid w:val="00B524F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24F3"/>
    <w:rPr>
      <w:rFonts w:ascii="Segoe UI" w:eastAsia="Times New Roman" w:hAnsi="Segoe UI" w:cs="Segoe UI"/>
      <w:sz w:val="18"/>
      <w:szCs w:val="18"/>
      <w:lang w:val="de-DE" w:eastAsia="de-DE"/>
    </w:rPr>
  </w:style>
  <w:style w:type="character" w:styleId="Fett">
    <w:name w:val="Strong"/>
    <w:basedOn w:val="Absatz-Standardschriftart"/>
    <w:uiPriority w:val="22"/>
    <w:qFormat/>
    <w:rsid w:val="001A16A7"/>
    <w:rPr>
      <w:b/>
      <w:bCs/>
    </w:rPr>
  </w:style>
  <w:style w:type="character" w:customStyle="1" w:styleId="berschrift4Zchn">
    <w:name w:val="Überschrift 4 Zchn"/>
    <w:basedOn w:val="Absatz-Standardschriftart"/>
    <w:link w:val="berschrift4"/>
    <w:uiPriority w:val="9"/>
    <w:semiHidden/>
    <w:rsid w:val="00F52B2B"/>
    <w:rPr>
      <w:rFonts w:asciiTheme="majorHAnsi" w:eastAsiaTheme="majorEastAsia" w:hAnsiTheme="majorHAnsi" w:cstheme="majorBidi"/>
      <w:i/>
      <w:iCs/>
      <w:color w:val="2F5496" w:themeColor="accent1" w:themeShade="BF"/>
      <w:sz w:val="24"/>
      <w:szCs w:val="24"/>
      <w:lang w:val="de-DE" w:eastAsia="de-DE"/>
    </w:rPr>
  </w:style>
  <w:style w:type="character" w:customStyle="1" w:styleId="mw-headline">
    <w:name w:val="mw-headline"/>
    <w:basedOn w:val="Absatz-Standardschriftart"/>
    <w:rsid w:val="00F52B2B"/>
  </w:style>
  <w:style w:type="paragraph" w:styleId="HTMLVorformatiert">
    <w:name w:val="HTML Preformatted"/>
    <w:basedOn w:val="Standard"/>
    <w:link w:val="HTMLVorformatiertZchn"/>
    <w:uiPriority w:val="99"/>
    <w:semiHidden/>
    <w:unhideWhenUsed/>
    <w:rsid w:val="00F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F52B2B"/>
    <w:rPr>
      <w:rFonts w:ascii="Courier New" w:eastAsia="Times New Roman" w:hAnsi="Courier New" w:cs="Courier New"/>
      <w:sz w:val="20"/>
      <w:szCs w:val="20"/>
      <w:lang w:eastAsia="en-GB"/>
    </w:rPr>
  </w:style>
  <w:style w:type="paragraph" w:styleId="StandardWeb">
    <w:name w:val="Normal (Web)"/>
    <w:basedOn w:val="Standard"/>
    <w:uiPriority w:val="99"/>
    <w:semiHidden/>
    <w:unhideWhenUsed/>
    <w:rsid w:val="00F52B2B"/>
    <w:pPr>
      <w:spacing w:before="100" w:beforeAutospacing="1" w:after="100" w:afterAutospacing="1"/>
    </w:pPr>
    <w:rPr>
      <w:rFonts w:ascii="Times New Roman" w:hAnsi="Times New Roman"/>
      <w:lang w:val="en-GB" w:eastAsia="en-GB"/>
    </w:rPr>
  </w:style>
  <w:style w:type="character" w:styleId="HTMLCode">
    <w:name w:val="HTML Code"/>
    <w:basedOn w:val="Absatz-Standardschriftart"/>
    <w:uiPriority w:val="99"/>
    <w:semiHidden/>
    <w:unhideWhenUsed/>
    <w:rsid w:val="00F52B2B"/>
    <w:rPr>
      <w:rFonts w:ascii="Courier New" w:eastAsia="Times New Roman" w:hAnsi="Courier New" w:cs="Courier New"/>
      <w:sz w:val="20"/>
      <w:szCs w:val="20"/>
    </w:rPr>
  </w:style>
  <w:style w:type="character" w:styleId="Hervorhebung">
    <w:name w:val="Emphasis"/>
    <w:basedOn w:val="Absatz-Standardschriftart"/>
    <w:uiPriority w:val="20"/>
    <w:rsid w:val="004B6071"/>
    <w:rPr>
      <w:rFonts w:ascii="Calibri Light" w:hAnsi="Calibri Light"/>
      <w:b/>
      <w:iCs/>
      <w:caps/>
      <w:smallCaps w:val="0"/>
      <w:color w:val="323E4F" w:themeColor="text2" w:themeShade="BF"/>
    </w:rPr>
  </w:style>
  <w:style w:type="paragraph" w:styleId="KeinLeerraum">
    <w:name w:val="No Spacing"/>
    <w:basedOn w:val="Standard"/>
    <w:uiPriority w:val="1"/>
    <w:qFormat/>
    <w:rsid w:val="007536A8"/>
    <w:pPr>
      <w:jc w:val="both"/>
    </w:pPr>
    <w:rPr>
      <w:rFonts w:eastAsiaTheme="minorHAnsi" w:cstheme="minorBidi"/>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31559">
      <w:bodyDiv w:val="1"/>
      <w:marLeft w:val="0"/>
      <w:marRight w:val="0"/>
      <w:marTop w:val="0"/>
      <w:marBottom w:val="0"/>
      <w:divBdr>
        <w:top w:val="none" w:sz="0" w:space="0" w:color="auto"/>
        <w:left w:val="none" w:sz="0" w:space="0" w:color="auto"/>
        <w:bottom w:val="none" w:sz="0" w:space="0" w:color="auto"/>
        <w:right w:val="none" w:sz="0" w:space="0" w:color="auto"/>
      </w:divBdr>
    </w:div>
    <w:div w:id="561674166">
      <w:bodyDiv w:val="1"/>
      <w:marLeft w:val="0"/>
      <w:marRight w:val="0"/>
      <w:marTop w:val="0"/>
      <w:marBottom w:val="0"/>
      <w:divBdr>
        <w:top w:val="none" w:sz="0" w:space="0" w:color="auto"/>
        <w:left w:val="none" w:sz="0" w:space="0" w:color="auto"/>
        <w:bottom w:val="none" w:sz="0" w:space="0" w:color="auto"/>
        <w:right w:val="none" w:sz="0" w:space="0" w:color="auto"/>
      </w:divBdr>
    </w:div>
    <w:div w:id="970747458">
      <w:bodyDiv w:val="1"/>
      <w:marLeft w:val="0"/>
      <w:marRight w:val="0"/>
      <w:marTop w:val="0"/>
      <w:marBottom w:val="0"/>
      <w:divBdr>
        <w:top w:val="none" w:sz="0" w:space="0" w:color="auto"/>
        <w:left w:val="none" w:sz="0" w:space="0" w:color="auto"/>
        <w:bottom w:val="none" w:sz="0" w:space="0" w:color="auto"/>
        <w:right w:val="none" w:sz="0" w:space="0" w:color="auto"/>
      </w:divBdr>
      <w:divsChild>
        <w:div w:id="1002313668">
          <w:marLeft w:val="0"/>
          <w:marRight w:val="0"/>
          <w:marTop w:val="0"/>
          <w:marBottom w:val="0"/>
          <w:divBdr>
            <w:top w:val="none" w:sz="0" w:space="0" w:color="auto"/>
            <w:left w:val="none" w:sz="0" w:space="0" w:color="auto"/>
            <w:bottom w:val="none" w:sz="0" w:space="0" w:color="auto"/>
            <w:right w:val="none" w:sz="0" w:space="0" w:color="auto"/>
          </w:divBdr>
        </w:div>
      </w:divsChild>
    </w:div>
    <w:div w:id="17511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bookType xmlns="cd1a2eca-8b82-4fea-a576-3607d6dc1fcd" xsi:nil="true"/>
    <Invited_Teachers xmlns="cd1a2eca-8b82-4fea-a576-3607d6dc1fcd" xsi:nil="true"/>
    <Owner xmlns="cd1a2eca-8b82-4fea-a576-3607d6dc1fcd">
      <UserInfo>
        <DisplayName/>
        <AccountId xsi:nil="true"/>
        <AccountType/>
      </UserInfo>
    </Owner>
    <FolderType xmlns="cd1a2eca-8b82-4fea-a576-3607d6dc1fcd" xsi:nil="true"/>
    <CultureName xmlns="cd1a2eca-8b82-4fea-a576-3607d6dc1fcd" xsi:nil="true"/>
    <AppVersion xmlns="cd1a2eca-8b82-4fea-a576-3607d6dc1fcd" xsi:nil="true"/>
    <Invited_Students xmlns="cd1a2eca-8b82-4fea-a576-3607d6dc1fcd" xsi:nil="true"/>
    <Templates xmlns="cd1a2eca-8b82-4fea-a576-3607d6dc1fcd" xsi:nil="true"/>
    <Teachers xmlns="cd1a2eca-8b82-4fea-a576-3607d6dc1fcd">
      <UserInfo>
        <DisplayName/>
        <AccountId xsi:nil="true"/>
        <AccountType/>
      </UserInfo>
    </Teachers>
    <Student_Groups xmlns="cd1a2eca-8b82-4fea-a576-3607d6dc1fcd">
      <UserInfo>
        <DisplayName/>
        <AccountId xsi:nil="true"/>
        <AccountType/>
      </UserInfo>
    </Student_Groups>
    <DefaultSectionNames xmlns="cd1a2eca-8b82-4fea-a576-3607d6dc1fcd" xsi:nil="true"/>
    <Self_Registration_Enabled xmlns="cd1a2eca-8b82-4fea-a576-3607d6dc1fcd" xsi:nil="true"/>
    <Has_Teacher_Only_SectionGroup xmlns="cd1a2eca-8b82-4fea-a576-3607d6dc1fcd" xsi:nil="true"/>
    <Students xmlns="cd1a2eca-8b82-4fea-a576-3607d6dc1fcd">
      <UserInfo>
        <DisplayName/>
        <AccountId xsi:nil="true"/>
        <AccountType/>
      </UserInfo>
    </Students>
    <Is_Collaboration_Space_Locked xmlns="cd1a2eca-8b82-4fea-a576-3607d6dc1fc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BBD97D4E5B43C44B42FE64836E2873C" ma:contentTypeVersion="26" ma:contentTypeDescription="Ein neues Dokument erstellen." ma:contentTypeScope="" ma:versionID="ff9eb2a083acbfd25b73439508548e23">
  <xsd:schema xmlns:xsd="http://www.w3.org/2001/XMLSchema" xmlns:xs="http://www.w3.org/2001/XMLSchema" xmlns:p="http://schemas.microsoft.com/office/2006/metadata/properties" xmlns:ns3="cd1a2eca-8b82-4fea-a576-3607d6dc1fcd" xmlns:ns4="81d2c6e2-44af-472e-a36c-958a22042a94" targetNamespace="http://schemas.microsoft.com/office/2006/metadata/properties" ma:root="true" ma:fieldsID="1992f44e7837cf7aad9b381eee2a33f4" ns3:_="" ns4:_="">
    <xsd:import namespace="cd1a2eca-8b82-4fea-a576-3607d6dc1fcd"/>
    <xsd:import namespace="81d2c6e2-44af-472e-a36c-958a22042a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a2eca-8b82-4fea-a576-3607d6dc1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Owner" ma:index="1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Location" ma:internalName="MediaServiceLocation"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c6e2-44af-472e-a36c-958a22042a94" elementFormDefault="qualified">
    <xsd:import namespace="http://schemas.microsoft.com/office/2006/documentManagement/types"/>
    <xsd:import namespace="http://schemas.microsoft.com/office/infopath/2007/PartnerControls"/>
    <xsd:element name="SharedWithUsers" ma:index="2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Freigegeben für - Details" ma:internalName="SharedWithDetails" ma:readOnly="true">
      <xsd:simpleType>
        <xsd:restriction base="dms:Note">
          <xsd:maxLength value="255"/>
        </xsd:restriction>
      </xsd:simpleType>
    </xsd:element>
    <xsd:element name="SharingHintHash" ma:index="2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2E4FCB-D0B8-4746-992C-FB51FA6FAFEA}">
  <ds:schemaRefs>
    <ds:schemaRef ds:uri="http://schemas.microsoft.com/sharepoint/v3/contenttype/forms"/>
  </ds:schemaRefs>
</ds:datastoreItem>
</file>

<file path=customXml/itemProps2.xml><?xml version="1.0" encoding="utf-8"?>
<ds:datastoreItem xmlns:ds="http://schemas.openxmlformats.org/officeDocument/2006/customXml" ds:itemID="{D02C3281-B8CF-4244-A1A9-4F18C07F57A8}">
  <ds:schemaRefs>
    <ds:schemaRef ds:uri="http://schemas.openxmlformats.org/officeDocument/2006/bibliography"/>
  </ds:schemaRefs>
</ds:datastoreItem>
</file>

<file path=customXml/itemProps3.xml><?xml version="1.0" encoding="utf-8"?>
<ds:datastoreItem xmlns:ds="http://schemas.openxmlformats.org/officeDocument/2006/customXml" ds:itemID="{FF6B4090-23F0-4D7F-89C5-088461C19073}">
  <ds:schemaRefs>
    <ds:schemaRef ds:uri="http://schemas.microsoft.com/office/2006/metadata/properties"/>
    <ds:schemaRef ds:uri="http://schemas.microsoft.com/office/infopath/2007/PartnerControls"/>
    <ds:schemaRef ds:uri="cd1a2eca-8b82-4fea-a576-3607d6dc1fcd"/>
  </ds:schemaRefs>
</ds:datastoreItem>
</file>

<file path=customXml/itemProps4.xml><?xml version="1.0" encoding="utf-8"?>
<ds:datastoreItem xmlns:ds="http://schemas.openxmlformats.org/officeDocument/2006/customXml" ds:itemID="{24F25E11-0728-4F9F-B40C-F740F5939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a2eca-8b82-4fea-a576-3607d6dc1fcd"/>
    <ds:schemaRef ds:uri="81d2c6e2-44af-472e-a36c-958a22042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Bartel</dc:creator>
  <cp:keywords/>
  <dc:description/>
  <cp:lastModifiedBy>ITA 12 - Aps, Fabian</cp:lastModifiedBy>
  <cp:revision>7</cp:revision>
  <cp:lastPrinted>2019-10-20T13:13:00Z</cp:lastPrinted>
  <dcterms:created xsi:type="dcterms:W3CDTF">2020-11-01T10:12:00Z</dcterms:created>
  <dcterms:modified xsi:type="dcterms:W3CDTF">2023-10-19T07:16:00Z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0x0101003BBD97D4E5B43C44B42FE64836E2873C</vt:lpwstr>
  </property>
</Properties>
</file>