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C5" w:rsidRDefault="00133C26" w:rsidP="002970C5">
      <w:pPr>
        <w:spacing w:after="60"/>
        <w:ind w:left="425"/>
        <w:rPr>
          <w:rFonts w:ascii="Arial" w:hAnsi="Arial" w:cs="Arial"/>
          <w:sz w:val="22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4457700</wp:posOffset>
            </wp:positionH>
            <wp:positionV relativeFrom="paragraph">
              <wp:posOffset>184785</wp:posOffset>
            </wp:positionV>
            <wp:extent cx="728133" cy="770467"/>
            <wp:effectExtent l="25400" t="0" r="8467" b="0"/>
            <wp:wrapNone/>
            <wp:docPr id="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33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231" w:rsidRPr="00E213F6" w:rsidRDefault="00E74231" w:rsidP="00E74231"/>
    <w:p w:rsidR="00E74231" w:rsidRPr="00071269" w:rsidRDefault="00E74231" w:rsidP="00E74231">
      <w:pPr>
        <w:tabs>
          <w:tab w:val="left" w:pos="2573"/>
          <w:tab w:val="left" w:pos="8505"/>
        </w:tabs>
        <w:ind w:left="142"/>
        <w:rPr>
          <w:rFonts w:ascii="Arial" w:hAnsi="Arial"/>
          <w:sz w:val="28"/>
        </w:rPr>
      </w:pPr>
      <w:r w:rsidRPr="00071269">
        <w:rPr>
          <w:rFonts w:ascii="Arial" w:hAnsi="Arial" w:cs="Arial"/>
          <w:sz w:val="28"/>
          <w:szCs w:val="28"/>
          <w:u w:val="single"/>
        </w:rPr>
        <w:t xml:space="preserve">Arbeitsauftrag </w:t>
      </w:r>
      <w:r w:rsidRPr="00071269">
        <w:rPr>
          <w:rFonts w:ascii="Arial" w:hAnsi="Arial" w:cs="Arial"/>
          <w:sz w:val="28"/>
          <w:szCs w:val="28"/>
        </w:rPr>
        <w:sym w:font="Wingdings" w:char="F021"/>
      </w:r>
      <w:r w:rsidR="00C462EB">
        <w:rPr>
          <w:rFonts w:ascii="Arial" w:hAnsi="Arial" w:cs="Arial"/>
          <w:sz w:val="28"/>
          <w:szCs w:val="28"/>
        </w:rPr>
        <w:t>:</w:t>
      </w:r>
      <w:r w:rsidR="00C462EB">
        <w:rPr>
          <w:rFonts w:ascii="Arial" w:hAnsi="Arial" w:cs="Arial"/>
          <w:sz w:val="28"/>
          <w:szCs w:val="28"/>
        </w:rPr>
        <w:tab/>
      </w:r>
      <w:r w:rsidR="00C462EB">
        <w:rPr>
          <w:rFonts w:ascii="Arial" w:hAnsi="Arial" w:cs="Arial"/>
          <w:sz w:val="28"/>
          <w:szCs w:val="28"/>
        </w:rPr>
        <w:tab/>
        <w:t>10</w:t>
      </w:r>
      <w:r w:rsidRPr="00071269">
        <w:rPr>
          <w:rFonts w:ascii="Arial" w:hAnsi="Arial" w:cs="Arial"/>
          <w:sz w:val="28"/>
          <w:szCs w:val="28"/>
        </w:rPr>
        <w:t xml:space="preserve"> min</w:t>
      </w:r>
    </w:p>
    <w:p w:rsidR="00E74231" w:rsidRPr="00071269" w:rsidRDefault="00E74231" w:rsidP="00E74231">
      <w:pPr>
        <w:rPr>
          <w:rFonts w:ascii="Arial" w:hAnsi="Arial"/>
        </w:rPr>
      </w:pPr>
    </w:p>
    <w:p w:rsidR="00C462EB" w:rsidRDefault="00C462EB" w:rsidP="00E74231">
      <w:pPr>
        <w:spacing w:after="120"/>
        <w:rPr>
          <w:rFonts w:ascii="Arial" w:hAnsi="Arial" w:cs="Arial"/>
          <w:b/>
          <w:sz w:val="26"/>
          <w:szCs w:val="20"/>
          <w:u w:val="single"/>
        </w:rPr>
      </w:pPr>
    </w:p>
    <w:p w:rsidR="00C462EB" w:rsidRDefault="00C462EB" w:rsidP="00E74231">
      <w:pPr>
        <w:spacing w:after="120"/>
        <w:rPr>
          <w:rFonts w:ascii="Arial" w:hAnsi="Arial" w:cs="Arial"/>
          <w:b/>
          <w:sz w:val="26"/>
          <w:szCs w:val="20"/>
          <w:u w:val="single"/>
        </w:rPr>
      </w:pPr>
    </w:p>
    <w:p w:rsidR="00E74231" w:rsidRPr="00C462EB" w:rsidRDefault="00E74231" w:rsidP="00E74231">
      <w:pPr>
        <w:spacing w:after="120"/>
        <w:rPr>
          <w:rFonts w:ascii="Arial" w:hAnsi="Arial" w:cs="Arial"/>
          <w:b/>
          <w:sz w:val="26"/>
          <w:szCs w:val="20"/>
          <w:u w:val="single"/>
        </w:rPr>
      </w:pPr>
    </w:p>
    <w:p w:rsidR="00E74231" w:rsidRPr="00C462EB" w:rsidRDefault="00E74231" w:rsidP="00E74231">
      <w:pPr>
        <w:numPr>
          <w:ilvl w:val="0"/>
          <w:numId w:val="13"/>
        </w:numPr>
        <w:tabs>
          <w:tab w:val="left" w:pos="426"/>
        </w:tabs>
        <w:ind w:left="770" w:hanging="426"/>
        <w:rPr>
          <w:rFonts w:ascii="Arial" w:hAnsi="Arial" w:cs="Arial"/>
          <w:sz w:val="26"/>
        </w:rPr>
      </w:pPr>
      <w:r w:rsidRPr="00C462EB">
        <w:rPr>
          <w:rFonts w:ascii="Arial" w:hAnsi="Arial" w:cs="Arial"/>
          <w:sz w:val="26"/>
        </w:rPr>
        <w:t xml:space="preserve">Lesen Sie den Informationstext über </w:t>
      </w:r>
      <w:r w:rsidR="004C08BA" w:rsidRPr="00C462EB">
        <w:rPr>
          <w:rFonts w:ascii="Arial" w:hAnsi="Arial" w:cs="Arial"/>
          <w:sz w:val="26"/>
        </w:rPr>
        <w:t>den Handlungsreisenden</w:t>
      </w:r>
      <w:r w:rsidRPr="00C462EB">
        <w:rPr>
          <w:rFonts w:ascii="Arial" w:hAnsi="Arial" w:cs="Arial"/>
          <w:sz w:val="26"/>
        </w:rPr>
        <w:t xml:space="preserve"> aufmerksam durch!</w:t>
      </w:r>
    </w:p>
    <w:p w:rsidR="00E74231" w:rsidRPr="00C462EB" w:rsidRDefault="00E74231" w:rsidP="00E74231">
      <w:pPr>
        <w:tabs>
          <w:tab w:val="left" w:pos="426"/>
        </w:tabs>
        <w:rPr>
          <w:rFonts w:ascii="Arial" w:hAnsi="Arial" w:cs="Arial"/>
          <w:sz w:val="26"/>
        </w:rPr>
      </w:pPr>
    </w:p>
    <w:p w:rsidR="00E74231" w:rsidRPr="00C462EB" w:rsidRDefault="00E74231" w:rsidP="00E74231">
      <w:pPr>
        <w:rPr>
          <w:rFonts w:ascii="Arial" w:hAnsi="Arial" w:cs="Arial"/>
          <w:sz w:val="26"/>
        </w:rPr>
      </w:pPr>
    </w:p>
    <w:p w:rsidR="00E74231" w:rsidRPr="00C462EB" w:rsidRDefault="00E74231" w:rsidP="00E74231">
      <w:pPr>
        <w:ind w:left="708"/>
        <w:rPr>
          <w:rFonts w:ascii="Arial" w:hAnsi="Arial" w:cs="Arial"/>
          <w:sz w:val="26"/>
        </w:rPr>
      </w:pPr>
      <w:r w:rsidRPr="00C462EB">
        <w:rPr>
          <w:rFonts w:ascii="Arial" w:hAnsi="Arial" w:cs="Arial"/>
          <w:sz w:val="26"/>
        </w:rPr>
        <w:t>a)</w:t>
      </w:r>
      <w:r w:rsidRPr="00C462EB">
        <w:rPr>
          <w:rFonts w:ascii="Arial" w:hAnsi="Arial" w:cs="Arial"/>
          <w:b/>
          <w:sz w:val="26"/>
        </w:rPr>
        <w:t xml:space="preserve"> </w:t>
      </w:r>
      <w:r w:rsidR="004C08BA" w:rsidRPr="00C462EB">
        <w:rPr>
          <w:rFonts w:ascii="Arial" w:hAnsi="Arial" w:cs="Arial"/>
          <w:b/>
          <w:sz w:val="26"/>
        </w:rPr>
        <w:t>Füllen</w:t>
      </w:r>
      <w:r w:rsidRPr="00C462EB">
        <w:rPr>
          <w:rFonts w:ascii="Arial" w:hAnsi="Arial" w:cs="Arial"/>
          <w:b/>
          <w:sz w:val="26"/>
        </w:rPr>
        <w:t xml:space="preserve"> </w:t>
      </w:r>
      <w:r w:rsidRPr="00C462EB">
        <w:rPr>
          <w:rFonts w:ascii="Arial" w:hAnsi="Arial" w:cs="Arial"/>
          <w:sz w:val="26"/>
        </w:rPr>
        <w:t xml:space="preserve">Sie </w:t>
      </w:r>
      <w:r w:rsidR="004C08BA" w:rsidRPr="00C462EB">
        <w:rPr>
          <w:rFonts w:ascii="Arial" w:hAnsi="Arial" w:cs="Arial"/>
          <w:sz w:val="26"/>
        </w:rPr>
        <w:t xml:space="preserve">in Ihrer Folie den Teil zum Handlungsreisenden </w:t>
      </w:r>
      <w:r w:rsidR="004C08BA" w:rsidRPr="00C462EB">
        <w:rPr>
          <w:rFonts w:ascii="Arial" w:hAnsi="Arial" w:cs="Arial"/>
          <w:b/>
          <w:sz w:val="26"/>
        </w:rPr>
        <w:t>aus</w:t>
      </w:r>
      <w:r w:rsidRPr="00C462EB">
        <w:rPr>
          <w:rFonts w:ascii="Arial" w:hAnsi="Arial" w:cs="Arial"/>
          <w:sz w:val="26"/>
        </w:rPr>
        <w:t>!</w:t>
      </w:r>
    </w:p>
    <w:p w:rsidR="00E74231" w:rsidRPr="00C462EB" w:rsidRDefault="00E74231" w:rsidP="00E74231">
      <w:pPr>
        <w:ind w:left="708"/>
        <w:rPr>
          <w:rFonts w:ascii="Arial" w:hAnsi="Arial" w:cs="Arial"/>
          <w:b/>
          <w:sz w:val="26"/>
        </w:rPr>
      </w:pPr>
    </w:p>
    <w:p w:rsidR="00E74231" w:rsidRPr="00C462EB" w:rsidRDefault="00E74231" w:rsidP="00E74231">
      <w:pPr>
        <w:ind w:left="708"/>
        <w:rPr>
          <w:rFonts w:ascii="Arial" w:hAnsi="Arial" w:cs="Arial"/>
          <w:sz w:val="26"/>
        </w:rPr>
      </w:pPr>
      <w:r w:rsidRPr="00C462EB">
        <w:rPr>
          <w:rFonts w:ascii="Arial" w:hAnsi="Arial" w:cs="Arial"/>
          <w:sz w:val="26"/>
        </w:rPr>
        <w:t>b)</w:t>
      </w:r>
      <w:r w:rsidRPr="00C462EB">
        <w:rPr>
          <w:rFonts w:ascii="Arial" w:hAnsi="Arial" w:cs="Arial"/>
          <w:b/>
          <w:sz w:val="26"/>
        </w:rPr>
        <w:t xml:space="preserve"> </w:t>
      </w:r>
      <w:r w:rsidR="004C08BA" w:rsidRPr="00C462EB">
        <w:rPr>
          <w:rFonts w:ascii="Arial" w:hAnsi="Arial" w:cs="Arial"/>
          <w:b/>
          <w:sz w:val="26"/>
        </w:rPr>
        <w:t>Stellen</w:t>
      </w:r>
      <w:r w:rsidRPr="00C462EB">
        <w:rPr>
          <w:rFonts w:ascii="Arial" w:hAnsi="Arial" w:cs="Arial"/>
          <w:sz w:val="26"/>
        </w:rPr>
        <w:t xml:space="preserve"> Sie </w:t>
      </w:r>
      <w:r w:rsidR="004C08BA" w:rsidRPr="00C462EB">
        <w:rPr>
          <w:rFonts w:ascii="Arial" w:hAnsi="Arial" w:cs="Arial"/>
          <w:sz w:val="26"/>
        </w:rPr>
        <w:t>ihre Gruppenergebnisse der Klasse vor</w:t>
      </w:r>
      <w:r w:rsidRPr="00C462EB">
        <w:rPr>
          <w:rFonts w:ascii="Arial" w:hAnsi="Arial" w:cs="Arial"/>
          <w:sz w:val="26"/>
        </w:rPr>
        <w:t>!</w:t>
      </w:r>
    </w:p>
    <w:p w:rsidR="00E74231" w:rsidRPr="00C462EB" w:rsidRDefault="00E74231" w:rsidP="00E74231">
      <w:pPr>
        <w:tabs>
          <w:tab w:val="left" w:pos="426"/>
        </w:tabs>
        <w:ind w:left="426"/>
        <w:rPr>
          <w:rFonts w:ascii="Arial" w:hAnsi="Arial" w:cs="Arial"/>
          <w:sz w:val="26"/>
        </w:rPr>
      </w:pPr>
    </w:p>
    <w:p w:rsidR="00E74231" w:rsidRPr="00C462EB" w:rsidRDefault="00E74231" w:rsidP="00E74231">
      <w:pPr>
        <w:spacing w:after="120"/>
        <w:ind w:left="-142"/>
        <w:rPr>
          <w:rFonts w:ascii="Arial" w:hAnsi="Arial" w:cs="Arial"/>
          <w:b/>
          <w:sz w:val="26"/>
          <w:u w:val="single"/>
        </w:rPr>
      </w:pPr>
    </w:p>
    <w:p w:rsidR="002970C5" w:rsidRPr="00C462EB" w:rsidRDefault="002970C5" w:rsidP="002970C5">
      <w:pPr>
        <w:tabs>
          <w:tab w:val="left" w:pos="567"/>
        </w:tabs>
        <w:ind w:left="360"/>
        <w:rPr>
          <w:rFonts w:ascii="Arial" w:hAnsi="Arial" w:cs="Arial"/>
          <w:sz w:val="26"/>
        </w:rPr>
      </w:pPr>
    </w:p>
    <w:p w:rsidR="002970C5" w:rsidRPr="00C462EB" w:rsidRDefault="004C08BA" w:rsidP="00FF788B">
      <w:pPr>
        <w:tabs>
          <w:tab w:val="left" w:pos="567"/>
        </w:tabs>
        <w:rPr>
          <w:rFonts w:ascii="Arial" w:hAnsi="Arial" w:cs="Arial"/>
          <w:sz w:val="26"/>
          <w:u w:val="single"/>
        </w:rPr>
      </w:pPr>
      <w:r w:rsidRPr="00C462EB">
        <w:rPr>
          <w:rFonts w:ascii="Arial" w:hAnsi="Arial" w:cs="Arial"/>
          <w:sz w:val="26"/>
          <w:u w:val="single"/>
        </w:rPr>
        <w:t>Der Handlungsreisende</w:t>
      </w:r>
    </w:p>
    <w:p w:rsidR="002970C5" w:rsidRPr="00C462EB" w:rsidRDefault="002970C5" w:rsidP="00BE48D3">
      <w:pPr>
        <w:tabs>
          <w:tab w:val="left" w:pos="567"/>
        </w:tabs>
        <w:ind w:left="142"/>
        <w:rPr>
          <w:rFonts w:ascii="Arial" w:hAnsi="Arial" w:cs="Arial"/>
          <w:sz w:val="26"/>
        </w:rPr>
      </w:pPr>
    </w:p>
    <w:p w:rsidR="00870182" w:rsidRDefault="00870182" w:rsidP="00BE48D3">
      <w:pPr>
        <w:pStyle w:val="Default"/>
        <w:ind w:left="142" w:right="66"/>
        <w:rPr>
          <w:sz w:val="26"/>
        </w:rPr>
      </w:pPr>
    </w:p>
    <w:p w:rsidR="00870182" w:rsidRDefault="00870182" w:rsidP="00FF788B">
      <w:pPr>
        <w:pStyle w:val="Default"/>
        <w:ind w:left="142" w:right="66"/>
        <w:jc w:val="both"/>
        <w:rPr>
          <w:sz w:val="26"/>
        </w:rPr>
      </w:pPr>
      <w:r>
        <w:rPr>
          <w:sz w:val="26"/>
        </w:rPr>
        <w:t>Handlungsreisende sind kaufmännische Angestellte, die damit betraut sind, außerhalb des Betriebes Geschäfte im Namen und für Rechnung des Arbeitgebers zu vermitteln oder abzuschließen.</w:t>
      </w:r>
    </w:p>
    <w:p w:rsidR="00870182" w:rsidRPr="00870182" w:rsidRDefault="00870182" w:rsidP="00FF788B">
      <w:pPr>
        <w:pStyle w:val="Default"/>
        <w:ind w:left="142" w:right="66"/>
        <w:jc w:val="both"/>
        <w:rPr>
          <w:sz w:val="26"/>
        </w:rPr>
      </w:pPr>
      <w:r>
        <w:rPr>
          <w:sz w:val="26"/>
        </w:rPr>
        <w:t xml:space="preserve">Auf die Handlungsreisenden treffen somit alle Merkmale der kaufmännischen Angestellten zu. Wie alle Angestellten erhalten die Reisenden in aller Regel ein </w:t>
      </w:r>
      <w:r w:rsidRPr="00870182">
        <w:rPr>
          <w:sz w:val="26"/>
        </w:rPr>
        <w:t>festes Gehalt (Fixum). Darüber hinaus steht dem Handlungsreisenden als zusätzlicher Leistungsanreiz eine Umsatzprovision zu. Daneben werden ihm die Spesen ( Auslagen) erstattet.</w:t>
      </w:r>
    </w:p>
    <w:p w:rsidR="00870182" w:rsidRPr="00870182" w:rsidRDefault="00BE48D3" w:rsidP="00FF788B">
      <w:pPr>
        <w:pStyle w:val="Default"/>
        <w:ind w:left="142" w:right="66"/>
        <w:jc w:val="both"/>
        <w:rPr>
          <w:sz w:val="26"/>
        </w:rPr>
      </w:pPr>
      <w:r w:rsidRPr="00870182">
        <w:rPr>
          <w:bCs/>
          <w:sz w:val="26"/>
        </w:rPr>
        <w:t xml:space="preserve">Die Produkte bzw. Waren werden über den direkten </w:t>
      </w:r>
      <w:r w:rsidRPr="00870182">
        <w:rPr>
          <w:sz w:val="26"/>
        </w:rPr>
        <w:t xml:space="preserve">Absatzweg über betriebseigene Angestellte vertrieben. </w:t>
      </w:r>
    </w:p>
    <w:p w:rsidR="00BE48D3" w:rsidRPr="00870182" w:rsidRDefault="00870182" w:rsidP="00FF788B">
      <w:pPr>
        <w:pStyle w:val="Default"/>
        <w:ind w:left="142" w:right="66"/>
        <w:jc w:val="both"/>
        <w:rPr>
          <w:sz w:val="26"/>
        </w:rPr>
      </w:pPr>
      <w:r w:rsidRPr="00870182">
        <w:rPr>
          <w:sz w:val="26"/>
        </w:rPr>
        <w:t xml:space="preserve">Als weisungsgebundener Angestellter sind die Handlungsreisenden Vertreter des Arbeitgebers. Sie schließen also im fremden Namen und für fremde Rechnung Geschäfte (z.B. Kaufverträge) ab. </w:t>
      </w:r>
      <w:r w:rsidRPr="00870182">
        <w:rPr>
          <w:bCs/>
          <w:sz w:val="26"/>
        </w:rPr>
        <w:t>D</w:t>
      </w:r>
      <w:r w:rsidR="00BE48D3" w:rsidRPr="00870182">
        <w:rPr>
          <w:bCs/>
          <w:sz w:val="26"/>
        </w:rPr>
        <w:t xml:space="preserve">er </w:t>
      </w:r>
      <w:r w:rsidR="00BE48D3" w:rsidRPr="00870182">
        <w:rPr>
          <w:sz w:val="26"/>
        </w:rPr>
        <w:t>Vertragspartner für den Endverbraucher</w:t>
      </w:r>
      <w:r w:rsidRPr="00870182">
        <w:rPr>
          <w:sz w:val="26"/>
        </w:rPr>
        <w:t xml:space="preserve"> ist</w:t>
      </w:r>
      <w:r w:rsidR="00BE48D3" w:rsidRPr="00870182">
        <w:rPr>
          <w:sz w:val="26"/>
        </w:rPr>
        <w:t xml:space="preserve"> der </w:t>
      </w:r>
      <w:r>
        <w:rPr>
          <w:sz w:val="26"/>
        </w:rPr>
        <w:t>Arbeitgeber</w:t>
      </w:r>
      <w:r w:rsidR="00BE48D3" w:rsidRPr="00870182">
        <w:rPr>
          <w:sz w:val="26"/>
        </w:rPr>
        <w:t xml:space="preserve">. </w:t>
      </w:r>
      <w:r w:rsidRPr="00870182">
        <w:rPr>
          <w:sz w:val="26"/>
        </w:rPr>
        <w:t>Dieser trägt das Risiko und damit erhält er auch den Gewinn.</w:t>
      </w:r>
    </w:p>
    <w:p w:rsidR="002F4E57" w:rsidRPr="00870182" w:rsidRDefault="002F4E57" w:rsidP="00870182">
      <w:pPr>
        <w:pStyle w:val="Default"/>
        <w:ind w:right="66"/>
        <w:rPr>
          <w:bCs/>
          <w:sz w:val="26"/>
        </w:rPr>
      </w:pPr>
    </w:p>
    <w:sectPr w:rsidR="002F4E57" w:rsidRPr="00870182" w:rsidSect="00297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35" w:right="499" w:bottom="902" w:left="1418" w:header="53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C57" w:rsidRDefault="00107C57">
      <w:r>
        <w:separator/>
      </w:r>
    </w:p>
  </w:endnote>
  <w:endnote w:type="continuationSeparator" w:id="0">
    <w:p w:rsidR="00107C57" w:rsidRDefault="0010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67" w:rsidRDefault="00A9206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0C5" w:rsidRPr="00F4245A" w:rsidRDefault="002970C5" w:rsidP="002970C5">
    <w:pPr>
      <w:tabs>
        <w:tab w:val="left" w:pos="1140"/>
      </w:tabs>
      <w:rPr>
        <w:rFonts w:cs="Arial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67" w:rsidRDefault="00A920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C57" w:rsidRDefault="00107C57">
      <w:r>
        <w:separator/>
      </w:r>
    </w:p>
  </w:footnote>
  <w:footnote w:type="continuationSeparator" w:id="0">
    <w:p w:rsidR="00107C57" w:rsidRDefault="00107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67" w:rsidRDefault="00A9206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4" w:type="dxa"/>
      <w:tblInd w:w="-79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99"/>
      <w:gridCol w:w="2465"/>
      <w:gridCol w:w="2495"/>
      <w:gridCol w:w="2605"/>
    </w:tblGrid>
    <w:tr w:rsidR="002970C5" w:rsidRPr="00E7724D">
      <w:trPr>
        <w:trHeight w:hRule="exact" w:val="1077"/>
      </w:trPr>
      <w:tc>
        <w:tcPr>
          <w:tcW w:w="25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2970C5" w:rsidRPr="00E7724D" w:rsidRDefault="00683C30" w:rsidP="002970C5">
          <w:pPr>
            <w:spacing w:before="10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-7620</wp:posOffset>
                    </wp:positionH>
                    <wp:positionV relativeFrom="paragraph">
                      <wp:posOffset>8890</wp:posOffset>
                    </wp:positionV>
                    <wp:extent cx="6464935" cy="9896475"/>
                    <wp:effectExtent l="0" t="0" r="0" b="9525"/>
                    <wp:wrapNone/>
                    <wp:docPr id="2" name="Rectangl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64935" cy="9896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7E93C" id="Rectangle 19" o:spid="_x0000_s1026" style="position:absolute;margin-left:-.6pt;margin-top:.7pt;width:509.05pt;height:77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JUIgIAAD4EAAAOAAAAZHJzL2Uyb0RvYy54bWysU1Fv0zAQfkfiP1h+p2lL2rVR02nqKEIa&#10;MDH4Aa7jJBaOz5zdpuPX7+x0pQOeEH6wfL7z5+++u1tdHzvDDgq9BlvyyWjMmbISKm2bkn/7un2z&#10;4MwHYSthwKqSPyrPr9evX616V6gptGAqhYxArC96V/I2BFdkmZet6oQfgVOWnDVgJwKZ2GQVip7Q&#10;O5NNx+N51gNWDkEq7+n2dnDydcKvayXD57r2KjBTcuIW0o5p38U9W69E0aBwrZYnGuIfWHRCW/r0&#10;DHUrgmB71H9AdVoieKjDSEKXQV1rqVIOlM1k/Fs2D61wKuVC4nh3lsn/P1j56XCPTFcln3JmRUcl&#10;+kKiCdsYxSbLqE/vfEFhD+4eY4be3YH87pmFTUth6gYR+laJilhNYnz24kE0PD1lu/4jVAQv9gGS&#10;VMcauwhIIrBjqsjjuSLqGJiky3k+z5dvZ5xJ8i0Xy3l+NUt/iOL5uUMf3ivoWDyUHIl9gheHOx8i&#10;HVE8hyT6YHS11cYkA5vdxiA7CGqPbVondH8ZZizr6fvZdJaQX/j8JcQ4rb9BdDpQnxvdlXxxDhJF&#10;1O2drVIXBqHNcCbKxp6EjNoNNdhB9Ug6IgxNTENHhxbwJ2c9NXDJ/Y+9QMWZ+WCpFstJnseOT0Y+&#10;u5qSgZee3aVHWElQJQ+cDcdNGKZk71A3Lf00SblbuKH61TopG2s7sDqRpSZNgp8GKk7BpZ2ifo39&#10;+gkAAP//AwBQSwMEFAAGAAgAAAAhADDERLjfAAAACgEAAA8AAABkcnMvZG93bnJldi54bWxMj0FP&#10;g0AQhe8m/ofNmHhrd0HbCGVpjKYmHlt68bbAFFB2lrBLi/56pye9zcx7efO9bDvbXpxx9J0jDdFS&#10;gUCqXN1Ro+FY7BZPIHwwVJveEWr4Rg/b/PYmM2ntLrTH8yE0gkPIp0ZDG8KQSumrFq3xSzcgsXZy&#10;ozWB17GR9WguHG57GSu1ltZ0xB9aM+BLi9XXYbIayi4+mp998aZssnsI73PxOX28an1/Nz9vQASc&#10;w58ZrviMDjkzlW6i2otewyKK2cn3RxBXWUXrBETJ02qVJCDzTP6vkP8CAAD//wMAUEsBAi0AFAAG&#10;AAgAAAAhALaDOJL+AAAA4QEAABMAAAAAAAAAAAAAAAAAAAAAAFtDb250ZW50X1R5cGVzXS54bWxQ&#10;SwECLQAUAAYACAAAACEAOP0h/9YAAACUAQAACwAAAAAAAAAAAAAAAAAvAQAAX3JlbHMvLnJlbHNQ&#10;SwECLQAUAAYACAAAACEAhr2SVCICAAA+BAAADgAAAAAAAAAAAAAAAAAuAgAAZHJzL2Uyb0RvYy54&#10;bWxQSwECLQAUAAYACAAAACEAMMREuN8AAAAKAQAADwAAAAAAAAAAAAAAAAB8BAAAZHJzL2Rvd25y&#10;ZXYueG1sUEsFBgAAAAAEAAQA8wAAAIgFAAAAAA==&#10;"/>
                </w:pict>
              </mc:Fallback>
            </mc:AlternateContent>
          </w:r>
          <w:r w:rsidR="00133C26">
            <w:rPr>
              <w:noProof/>
            </w:rPr>
            <w:drawing>
              <wp:inline distT="0" distB="0" distL="0" distR="0">
                <wp:extent cx="1270000" cy="368300"/>
                <wp:effectExtent l="0" t="0" r="635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0" w:type="dxa"/>
          <w:gridSpan w:val="2"/>
          <w:tcBorders>
            <w:top w:val="single" w:sz="4" w:space="0" w:color="auto"/>
          </w:tcBorders>
          <w:vAlign w:val="center"/>
        </w:tcPr>
        <w:p w:rsidR="002970C5" w:rsidRPr="00A92067" w:rsidRDefault="004C08BA" w:rsidP="00A92067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Distributionspolitik</w:t>
          </w:r>
        </w:p>
      </w:tc>
      <w:tc>
        <w:tcPr>
          <w:tcW w:w="260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471A3" w:rsidRDefault="002970C5" w:rsidP="002970C5">
          <w:pPr>
            <w:pStyle w:val="Themenbereich"/>
            <w:rPr>
              <w:rFonts w:ascii="Arial" w:hAnsi="Arial"/>
            </w:rPr>
          </w:pPr>
          <w:r w:rsidRPr="00E7724D">
            <w:rPr>
              <w:rFonts w:ascii="Arial" w:hAnsi="Arial"/>
            </w:rPr>
            <w:t>BP</w:t>
          </w:r>
        </w:p>
        <w:p w:rsidR="002970C5" w:rsidRPr="00E7724D" w:rsidRDefault="001471A3" w:rsidP="002970C5">
          <w:pPr>
            <w:pStyle w:val="Themenbereich"/>
            <w:rPr>
              <w:rFonts w:ascii="Arial" w:hAnsi="Arial"/>
            </w:rPr>
          </w:pPr>
          <w:r>
            <w:rPr>
              <w:rFonts w:ascii="Arial" w:hAnsi="Arial"/>
            </w:rPr>
            <w:t>Theorie</w:t>
          </w:r>
        </w:p>
      </w:tc>
    </w:tr>
    <w:tr w:rsidR="002970C5" w:rsidRPr="00E7724D">
      <w:trPr>
        <w:trHeight w:hRule="exact" w:val="312"/>
      </w:trPr>
      <w:tc>
        <w:tcPr>
          <w:tcW w:w="2599" w:type="dxa"/>
          <w:tcBorders>
            <w:top w:val="single" w:sz="4" w:space="0" w:color="auto"/>
            <w:lef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2465" w:type="dxa"/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>Klasse:</w:t>
          </w:r>
          <w:r w:rsidR="00FF788B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2495" w:type="dxa"/>
          <w:tcMar>
            <w:left w:w="113" w:type="dxa"/>
          </w:tcMar>
          <w:vAlign w:val="center"/>
        </w:tcPr>
        <w:p w:rsidR="002970C5" w:rsidRPr="00E7724D" w:rsidRDefault="00FF788B" w:rsidP="002970C5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Datum:</w:t>
          </w:r>
        </w:p>
      </w:tc>
      <w:tc>
        <w:tcPr>
          <w:tcW w:w="2605" w:type="dxa"/>
          <w:tcBorders>
            <w:top w:val="single" w:sz="4" w:space="0" w:color="auto"/>
            <w:right w:val="single" w:sz="4" w:space="0" w:color="auto"/>
          </w:tcBorders>
          <w:tcMar>
            <w:left w:w="113" w:type="dxa"/>
          </w:tcMar>
          <w:vAlign w:val="center"/>
        </w:tcPr>
        <w:p w:rsidR="002970C5" w:rsidRPr="00E7724D" w:rsidRDefault="002970C5" w:rsidP="002970C5">
          <w:pPr>
            <w:rPr>
              <w:rFonts w:ascii="Arial" w:hAnsi="Arial" w:cs="Arial"/>
              <w:sz w:val="20"/>
              <w:szCs w:val="20"/>
            </w:rPr>
          </w:pPr>
          <w:r w:rsidRPr="00E7724D">
            <w:rPr>
              <w:rFonts w:ascii="Arial" w:hAnsi="Arial" w:cs="Arial"/>
              <w:sz w:val="20"/>
              <w:szCs w:val="20"/>
            </w:rPr>
            <w:t xml:space="preserve">Blatt Nr.: </w:t>
          </w:r>
          <w:r w:rsidR="00683C30">
            <w:fldChar w:fldCharType="begin"/>
          </w:r>
          <w:r w:rsidR="00683C30">
            <w:instrText xml:space="preserve"> PAGE  \* Arabic  \* MERGEFORMAT </w:instrText>
          </w:r>
          <w:r w:rsidR="00683C30">
            <w:fldChar w:fldCharType="separate"/>
          </w:r>
          <w:r w:rsidR="00683C30" w:rsidRPr="00683C30">
            <w:rPr>
              <w:rFonts w:ascii="Arial" w:hAnsi="Arial" w:cs="Arial"/>
              <w:noProof/>
              <w:sz w:val="20"/>
              <w:szCs w:val="20"/>
            </w:rPr>
            <w:t>1</w:t>
          </w:r>
          <w:r w:rsidR="00683C30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ascii="Arial" w:hAnsi="Arial" w:cs="Arial"/>
              <w:sz w:val="20"/>
              <w:szCs w:val="20"/>
            </w:rPr>
            <w:t>/</w:t>
          </w:r>
          <w:r w:rsidR="00683C30">
            <w:fldChar w:fldCharType="begin"/>
          </w:r>
          <w:r w:rsidR="00683C30">
            <w:instrText xml:space="preserve"> NUMPAGES  \* Arabic  \* MERGEFORMAT </w:instrText>
          </w:r>
          <w:r w:rsidR="00683C30">
            <w:fldChar w:fldCharType="separate"/>
          </w:r>
          <w:r w:rsidR="00683C30" w:rsidRPr="00683C30">
            <w:rPr>
              <w:rFonts w:ascii="Arial" w:hAnsi="Arial" w:cs="Arial"/>
              <w:noProof/>
              <w:sz w:val="20"/>
              <w:szCs w:val="20"/>
            </w:rPr>
            <w:t>1</w:t>
          </w:r>
          <w:r w:rsidR="00683C30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E7724D">
            <w:rPr>
              <w:rFonts w:cs="Arial"/>
              <w:sz w:val="20"/>
              <w:szCs w:val="20"/>
            </w:rPr>
            <w:t> </w:t>
          </w:r>
          <w:r w:rsidRPr="00E7724D">
            <w:rPr>
              <w:rFonts w:ascii="Arial" w:hAnsi="Arial" w:cs="Arial"/>
              <w:sz w:val="20"/>
              <w:szCs w:val="20"/>
            </w:rPr>
            <w:t xml:space="preserve">lfd. Nr.:  </w:t>
          </w:r>
        </w:p>
      </w:tc>
    </w:tr>
  </w:tbl>
  <w:p w:rsidR="002970C5" w:rsidRPr="00E7724D" w:rsidRDefault="002970C5" w:rsidP="002970C5">
    <w:pPr>
      <w:rPr>
        <w:rFonts w:ascii="Arial" w:hAnsi="Arial" w:cs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067" w:rsidRDefault="00A9206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EEA"/>
    <w:multiLevelType w:val="multilevel"/>
    <w:tmpl w:val="FA44A4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lignBordersAndEdge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D"/>
    <w:rsid w:val="00107C57"/>
    <w:rsid w:val="00133C26"/>
    <w:rsid w:val="001471A3"/>
    <w:rsid w:val="002970C5"/>
    <w:rsid w:val="002F4E57"/>
    <w:rsid w:val="00393989"/>
    <w:rsid w:val="004C08BA"/>
    <w:rsid w:val="00661A17"/>
    <w:rsid w:val="0067173F"/>
    <w:rsid w:val="00683C30"/>
    <w:rsid w:val="007009D9"/>
    <w:rsid w:val="00786CC4"/>
    <w:rsid w:val="00870182"/>
    <w:rsid w:val="008B08C5"/>
    <w:rsid w:val="00902EC3"/>
    <w:rsid w:val="00994117"/>
    <w:rsid w:val="00A92067"/>
    <w:rsid w:val="00B843CC"/>
    <w:rsid w:val="00BE48D3"/>
    <w:rsid w:val="00C462EB"/>
    <w:rsid w:val="00DB396B"/>
    <w:rsid w:val="00E74231"/>
    <w:rsid w:val="00E7724D"/>
    <w:rsid w:val="00ED092C"/>
    <w:rsid w:val="00FE0361"/>
    <w:rsid w:val="00FF78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docId w15:val="{7B628F16-CB4C-4A5A-8A3F-8E2A1532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724D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BE42B3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Besuch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link w:val="Kopfzeile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MittleresRaster1-Akzent21">
    <w:name w:val="Mittleres Raster 1 - Akzent 21"/>
    <w:basedOn w:val="Standard"/>
    <w:qFormat/>
    <w:rsid w:val="0028189B"/>
    <w:pPr>
      <w:ind w:left="708"/>
    </w:pPr>
  </w:style>
  <w:style w:type="paragraph" w:customStyle="1" w:styleId="Default">
    <w:name w:val="Default"/>
    <w:rsid w:val="004C08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Berufsschule</Template>
  <TotalTime>0</TotalTime>
  <Pages>1</Pages>
  <Words>163</Words>
  <Characters>1031</Characters>
  <Application>Microsoft Office Word</Application>
  <DocSecurity>4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Der Kopf  ( Tabelle) des Info- oder Arbeitsblattes befindet sich im „Kopfzeilenbereich“ des Dokumentes</vt:lpstr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creator>Privat</dc:creator>
  <cp:lastModifiedBy>Babst Stefan</cp:lastModifiedBy>
  <cp:revision>2</cp:revision>
  <cp:lastPrinted>2013-06-05T12:40:00Z</cp:lastPrinted>
  <dcterms:created xsi:type="dcterms:W3CDTF">2021-12-14T09:50:00Z</dcterms:created>
  <dcterms:modified xsi:type="dcterms:W3CDTF">2021-12-14T09:50:00Z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