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915" w:rsidRPr="00FC4915" w:rsidRDefault="00FC4915" w:rsidP="00FC4915">
      <w:pPr>
        <w:pStyle w:val="Text"/>
        <w:spacing w:after="120" w:line="288" w:lineRule="auto"/>
        <w:rPr>
          <w:rFonts w:asciiTheme="minorHAnsi" w:hAnsiTheme="minorHAnsi" w:cstheme="minorHAnsi"/>
          <w:b/>
          <w:sz w:val="28"/>
        </w:rPr>
      </w:pPr>
      <w:r w:rsidRPr="00FC4915">
        <w:rPr>
          <w:rFonts w:asciiTheme="minorHAnsi" w:hAnsiTheme="minorHAnsi" w:cstheme="minorHAnsi"/>
          <w:b/>
          <w:sz w:val="28"/>
        </w:rPr>
        <w:t>Eigenschaften des kaufmännischen Schriftverkehrs</w:t>
      </w:r>
    </w:p>
    <w:p w:rsidR="00FC4915" w:rsidRPr="00FC4915" w:rsidRDefault="00FC4915" w:rsidP="00FC4915">
      <w:pPr>
        <w:pStyle w:val="Text"/>
        <w:spacing w:after="120" w:line="288" w:lineRule="auto"/>
        <w:rPr>
          <w:rFonts w:asciiTheme="minorHAnsi" w:hAnsiTheme="minorHAnsi" w:cstheme="minorHAnsi"/>
        </w:rPr>
      </w:pPr>
      <w:r w:rsidRPr="00FC4915">
        <w:rPr>
          <w:rFonts w:asciiTheme="minorHAnsi" w:hAnsiTheme="minorHAnsi" w:cstheme="minorHAnsi"/>
        </w:rPr>
        <w:t>Kaufmännischer Schriftverkehr dient dem Austausch geschäftlicher Informationen. Dazu zählt sowohl der Austausch schriftlicher Mitteilungen mit externen Partnern (Kunden, Lieferanten, Behörden, Banken,</w:t>
      </w:r>
      <w:r w:rsidRPr="00FC4915">
        <w:rPr>
          <w:rFonts w:asciiTheme="minorHAnsi" w:hAnsiTheme="minorHAnsi" w:cstheme="minorHAnsi"/>
          <w:lang w:val="fr-FR"/>
        </w:rPr>
        <w:t xml:space="preserve"> etc</w:t>
      </w:r>
      <w:r w:rsidRPr="00FC4915">
        <w:rPr>
          <w:rFonts w:asciiTheme="minorHAnsi" w:hAnsiTheme="minorHAnsi" w:cstheme="minorHAnsi"/>
        </w:rPr>
        <w:t>.), als auch die Kommunikation innerhalb eines Unternehmens (z.</w:t>
      </w:r>
      <w:r w:rsidR="00EE3C50">
        <w:rPr>
          <w:rFonts w:asciiTheme="minorHAnsi" w:hAnsiTheme="minorHAnsi" w:cstheme="minorHAnsi"/>
        </w:rPr>
        <w:t xml:space="preserve"> </w:t>
      </w:r>
      <w:r w:rsidRPr="00FC4915">
        <w:rPr>
          <w:rFonts w:asciiTheme="minorHAnsi" w:hAnsiTheme="minorHAnsi" w:cstheme="minorHAnsi"/>
        </w:rPr>
        <w:t>B. zwischen Abteilungen).</w:t>
      </w:r>
    </w:p>
    <w:p w:rsidR="00FC4915" w:rsidRPr="00FC4915" w:rsidRDefault="00FC4915" w:rsidP="00FC4915">
      <w:pPr>
        <w:pStyle w:val="Text"/>
        <w:spacing w:after="120" w:line="288" w:lineRule="auto"/>
        <w:rPr>
          <w:rFonts w:asciiTheme="minorHAnsi" w:hAnsiTheme="minorHAnsi" w:cstheme="minorHAnsi"/>
        </w:rPr>
      </w:pPr>
      <w:r w:rsidRPr="00FC4915">
        <w:rPr>
          <w:rFonts w:asciiTheme="minorHAnsi" w:hAnsiTheme="minorHAnsi" w:cstheme="minorHAnsi"/>
        </w:rPr>
        <w:t>Die Informationsübermittlung muss hierbei natürlich nicht zwangsläufig in Papierform erfolgen, sondern umfasst auch andere (</w:t>
      </w:r>
      <w:r w:rsidRPr="00FC4915">
        <w:rPr>
          <w:rFonts w:asciiTheme="minorHAnsi" w:hAnsiTheme="minorHAnsi" w:cstheme="minorHAnsi"/>
          <w:lang w:val="it-IT"/>
        </w:rPr>
        <w:t>analoge) Formate</w:t>
      </w:r>
      <w:r w:rsidRPr="00FC4915">
        <w:rPr>
          <w:rFonts w:asciiTheme="minorHAnsi" w:hAnsiTheme="minorHAnsi" w:cstheme="minorHAnsi"/>
        </w:rPr>
        <w:t xml:space="preserve"> (wie z.B. Telefax oder Postkarten) und heutzutage auch digitale Kommunikation (wie z</w:t>
      </w:r>
      <w:r w:rsidR="00EE3C50">
        <w:rPr>
          <w:rFonts w:asciiTheme="minorHAnsi" w:hAnsiTheme="minorHAnsi" w:cstheme="minorHAnsi"/>
        </w:rPr>
        <w:t>. B. E-M</w:t>
      </w:r>
      <w:r w:rsidRPr="00FC4915">
        <w:rPr>
          <w:rFonts w:asciiTheme="minorHAnsi" w:hAnsiTheme="minorHAnsi" w:cstheme="minorHAnsi"/>
        </w:rPr>
        <w:t xml:space="preserve">ail, SMS oder jede sonstige elektronische Nachrichtenform). </w:t>
      </w:r>
    </w:p>
    <w:p w:rsidR="00FC4915" w:rsidRPr="00FC4915" w:rsidRDefault="00FC4915" w:rsidP="00FC4915">
      <w:pPr>
        <w:pStyle w:val="Text"/>
        <w:spacing w:after="120" w:line="288" w:lineRule="auto"/>
        <w:rPr>
          <w:rFonts w:asciiTheme="minorHAnsi" w:hAnsiTheme="minorHAnsi" w:cstheme="minorHAnsi"/>
        </w:rPr>
      </w:pPr>
      <w:r w:rsidRPr="00FC4915">
        <w:rPr>
          <w:rFonts w:asciiTheme="minorHAnsi" w:hAnsiTheme="minorHAnsi" w:cstheme="minorHAnsi"/>
        </w:rPr>
        <w:t>Die Schriftform hat dabei vor allem zwei zentrale Aufgaben:</w:t>
      </w:r>
    </w:p>
    <w:p w:rsidR="00FC4915" w:rsidRPr="00FC4915" w:rsidRDefault="00FC4915" w:rsidP="00FC4915">
      <w:pPr>
        <w:pStyle w:val="Text"/>
        <w:numPr>
          <w:ilvl w:val="0"/>
          <w:numId w:val="4"/>
        </w:numPr>
        <w:spacing w:after="120" w:line="288" w:lineRule="auto"/>
        <w:rPr>
          <w:rFonts w:asciiTheme="minorHAnsi" w:hAnsiTheme="minorHAnsi" w:cstheme="minorHAnsi"/>
        </w:rPr>
      </w:pPr>
      <w:r w:rsidRPr="00FC4915">
        <w:rPr>
          <w:rFonts w:asciiTheme="minorHAnsi" w:hAnsiTheme="minorHAnsi" w:cstheme="minorHAnsi"/>
        </w:rPr>
        <w:t xml:space="preserve">das gesprochene Wort (in </w:t>
      </w:r>
      <w:r w:rsidRPr="00FC4915">
        <w:rPr>
          <w:rFonts w:asciiTheme="minorHAnsi" w:hAnsiTheme="minorHAnsi" w:cstheme="minorHAnsi"/>
          <w:lang w:val="it-IT"/>
        </w:rPr>
        <w:t>perso</w:t>
      </w:r>
      <w:r w:rsidRPr="00FC4915">
        <w:rPr>
          <w:rFonts w:asciiTheme="minorHAnsi" w:hAnsiTheme="minorHAnsi" w:cstheme="minorHAnsi"/>
        </w:rPr>
        <w:t xml:space="preserve">̈nlichen Gesprächen oder </w:t>
      </w:r>
      <w:r w:rsidRPr="00FC4915">
        <w:rPr>
          <w:rFonts w:asciiTheme="minorHAnsi" w:hAnsiTheme="minorHAnsi" w:cstheme="minorHAnsi"/>
          <w:lang w:val="nl-NL"/>
        </w:rPr>
        <w:t>Telefongespra</w:t>
      </w:r>
      <w:r w:rsidRPr="00FC4915">
        <w:rPr>
          <w:rFonts w:asciiTheme="minorHAnsi" w:hAnsiTheme="minorHAnsi" w:cstheme="minorHAnsi"/>
        </w:rPr>
        <w:t>̈chen) wird ergänzt und</w:t>
      </w:r>
    </w:p>
    <w:p w:rsidR="00FC4915" w:rsidRPr="00FC4915" w:rsidRDefault="00FC4915" w:rsidP="00FC4915">
      <w:pPr>
        <w:pStyle w:val="Text"/>
        <w:numPr>
          <w:ilvl w:val="0"/>
          <w:numId w:val="4"/>
        </w:numPr>
        <w:spacing w:after="120" w:line="288" w:lineRule="auto"/>
        <w:rPr>
          <w:rFonts w:asciiTheme="minorHAnsi" w:hAnsiTheme="minorHAnsi" w:cstheme="minorHAnsi"/>
        </w:rPr>
      </w:pPr>
      <w:r w:rsidRPr="00FC4915">
        <w:rPr>
          <w:rFonts w:asciiTheme="minorHAnsi" w:hAnsiTheme="minorHAnsi" w:cstheme="minorHAnsi"/>
          <w:lang w:val="nl-NL"/>
        </w:rPr>
        <w:t>Willenserkla</w:t>
      </w:r>
      <w:r w:rsidRPr="00FC4915">
        <w:rPr>
          <w:rFonts w:asciiTheme="minorHAnsi" w:hAnsiTheme="minorHAnsi" w:cstheme="minorHAnsi"/>
        </w:rPr>
        <w:t>̈rungen und Vereinbarungen k</w:t>
      </w:r>
      <w:r w:rsidRPr="00FC4915">
        <w:rPr>
          <w:rFonts w:asciiTheme="minorHAnsi" w:hAnsiTheme="minorHAnsi" w:cstheme="minorHAnsi"/>
          <w:lang w:val="sv-SE"/>
        </w:rPr>
        <w:t>ö</w:t>
      </w:r>
      <w:r w:rsidRPr="00FC4915">
        <w:rPr>
          <w:rFonts w:asciiTheme="minorHAnsi" w:hAnsiTheme="minorHAnsi" w:cstheme="minorHAnsi"/>
        </w:rPr>
        <w:t>nnen eindeutig und nachvollziehbar festgelegt werden</w:t>
      </w:r>
    </w:p>
    <w:p w:rsidR="00FC4915" w:rsidRPr="00FC4915" w:rsidRDefault="00FC4915" w:rsidP="00FC4915">
      <w:pPr>
        <w:pStyle w:val="berschrift2"/>
        <w:spacing w:before="0" w:after="120" w:line="288" w:lineRule="auto"/>
        <w:rPr>
          <w:rFonts w:asciiTheme="minorHAnsi" w:hAnsiTheme="minorHAnsi" w:cstheme="minorHAnsi"/>
        </w:rPr>
      </w:pPr>
    </w:p>
    <w:p w:rsidR="00FC4915" w:rsidRPr="00FC4915" w:rsidRDefault="00FC4915" w:rsidP="00FC4915">
      <w:pPr>
        <w:pStyle w:val="berschrift2"/>
        <w:spacing w:before="0" w:after="120" w:line="288" w:lineRule="auto"/>
        <w:rPr>
          <w:rFonts w:asciiTheme="minorHAnsi" w:hAnsiTheme="minorHAnsi" w:cstheme="minorHAnsi"/>
        </w:rPr>
      </w:pPr>
      <w:r w:rsidRPr="00FC4915">
        <w:rPr>
          <w:rFonts w:asciiTheme="minorHAnsi" w:hAnsiTheme="minorHAnsi" w:cstheme="minorHAnsi"/>
        </w:rPr>
        <w:t>Sprachliche Gestaltungsregeln</w:t>
      </w:r>
    </w:p>
    <w:p w:rsidR="00FC4915" w:rsidRPr="00FC4915" w:rsidRDefault="00FC4915" w:rsidP="00FC4915">
      <w:pPr>
        <w:pStyle w:val="berschrift3"/>
        <w:spacing w:before="0" w:after="120" w:line="288" w:lineRule="auto"/>
        <w:rPr>
          <w:rFonts w:asciiTheme="minorHAnsi" w:hAnsiTheme="minorHAnsi" w:cstheme="minorHAnsi"/>
          <w:b/>
          <w:color w:val="auto"/>
          <w:sz w:val="28"/>
          <w:szCs w:val="26"/>
        </w:rPr>
      </w:pPr>
      <w:r w:rsidRPr="00FC4915">
        <w:rPr>
          <w:rFonts w:asciiTheme="minorHAnsi" w:hAnsiTheme="minorHAnsi" w:cstheme="minorHAnsi"/>
          <w:b/>
          <w:color w:val="auto"/>
          <w:szCs w:val="22"/>
        </w:rPr>
        <w:t>a</w:t>
      </w:r>
      <w:r w:rsidRPr="00FC4915">
        <w:rPr>
          <w:rFonts w:asciiTheme="minorHAnsi" w:hAnsiTheme="minorHAnsi" w:cstheme="minorHAnsi"/>
          <w:b/>
          <w:color w:val="auto"/>
          <w:szCs w:val="22"/>
        </w:rPr>
        <w:t xml:space="preserve">) Dialogcharakter </w:t>
      </w:r>
    </w:p>
    <w:p w:rsidR="00FC4915" w:rsidRPr="00FC4915" w:rsidRDefault="00FC4915" w:rsidP="00FC4915">
      <w:pPr>
        <w:pStyle w:val="Text"/>
        <w:spacing w:after="120" w:line="288" w:lineRule="auto"/>
        <w:rPr>
          <w:rFonts w:asciiTheme="minorHAnsi" w:hAnsiTheme="minorHAnsi" w:cstheme="minorHAnsi"/>
          <w:sz w:val="24"/>
        </w:rPr>
      </w:pPr>
      <w:r w:rsidRPr="00FC4915">
        <w:rPr>
          <w:rFonts w:asciiTheme="minorHAnsi" w:hAnsiTheme="minorHAnsi" w:cstheme="minorHAnsi"/>
          <w:sz w:val="24"/>
        </w:rPr>
        <w:t xml:space="preserve">Der Dialogcharakter eines Briefes darf sich auch im Briefstil niederschlagen. So, wie man jemanden ansprechen würde, kann man auch schreiben. Hat man den/ die Geschäftspartner/in im Blick, entwickelt man leichter ein Gefühl dafür, was diese/r braucht: </w:t>
      </w:r>
      <w:r w:rsidRPr="00FC4915">
        <w:rPr>
          <w:rFonts w:asciiTheme="minorHAnsi" w:hAnsiTheme="minorHAnsi" w:cstheme="minorHAnsi"/>
          <w:i/>
          <w:iCs/>
          <w:sz w:val="24"/>
        </w:rPr>
        <w:t>„Was will mein/e Geschäftspartner/in von mir? Was ist ihr/sein Anliegen?“</w:t>
      </w:r>
      <w:r w:rsidRPr="00FC4915">
        <w:rPr>
          <w:rFonts w:asciiTheme="minorHAnsi" w:hAnsiTheme="minorHAnsi" w:cstheme="minorHAnsi"/>
          <w:sz w:val="24"/>
        </w:rPr>
        <w:t xml:space="preserve"> </w:t>
      </w:r>
    </w:p>
    <w:p w:rsidR="00FC4915" w:rsidRPr="00FC4915" w:rsidRDefault="00FC4915" w:rsidP="00FC4915">
      <w:pPr>
        <w:pStyle w:val="berschrift3"/>
        <w:spacing w:before="0" w:after="120" w:line="288" w:lineRule="auto"/>
        <w:rPr>
          <w:rFonts w:asciiTheme="minorHAnsi" w:hAnsiTheme="minorHAnsi" w:cstheme="minorHAnsi"/>
          <w:b/>
          <w:color w:val="auto"/>
          <w:sz w:val="28"/>
          <w:szCs w:val="26"/>
        </w:rPr>
      </w:pPr>
      <w:r w:rsidRPr="00FC4915">
        <w:rPr>
          <w:rFonts w:asciiTheme="minorHAnsi" w:hAnsiTheme="minorHAnsi" w:cstheme="minorHAnsi"/>
          <w:b/>
          <w:color w:val="auto"/>
          <w:szCs w:val="22"/>
        </w:rPr>
        <w:t xml:space="preserve">b) Positiv schreiben </w:t>
      </w:r>
    </w:p>
    <w:p w:rsidR="00FC4915" w:rsidRPr="00FC4915" w:rsidRDefault="00FC4915" w:rsidP="00FC4915">
      <w:pPr>
        <w:pStyle w:val="Text"/>
        <w:spacing w:after="120" w:line="288" w:lineRule="auto"/>
        <w:rPr>
          <w:rFonts w:asciiTheme="minorHAnsi" w:hAnsiTheme="minorHAnsi" w:cstheme="minorHAnsi"/>
          <w:sz w:val="24"/>
        </w:rPr>
      </w:pPr>
      <w:r w:rsidRPr="00FC4915">
        <w:rPr>
          <w:rFonts w:asciiTheme="minorHAnsi" w:hAnsiTheme="minorHAnsi" w:cstheme="minorHAnsi"/>
          <w:sz w:val="24"/>
        </w:rPr>
        <w:t xml:space="preserve">Bei aller sachlichen Kürze: Eine freundliche Bitte, ein Wort des Dankes, ein Signal für die Bereitschaft zur Zusammenarbeit nimmt jeden ein. Es herrscht immer noch der Eindruck vor, dass im Geschäftsleben Gefühle keinen Platz haben, aber: Warum sollte man beim Lesen von Geschäftspost keine Offenheit oder Freundlichkeit spüren? </w:t>
      </w:r>
    </w:p>
    <w:p w:rsidR="00FC4915" w:rsidRPr="00FC4915" w:rsidRDefault="00FC4915" w:rsidP="00FC4915">
      <w:pPr>
        <w:pStyle w:val="berschrift3"/>
        <w:spacing w:before="0" w:after="120" w:line="288" w:lineRule="auto"/>
        <w:rPr>
          <w:rFonts w:asciiTheme="minorHAnsi" w:hAnsiTheme="minorHAnsi" w:cstheme="minorHAnsi"/>
          <w:b/>
          <w:color w:val="auto"/>
          <w:sz w:val="28"/>
          <w:szCs w:val="26"/>
        </w:rPr>
      </w:pPr>
      <w:r w:rsidRPr="00FC4915">
        <w:rPr>
          <w:rFonts w:asciiTheme="minorHAnsi" w:hAnsiTheme="minorHAnsi" w:cstheme="minorHAnsi"/>
          <w:b/>
          <w:color w:val="auto"/>
          <w:szCs w:val="22"/>
        </w:rPr>
        <w:t xml:space="preserve">c) Umgangssprache </w:t>
      </w:r>
    </w:p>
    <w:p w:rsidR="00FC4915" w:rsidRPr="00FC4915" w:rsidRDefault="00FC4915" w:rsidP="00FC4915">
      <w:pPr>
        <w:pStyle w:val="Text"/>
        <w:spacing w:after="120" w:line="288" w:lineRule="auto"/>
        <w:rPr>
          <w:rFonts w:asciiTheme="minorHAnsi" w:hAnsiTheme="minorHAnsi" w:cstheme="minorHAnsi"/>
          <w:sz w:val="24"/>
        </w:rPr>
      </w:pPr>
      <w:r w:rsidRPr="00FC4915">
        <w:rPr>
          <w:rFonts w:asciiTheme="minorHAnsi" w:hAnsiTheme="minorHAnsi" w:cstheme="minorHAnsi"/>
          <w:sz w:val="24"/>
        </w:rPr>
        <w:t>Schreibt man einen Geschäftsbrief, kommuniziert man im Auftrag des Unternehmens und nicht pers</w:t>
      </w:r>
      <w:r w:rsidRPr="00FC4915">
        <w:rPr>
          <w:rFonts w:asciiTheme="minorHAnsi" w:hAnsiTheme="minorHAnsi" w:cstheme="minorHAnsi"/>
          <w:sz w:val="24"/>
          <w:lang w:val="sv-SE"/>
        </w:rPr>
        <w:t>ö</w:t>
      </w:r>
      <w:r w:rsidRPr="00FC4915">
        <w:rPr>
          <w:rFonts w:asciiTheme="minorHAnsi" w:hAnsiTheme="minorHAnsi" w:cstheme="minorHAnsi"/>
          <w:sz w:val="24"/>
        </w:rPr>
        <w:t>nlich. Man kann individuell schreiben, aber „im Stil des Hauses“. Langweilig wirken Füllw</w:t>
      </w:r>
      <w:r w:rsidRPr="00FC4915">
        <w:rPr>
          <w:rFonts w:asciiTheme="minorHAnsi" w:hAnsiTheme="minorHAnsi" w:cstheme="minorHAnsi"/>
          <w:sz w:val="24"/>
          <w:lang w:val="sv-SE"/>
        </w:rPr>
        <w:t>ö</w:t>
      </w:r>
      <w:r w:rsidRPr="00FC4915">
        <w:rPr>
          <w:rFonts w:asciiTheme="minorHAnsi" w:hAnsiTheme="minorHAnsi" w:cstheme="minorHAnsi"/>
          <w:sz w:val="24"/>
          <w:lang w:val="nl-NL"/>
        </w:rPr>
        <w:t>rter, Modew</w:t>
      </w:r>
      <w:r w:rsidRPr="00FC4915">
        <w:rPr>
          <w:rFonts w:asciiTheme="minorHAnsi" w:hAnsiTheme="minorHAnsi" w:cstheme="minorHAnsi"/>
          <w:sz w:val="24"/>
          <w:lang w:val="sv-SE"/>
        </w:rPr>
        <w:t>ö</w:t>
      </w:r>
      <w:r w:rsidRPr="00FC4915">
        <w:rPr>
          <w:rFonts w:asciiTheme="minorHAnsi" w:hAnsiTheme="minorHAnsi" w:cstheme="minorHAnsi"/>
          <w:sz w:val="24"/>
        </w:rPr>
        <w:t xml:space="preserve">rter und Allerweltsadjektive – also besser „gelassen“ statt „cool“. </w:t>
      </w:r>
    </w:p>
    <w:p w:rsidR="00FC4915" w:rsidRPr="00FC4915" w:rsidRDefault="00FC4915" w:rsidP="00FC4915">
      <w:pPr>
        <w:pStyle w:val="berschrift3"/>
        <w:spacing w:before="0" w:after="120" w:line="288" w:lineRule="auto"/>
        <w:rPr>
          <w:rFonts w:asciiTheme="minorHAnsi" w:hAnsiTheme="minorHAnsi" w:cstheme="minorHAnsi"/>
          <w:b/>
          <w:color w:val="auto"/>
          <w:sz w:val="28"/>
          <w:szCs w:val="26"/>
        </w:rPr>
      </w:pPr>
      <w:r w:rsidRPr="00FC4915">
        <w:rPr>
          <w:rFonts w:asciiTheme="minorHAnsi" w:hAnsiTheme="minorHAnsi" w:cstheme="minorHAnsi"/>
          <w:b/>
          <w:color w:val="auto"/>
          <w:szCs w:val="22"/>
        </w:rPr>
        <w:t>d) Fachsprache und Fremdw</w:t>
      </w:r>
      <w:r w:rsidRPr="00FC4915">
        <w:rPr>
          <w:rFonts w:asciiTheme="minorHAnsi" w:hAnsiTheme="minorHAnsi" w:cstheme="minorHAnsi"/>
          <w:b/>
          <w:color w:val="auto"/>
          <w:szCs w:val="22"/>
          <w:lang w:val="sv-SE"/>
        </w:rPr>
        <w:t>ö</w:t>
      </w:r>
      <w:r w:rsidRPr="00FC4915">
        <w:rPr>
          <w:rFonts w:asciiTheme="minorHAnsi" w:hAnsiTheme="minorHAnsi" w:cstheme="minorHAnsi"/>
          <w:b/>
          <w:color w:val="auto"/>
          <w:szCs w:val="22"/>
        </w:rPr>
        <w:t xml:space="preserve">rter </w:t>
      </w:r>
    </w:p>
    <w:p w:rsidR="00FC4915" w:rsidRPr="00FC4915" w:rsidRDefault="00FC4915" w:rsidP="00FC4915">
      <w:pPr>
        <w:pStyle w:val="Text"/>
        <w:spacing w:after="120" w:line="288" w:lineRule="auto"/>
        <w:rPr>
          <w:rFonts w:asciiTheme="minorHAnsi" w:hAnsiTheme="minorHAnsi" w:cstheme="minorHAnsi"/>
          <w:sz w:val="24"/>
        </w:rPr>
      </w:pPr>
      <w:r w:rsidRPr="00FC4915">
        <w:rPr>
          <w:rFonts w:asciiTheme="minorHAnsi" w:hAnsiTheme="minorHAnsi" w:cstheme="minorHAnsi"/>
          <w:sz w:val="24"/>
        </w:rPr>
        <w:t>Nur wenn man ein Fremdwort kennt, sollte man es anwenden! Oft drückt ein Begriff im Deutschen das Gleiche aus. Man benutzt jedoch branchenübliche Fach- bzw. Fremdw</w:t>
      </w:r>
      <w:r w:rsidRPr="00FC4915">
        <w:rPr>
          <w:rFonts w:asciiTheme="minorHAnsi" w:hAnsiTheme="minorHAnsi" w:cstheme="minorHAnsi"/>
          <w:sz w:val="24"/>
          <w:lang w:val="sv-SE"/>
        </w:rPr>
        <w:t>ö</w:t>
      </w:r>
      <w:r w:rsidRPr="00FC4915">
        <w:rPr>
          <w:rFonts w:asciiTheme="minorHAnsi" w:hAnsiTheme="minorHAnsi" w:cstheme="minorHAnsi"/>
          <w:sz w:val="24"/>
        </w:rPr>
        <w:t xml:space="preserve">rter – damit versteht jeder sofort, was gemeint ist. </w:t>
      </w:r>
    </w:p>
    <w:p w:rsidR="00FC4915" w:rsidRPr="00FC4915" w:rsidRDefault="00FC4915" w:rsidP="00FC4915">
      <w:pPr>
        <w:pStyle w:val="berschrift3"/>
        <w:spacing w:before="0" w:after="120" w:line="288" w:lineRule="auto"/>
        <w:rPr>
          <w:rFonts w:asciiTheme="minorHAnsi" w:hAnsiTheme="minorHAnsi" w:cstheme="minorHAnsi"/>
          <w:b/>
          <w:color w:val="auto"/>
          <w:sz w:val="28"/>
          <w:szCs w:val="26"/>
        </w:rPr>
      </w:pPr>
      <w:r w:rsidRPr="00FC4915">
        <w:rPr>
          <w:rFonts w:asciiTheme="minorHAnsi" w:hAnsiTheme="minorHAnsi" w:cstheme="minorHAnsi"/>
          <w:b/>
          <w:color w:val="auto"/>
          <w:szCs w:val="22"/>
        </w:rPr>
        <w:t>e) Satzbau</w:t>
      </w:r>
    </w:p>
    <w:p w:rsidR="00FC4915" w:rsidRPr="00FC4915" w:rsidRDefault="00FC4915" w:rsidP="00FC4915">
      <w:pPr>
        <w:pStyle w:val="Text"/>
        <w:spacing w:after="120" w:line="288" w:lineRule="auto"/>
        <w:rPr>
          <w:rFonts w:asciiTheme="minorHAnsi" w:hAnsiTheme="minorHAnsi" w:cstheme="minorHAnsi"/>
          <w:sz w:val="24"/>
        </w:rPr>
      </w:pPr>
      <w:r w:rsidRPr="00FC4915">
        <w:rPr>
          <w:rFonts w:asciiTheme="minorHAnsi" w:hAnsiTheme="minorHAnsi" w:cstheme="minorHAnsi"/>
          <w:sz w:val="24"/>
        </w:rPr>
        <w:t xml:space="preserve">Ein langer Satz ist kompliziert zu lesen! Man korrigiert das Schreiben umständlicher Sätze durch lautes Vorlesen – beim Sprechen werden Überlängen „sichtbar“. </w:t>
      </w:r>
    </w:p>
    <w:p w:rsidR="00FC4915" w:rsidRPr="00FC4915" w:rsidRDefault="00C13B24" w:rsidP="00FC4915">
      <w:pPr>
        <w:pStyle w:val="berschrift3"/>
        <w:spacing w:before="0" w:after="120" w:line="288" w:lineRule="auto"/>
        <w:rPr>
          <w:rFonts w:asciiTheme="minorHAnsi" w:hAnsiTheme="minorHAnsi" w:cstheme="minorHAnsi"/>
          <w:b/>
          <w:color w:val="auto"/>
          <w:szCs w:val="22"/>
        </w:rPr>
      </w:pPr>
      <w:r>
        <w:rPr>
          <w:rFonts w:asciiTheme="minorHAnsi" w:hAnsiTheme="minorHAnsi" w:cstheme="minorHAnsi"/>
          <w:b/>
          <w:color w:val="auto"/>
          <w:szCs w:val="22"/>
        </w:rPr>
        <w:t>f) Floskeln/Konjunktive</w:t>
      </w:r>
    </w:p>
    <w:p w:rsidR="00FC4915" w:rsidRPr="00FC4915" w:rsidRDefault="00FC4915" w:rsidP="00FC4915">
      <w:pPr>
        <w:pStyle w:val="Text"/>
        <w:spacing w:after="120" w:line="288" w:lineRule="auto"/>
        <w:rPr>
          <w:rFonts w:asciiTheme="minorHAnsi" w:hAnsiTheme="minorHAnsi" w:cstheme="minorHAnsi"/>
          <w:sz w:val="24"/>
        </w:rPr>
      </w:pPr>
      <w:r w:rsidRPr="00FC4915">
        <w:rPr>
          <w:rFonts w:asciiTheme="minorHAnsi" w:hAnsiTheme="minorHAnsi" w:cstheme="minorHAnsi"/>
          <w:sz w:val="24"/>
        </w:rPr>
        <w:t xml:space="preserve">Amtsdeutsch, nichtssagende Redewendungen oder </w:t>
      </w:r>
      <w:r w:rsidRPr="00EE3C50">
        <w:rPr>
          <w:rFonts w:asciiTheme="minorHAnsi" w:hAnsiTheme="minorHAnsi" w:cstheme="minorHAnsi"/>
          <w:b/>
          <w:sz w:val="24"/>
          <w:u w:val="single"/>
        </w:rPr>
        <w:t>angestrengte Konjunktive</w:t>
      </w:r>
      <w:r w:rsidRPr="00FC4915">
        <w:rPr>
          <w:rFonts w:asciiTheme="minorHAnsi" w:hAnsiTheme="minorHAnsi" w:cstheme="minorHAnsi"/>
          <w:sz w:val="24"/>
        </w:rPr>
        <w:t xml:space="preserve"> („es wäre nett, Sie k</w:t>
      </w:r>
      <w:r w:rsidRPr="00FC4915">
        <w:rPr>
          <w:rFonts w:asciiTheme="minorHAnsi" w:hAnsiTheme="minorHAnsi" w:cstheme="minorHAnsi"/>
          <w:sz w:val="24"/>
          <w:lang w:val="sv-SE"/>
        </w:rPr>
        <w:t>ö</w:t>
      </w:r>
      <w:r w:rsidR="00EE3C50">
        <w:rPr>
          <w:rFonts w:asciiTheme="minorHAnsi" w:hAnsiTheme="minorHAnsi" w:cstheme="minorHAnsi"/>
          <w:sz w:val="24"/>
        </w:rPr>
        <w:t xml:space="preserve">nnten…“) sollten </w:t>
      </w:r>
      <w:r w:rsidRPr="00FC4915">
        <w:rPr>
          <w:rFonts w:asciiTheme="minorHAnsi" w:hAnsiTheme="minorHAnsi" w:cstheme="minorHAnsi"/>
          <w:sz w:val="24"/>
        </w:rPr>
        <w:t>vermieden werden.</w:t>
      </w:r>
      <w:r w:rsidR="00C13B24">
        <w:rPr>
          <w:rFonts w:asciiTheme="minorHAnsi" w:hAnsiTheme="minorHAnsi" w:cstheme="minorHAnsi"/>
          <w:sz w:val="24"/>
        </w:rPr>
        <w:t xml:space="preserve"> Sie machen den Brief „schwach“.</w:t>
      </w:r>
      <w:bookmarkStart w:id="0" w:name="_GoBack"/>
      <w:bookmarkEnd w:id="0"/>
    </w:p>
    <w:p w:rsidR="00FC4915" w:rsidRPr="00FC4915" w:rsidRDefault="00FC4915" w:rsidP="00FC4915">
      <w:pPr>
        <w:pStyle w:val="berschrift3"/>
        <w:spacing w:before="0" w:after="120" w:line="288" w:lineRule="auto"/>
        <w:rPr>
          <w:rFonts w:asciiTheme="minorHAnsi" w:hAnsiTheme="minorHAnsi" w:cstheme="minorHAnsi"/>
          <w:b/>
          <w:color w:val="auto"/>
          <w:szCs w:val="22"/>
        </w:rPr>
      </w:pPr>
      <w:r w:rsidRPr="00FC4915">
        <w:rPr>
          <w:rFonts w:asciiTheme="minorHAnsi" w:hAnsiTheme="minorHAnsi" w:cstheme="minorHAnsi"/>
          <w:b/>
          <w:color w:val="auto"/>
          <w:szCs w:val="22"/>
        </w:rPr>
        <w:t xml:space="preserve">g) Ich und Wir  </w:t>
      </w:r>
    </w:p>
    <w:p w:rsidR="00FC4915" w:rsidRPr="00FC4915" w:rsidRDefault="00FC4915" w:rsidP="00FC4915">
      <w:pPr>
        <w:pStyle w:val="Text"/>
        <w:spacing w:after="120" w:line="288" w:lineRule="auto"/>
        <w:rPr>
          <w:rFonts w:asciiTheme="minorHAnsi" w:hAnsiTheme="minorHAnsi" w:cstheme="minorHAnsi"/>
        </w:rPr>
      </w:pPr>
      <w:r w:rsidRPr="00FC4915">
        <w:rPr>
          <w:rFonts w:asciiTheme="minorHAnsi" w:hAnsiTheme="minorHAnsi" w:cstheme="minorHAnsi"/>
          <w:sz w:val="24"/>
        </w:rPr>
        <w:t>Ich-Aussagen zeigen Engagement. Repräsentiert der Brief das Unternehmen (Zusagen gemacht, Verträge g</w:t>
      </w:r>
      <w:r w:rsidRPr="00FC4915">
        <w:rPr>
          <w:rFonts w:asciiTheme="minorHAnsi" w:hAnsiTheme="minorHAnsi" w:cstheme="minorHAnsi"/>
          <w:sz w:val="24"/>
        </w:rPr>
        <w:t>eschlossen), schreibt man „wir“.</w:t>
      </w:r>
      <w:r w:rsidRPr="00FC4915">
        <w:rPr>
          <w:rFonts w:asciiTheme="minorHAnsi" w:hAnsiTheme="minorHAnsi" w:cstheme="minorHAnsi"/>
        </w:rPr>
        <w:t xml:space="preserve"> </w:t>
      </w:r>
    </w:p>
    <w:p w:rsidR="00FC4915" w:rsidRPr="00FC4915" w:rsidRDefault="00FC4915" w:rsidP="00FC4915">
      <w:pPr>
        <w:pStyle w:val="Text"/>
        <w:spacing w:after="120" w:line="288" w:lineRule="auto"/>
        <w:rPr>
          <w:rFonts w:asciiTheme="minorHAnsi" w:hAnsiTheme="minorHAnsi" w:cstheme="minorHAnsi"/>
        </w:rPr>
      </w:pPr>
    </w:p>
    <w:p w:rsidR="00FC4915" w:rsidRPr="00FC4915" w:rsidRDefault="00FC4915" w:rsidP="00FC4915">
      <w:pPr>
        <w:pStyle w:val="Text"/>
        <w:spacing w:after="120" w:line="288" w:lineRule="auto"/>
        <w:rPr>
          <w:rFonts w:asciiTheme="minorHAnsi" w:hAnsiTheme="minorHAnsi" w:cstheme="minorHAnsi"/>
          <w:b/>
          <w:sz w:val="28"/>
        </w:rPr>
      </w:pPr>
      <w:r w:rsidRPr="00FC4915">
        <w:rPr>
          <w:rFonts w:asciiTheme="minorHAnsi" w:hAnsiTheme="minorHAnsi" w:cstheme="minorHAnsi"/>
          <w:b/>
          <w:sz w:val="28"/>
        </w:rPr>
        <w:t>Drei Grundregeln guten Stils</w:t>
      </w:r>
    </w:p>
    <w:p w:rsidR="00FC4915" w:rsidRPr="00FC4915" w:rsidRDefault="00FC4915" w:rsidP="00FC4915">
      <w:pPr>
        <w:pStyle w:val="Text"/>
        <w:spacing w:after="120" w:line="288" w:lineRule="auto"/>
        <w:rPr>
          <w:rFonts w:asciiTheme="minorHAnsi" w:hAnsiTheme="minorHAnsi" w:cstheme="minorHAnsi"/>
        </w:rPr>
      </w:pPr>
      <w:r w:rsidRPr="00FC4915">
        <w:rPr>
          <w:rFonts w:asciiTheme="minorHAnsi" w:hAnsiTheme="minorHAnsi" w:cstheme="minorHAnsi"/>
        </w:rPr>
        <w:t>Wie bei einem privaten Brief gilt auch bei externem Schriftverkehr: Die Person des Empfängers steht im Mittelpunkt des Schreibens. Auch wenn die Mitteilung nicht pers</w:t>
      </w:r>
      <w:r w:rsidRPr="00FC4915">
        <w:rPr>
          <w:rFonts w:asciiTheme="minorHAnsi" w:hAnsiTheme="minorHAnsi" w:cstheme="minorHAnsi"/>
          <w:lang w:val="sv-SE"/>
        </w:rPr>
        <w:t>ö</w:t>
      </w:r>
      <w:r w:rsidRPr="00FC4915">
        <w:rPr>
          <w:rFonts w:asciiTheme="minorHAnsi" w:hAnsiTheme="minorHAnsi" w:cstheme="minorHAnsi"/>
        </w:rPr>
        <w:t>nlicher Natur ist, sondern geschäftliche Belange regelt, so wird doch auch der externe Schriftverkehr von einem Menschen gelesen. Diesen will man m</w:t>
      </w:r>
      <w:r w:rsidRPr="00FC4915">
        <w:rPr>
          <w:rFonts w:asciiTheme="minorHAnsi" w:hAnsiTheme="minorHAnsi" w:cstheme="minorHAnsi"/>
          <w:lang w:val="sv-SE"/>
        </w:rPr>
        <w:t>ö</w:t>
      </w:r>
      <w:r w:rsidRPr="00FC4915">
        <w:rPr>
          <w:rFonts w:asciiTheme="minorHAnsi" w:hAnsiTheme="minorHAnsi" w:cstheme="minorHAnsi"/>
        </w:rPr>
        <w:t xml:space="preserve">glichst individuell ansprechen. Um aber in der Sache kurz und prägnant zu bleiben, helfen drei Grundregeln: </w:t>
      </w:r>
    </w:p>
    <w:p w:rsidR="00FC4915" w:rsidRPr="00FC4915" w:rsidRDefault="00FC4915" w:rsidP="00FC4915">
      <w:pPr>
        <w:pStyle w:val="Text"/>
        <w:numPr>
          <w:ilvl w:val="0"/>
          <w:numId w:val="6"/>
        </w:numPr>
        <w:spacing w:after="120" w:line="288" w:lineRule="auto"/>
        <w:rPr>
          <w:rFonts w:asciiTheme="minorHAnsi" w:hAnsiTheme="minorHAnsi" w:cstheme="minorHAnsi"/>
          <w:b/>
        </w:rPr>
      </w:pPr>
      <w:r w:rsidRPr="00FC4915">
        <w:rPr>
          <w:rFonts w:asciiTheme="minorHAnsi" w:hAnsiTheme="minorHAnsi" w:cstheme="minorHAnsi"/>
          <w:b/>
        </w:rPr>
        <w:t>Übersichtlicher Aufbau.</w:t>
      </w:r>
    </w:p>
    <w:p w:rsidR="00FC4915" w:rsidRPr="00FC4915" w:rsidRDefault="00FC4915" w:rsidP="00FC4915">
      <w:pPr>
        <w:pStyle w:val="Text"/>
        <w:numPr>
          <w:ilvl w:val="0"/>
          <w:numId w:val="6"/>
        </w:numPr>
        <w:spacing w:after="120" w:line="288" w:lineRule="auto"/>
        <w:rPr>
          <w:rFonts w:asciiTheme="minorHAnsi" w:hAnsiTheme="minorHAnsi" w:cstheme="minorHAnsi"/>
          <w:b/>
        </w:rPr>
      </w:pPr>
      <w:r w:rsidRPr="00FC4915">
        <w:rPr>
          <w:rFonts w:asciiTheme="minorHAnsi" w:hAnsiTheme="minorHAnsi" w:cstheme="minorHAnsi"/>
          <w:b/>
        </w:rPr>
        <w:t>Reduktion auf das Wesentliche.</w:t>
      </w:r>
    </w:p>
    <w:p w:rsidR="00FC4915" w:rsidRPr="00FC4915" w:rsidRDefault="00FC4915" w:rsidP="00FC4915">
      <w:pPr>
        <w:pStyle w:val="Text"/>
        <w:numPr>
          <w:ilvl w:val="0"/>
          <w:numId w:val="6"/>
        </w:numPr>
        <w:spacing w:after="120" w:line="288" w:lineRule="auto"/>
        <w:rPr>
          <w:rFonts w:asciiTheme="minorHAnsi" w:hAnsiTheme="minorHAnsi" w:cstheme="minorHAnsi"/>
          <w:b/>
        </w:rPr>
      </w:pPr>
      <w:r w:rsidRPr="00FC4915">
        <w:rPr>
          <w:rFonts w:asciiTheme="minorHAnsi" w:hAnsiTheme="minorHAnsi" w:cstheme="minorHAnsi"/>
          <w:b/>
        </w:rPr>
        <w:t xml:space="preserve">Klare Ausdrucksweise. </w:t>
      </w:r>
    </w:p>
    <w:p w:rsidR="00FC4915" w:rsidRPr="00FC4915" w:rsidRDefault="00FC4915" w:rsidP="00FC4915">
      <w:pPr>
        <w:pStyle w:val="berschrift2"/>
        <w:spacing w:before="0" w:after="120" w:line="288" w:lineRule="auto"/>
        <w:rPr>
          <w:rFonts w:asciiTheme="minorHAnsi" w:hAnsiTheme="minorHAnsi" w:cstheme="minorHAnsi"/>
          <w:sz w:val="2"/>
          <w:szCs w:val="2"/>
        </w:rPr>
        <w:sectPr w:rsidR="00FC4915" w:rsidRPr="00FC4915" w:rsidSect="00625248">
          <w:headerReference w:type="default" r:id="rId7"/>
          <w:footerReference w:type="default" r:id="rId8"/>
          <w:pgSz w:w="11906" w:h="16838"/>
          <w:pgMar w:top="340" w:right="1134" w:bottom="426" w:left="1418" w:header="709" w:footer="479" w:gutter="0"/>
          <w:cols w:space="708"/>
          <w:docGrid w:linePitch="360"/>
        </w:sectPr>
      </w:pPr>
    </w:p>
    <w:p w:rsidR="00FC4915" w:rsidRPr="00FC4915" w:rsidRDefault="00FC4915" w:rsidP="00FC4915">
      <w:pPr>
        <w:pStyle w:val="berschrift2"/>
        <w:spacing w:before="0" w:after="120" w:line="288" w:lineRule="auto"/>
        <w:rPr>
          <w:rFonts w:asciiTheme="minorHAnsi" w:hAnsiTheme="minorHAnsi" w:cstheme="minorHAnsi"/>
          <w:sz w:val="2"/>
          <w:szCs w:val="2"/>
        </w:rPr>
      </w:pPr>
    </w:p>
    <w:p w:rsidR="00FC4915" w:rsidRPr="00FC4915" w:rsidRDefault="00FC4915" w:rsidP="00FC4915">
      <w:pPr>
        <w:pStyle w:val="berschrift2"/>
        <w:spacing w:before="0" w:after="120" w:line="288" w:lineRule="auto"/>
        <w:rPr>
          <w:rFonts w:asciiTheme="minorHAnsi" w:hAnsiTheme="minorHAnsi" w:cstheme="minorHAnsi"/>
          <w:sz w:val="4"/>
          <w:szCs w:val="24"/>
        </w:rPr>
      </w:pPr>
    </w:p>
    <w:p w:rsidR="00FC4915" w:rsidRPr="00FC4915" w:rsidRDefault="00FC4915" w:rsidP="00FC4915">
      <w:pPr>
        <w:pStyle w:val="berschrift2"/>
        <w:spacing w:before="0" w:after="120" w:line="288" w:lineRule="auto"/>
        <w:rPr>
          <w:rFonts w:asciiTheme="minorHAnsi" w:hAnsiTheme="minorHAnsi" w:cstheme="minorHAnsi"/>
          <w:sz w:val="32"/>
          <w:szCs w:val="24"/>
        </w:rPr>
      </w:pPr>
      <w:r w:rsidRPr="00FC4915">
        <w:rPr>
          <w:rFonts w:asciiTheme="minorHAnsi" w:hAnsiTheme="minorHAnsi" w:cstheme="minorHAnsi"/>
          <w:sz w:val="32"/>
          <w:szCs w:val="24"/>
        </w:rPr>
        <w:t>Kultursensible Kommunikation im geschäftlichen Kontext</w:t>
      </w:r>
    </w:p>
    <w:p w:rsidR="00FC4915" w:rsidRPr="00FC4915" w:rsidRDefault="00FC4915" w:rsidP="00FC4915">
      <w:pPr>
        <w:pStyle w:val="Text"/>
        <w:spacing w:after="120" w:line="288" w:lineRule="auto"/>
        <w:rPr>
          <w:rFonts w:asciiTheme="minorHAnsi" w:hAnsiTheme="minorHAnsi" w:cstheme="minorHAnsi"/>
          <w:sz w:val="24"/>
          <w:szCs w:val="24"/>
        </w:rPr>
      </w:pPr>
      <w:r w:rsidRPr="00FC4915">
        <w:rPr>
          <w:rFonts w:asciiTheme="minorHAnsi" w:hAnsiTheme="minorHAnsi" w:cstheme="minorHAnsi"/>
          <w:sz w:val="24"/>
          <w:szCs w:val="24"/>
        </w:rPr>
        <w:t>Die bisher beschriebenen stilistischen Merkmale zielen in erster Linie auf die geschäftliche Kommunikation in Deutschland ab. In anderen kulturellen Zusammenhängen gelten dagegen durchaus auch andere Gepflogenheiten. Es ist daher nicht automatisch davon auszugehen, dass die im ersten Abschnitt beschriebenen Grundregeln – übersichtlicher Aufbau, Reduktion auf das Wesentliche und klare Ausdrucksweise – auch im Austausch mit ausländischen Geschäftspartnern zum Erfolg führen.</w:t>
      </w:r>
    </w:p>
    <w:p w:rsidR="006B6F43" w:rsidRPr="00FC4915" w:rsidRDefault="00FC4915" w:rsidP="00625248">
      <w:pPr>
        <w:pStyle w:val="Text"/>
        <w:spacing w:after="120" w:line="288" w:lineRule="auto"/>
        <w:rPr>
          <w:rFonts w:asciiTheme="minorHAnsi" w:hAnsiTheme="minorHAnsi" w:cstheme="minorHAnsi"/>
          <w:sz w:val="24"/>
          <w:szCs w:val="24"/>
        </w:rPr>
      </w:pPr>
      <w:r w:rsidRPr="00FC4915">
        <w:rPr>
          <w:rFonts w:asciiTheme="minorHAnsi" w:hAnsiTheme="minorHAnsi" w:cstheme="minorHAnsi"/>
          <w:i/>
          <w:iCs/>
          <w:sz w:val="24"/>
          <w:szCs w:val="24"/>
        </w:rPr>
        <w:t>„Deutsche Geschäftsleute kommen zum Beispiel gern schnell zur Sache und bringen die Dinge „effizient“ auf den Punkt. Auf internationaler Ebene muss Effizienz aber ganz anders definiert werden. Hier reicht es nicht, mit „minimalem Aufwand zu versuchen, die größtm</w:t>
      </w:r>
      <w:r w:rsidRPr="00FC4915">
        <w:rPr>
          <w:rFonts w:asciiTheme="minorHAnsi" w:hAnsiTheme="minorHAnsi" w:cstheme="minorHAnsi"/>
          <w:i/>
          <w:iCs/>
          <w:sz w:val="24"/>
          <w:szCs w:val="24"/>
          <w:lang w:val="sv-SE"/>
        </w:rPr>
        <w:t>ö</w:t>
      </w:r>
      <w:r w:rsidRPr="00FC4915">
        <w:rPr>
          <w:rFonts w:asciiTheme="minorHAnsi" w:hAnsiTheme="minorHAnsi" w:cstheme="minorHAnsi"/>
          <w:i/>
          <w:iCs/>
          <w:sz w:val="24"/>
          <w:szCs w:val="24"/>
        </w:rPr>
        <w:t>gliche Wirkung“ zu erreichen. Es ist üblich und erforderlich, erst eine pers</w:t>
      </w:r>
      <w:r w:rsidRPr="00FC4915">
        <w:rPr>
          <w:rFonts w:asciiTheme="minorHAnsi" w:hAnsiTheme="minorHAnsi" w:cstheme="minorHAnsi"/>
          <w:i/>
          <w:iCs/>
          <w:sz w:val="24"/>
          <w:szCs w:val="24"/>
          <w:lang w:val="sv-SE"/>
        </w:rPr>
        <w:t>ö</w:t>
      </w:r>
      <w:r w:rsidRPr="00FC4915">
        <w:rPr>
          <w:rFonts w:asciiTheme="minorHAnsi" w:hAnsiTheme="minorHAnsi" w:cstheme="minorHAnsi"/>
          <w:i/>
          <w:iCs/>
          <w:sz w:val="24"/>
          <w:szCs w:val="24"/>
        </w:rPr>
        <w:t>nliche Beziehung aufzubauen und h</w:t>
      </w:r>
      <w:r w:rsidRPr="00FC4915">
        <w:rPr>
          <w:rFonts w:asciiTheme="minorHAnsi" w:hAnsiTheme="minorHAnsi" w:cstheme="minorHAnsi"/>
          <w:i/>
          <w:iCs/>
          <w:sz w:val="24"/>
          <w:szCs w:val="24"/>
          <w:lang w:val="sv-SE"/>
        </w:rPr>
        <w:t>ö</w:t>
      </w:r>
      <w:r w:rsidRPr="00FC4915">
        <w:rPr>
          <w:rFonts w:asciiTheme="minorHAnsi" w:hAnsiTheme="minorHAnsi" w:cstheme="minorHAnsi"/>
          <w:i/>
          <w:iCs/>
          <w:sz w:val="24"/>
          <w:szCs w:val="24"/>
        </w:rPr>
        <w:t>flich einen Kontext herzustellen, bevor ein Projekt angesprochen wird.“ (Interkultureller Business-Knigge, 2012/2013)</w:t>
      </w:r>
      <w:r w:rsidRPr="00FC4915">
        <w:rPr>
          <w:rFonts w:asciiTheme="minorHAnsi" w:hAnsiTheme="minorHAnsi" w:cstheme="minorHAnsi"/>
          <w:sz w:val="24"/>
          <w:szCs w:val="24"/>
        </w:rPr>
        <w:t xml:space="preserve"> </w:t>
      </w:r>
    </w:p>
    <w:sectPr w:rsidR="006B6F43" w:rsidRPr="00FC4915" w:rsidSect="00FC4915">
      <w:type w:val="continuous"/>
      <w:pgSz w:w="11906" w:h="16838"/>
      <w:pgMar w:top="340" w:right="1134" w:bottom="426" w:left="1418" w:header="709" w:footer="47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002" w:rsidRDefault="00566002" w:rsidP="00AB44B1">
      <w:pPr>
        <w:spacing w:after="0" w:line="240" w:lineRule="auto"/>
      </w:pPr>
      <w:r>
        <w:separator/>
      </w:r>
    </w:p>
  </w:endnote>
  <w:endnote w:type="continuationSeparator" w:id="0">
    <w:p w:rsidR="00566002" w:rsidRDefault="00566002"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BC1" w:rsidRDefault="007C4BC1" w:rsidP="007C4BC1">
    <w:pPr>
      <w:pStyle w:val="Fuzeile"/>
    </w:pPr>
    <w:r w:rsidRPr="00B97B4E">
      <w:rPr>
        <w:rFonts w:ascii="Arial" w:hAnsi="Arial" w:cs="Arial"/>
        <w:noProof/>
        <w:color w:val="262626" w:themeColor="text1" w:themeTint="D9"/>
        <w:sz w:val="20"/>
        <w:szCs w:val="20"/>
        <w:lang w:eastAsia="de-DE"/>
      </w:rPr>
      <mc:AlternateContent>
        <mc:Choice Requires="wps">
          <w:drawing>
            <wp:anchor distT="0" distB="0" distL="114300" distR="114300" simplePos="0" relativeHeight="251667456" behindDoc="0" locked="0" layoutInCell="1" allowOverlap="1" wp14:anchorId="05E92BDA" wp14:editId="5D440131">
              <wp:simplePos x="0" y="0"/>
              <wp:positionH relativeFrom="margin">
                <wp:posOffset>13433</wp:posOffset>
              </wp:positionH>
              <wp:positionV relativeFrom="paragraph">
                <wp:posOffset>72390</wp:posOffset>
              </wp:positionV>
              <wp:extent cx="6066692" cy="395654"/>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6066692" cy="395654"/>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wps:spPr>
                    <wps:txbx>
                      <w:txbxContent>
                        <w:p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CDB20EB" wp14:editId="5D8AC776">
                                <wp:extent cx="5963520" cy="25189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E92BDA" id="_x0000_t202" coordsize="21600,21600" o:spt="202" path="m,l,21600r21600,l21600,xe">
              <v:stroke joinstyle="miter"/>
              <v:path gradientshapeok="t" o:connecttype="rect"/>
            </v:shapetype>
            <v:shape id="Textfeld 1" o:spid="_x0000_s1026" type="#_x0000_t202" style="position:absolute;margin-left:1.05pt;margin-top:5.7pt;width:477.7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" filled="f" stroked="f">
              <v:textbox inset="0">
                <w:txbxContent>
                  <w:p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CDB20EB" wp14:editId="5D8AC776">
                          <wp:extent cx="5963520" cy="25189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v:textbox>
              <w10:wrap anchorx="margin"/>
            </v:shape>
          </w:pict>
        </mc:Fallback>
      </mc:AlternateContent>
    </w:r>
  </w:p>
  <w:p w:rsidR="00406642" w:rsidRPr="008C60E0" w:rsidRDefault="00406642" w:rsidP="00BA5403">
    <w:pPr>
      <w:pStyle w:val="Fuzeile"/>
      <w:rPr>
        <w:color w:val="BFBFBF" w:themeColor="background1" w:themeShade="BF"/>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002" w:rsidRDefault="00566002" w:rsidP="00AB44B1">
      <w:pPr>
        <w:spacing w:after="0" w:line="240" w:lineRule="auto"/>
      </w:pPr>
      <w:r>
        <w:separator/>
      </w:r>
    </w:p>
  </w:footnote>
  <w:footnote w:type="continuationSeparator" w:id="0">
    <w:p w:rsidR="00566002" w:rsidRDefault="00566002" w:rsidP="00AB44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3374"/>
      <w:gridCol w:w="1446"/>
      <w:gridCol w:w="2410"/>
    </w:tblGrid>
    <w:tr w:rsidR="00625248" w:rsidTr="00FC4915">
      <w:trPr>
        <w:trHeight w:val="848"/>
      </w:trPr>
      <w:tc>
        <w:tcPr>
          <w:tcW w:w="24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25248" w:rsidRPr="00C90349" w:rsidRDefault="00625248" w:rsidP="00625248">
          <w:pPr>
            <w:pStyle w:val="Tabellenstil2"/>
            <w:rPr>
              <w:b/>
            </w:rPr>
          </w:pPr>
          <w:r w:rsidRPr="00C90349">
            <w:rPr>
              <w:rFonts w:eastAsia="Arial Unicode MS" w:cs="Arial Unicode MS"/>
              <w:b/>
            </w:rPr>
            <w:t>BP</w:t>
          </w:r>
        </w:p>
      </w:tc>
      <w:tc>
        <w:tcPr>
          <w:tcW w:w="482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25248" w:rsidRDefault="00625248" w:rsidP="00625248">
          <w:pPr>
            <w:pStyle w:val="Tabellenstil2"/>
            <w:jc w:val="center"/>
            <w:rPr>
              <w:b/>
              <w:bCs/>
            </w:rPr>
          </w:pPr>
          <w:r>
            <w:rPr>
              <w:b/>
              <w:bCs/>
            </w:rPr>
            <w:t>Kaufmännischer Schriftverkehr</w:t>
          </w:r>
        </w:p>
        <w:p w:rsidR="00FC4915" w:rsidRDefault="00FC4915" w:rsidP="00625248">
          <w:pPr>
            <w:pStyle w:val="Tabellenstil2"/>
            <w:jc w:val="center"/>
            <w:rPr>
              <w:rFonts w:eastAsia="Arial Unicode MS" w:cs="Arial Unicode MS"/>
            </w:rPr>
          </w:pPr>
          <w:r>
            <w:rPr>
              <w:rFonts w:eastAsia="Arial Unicode MS" w:cs="Arial Unicode MS"/>
            </w:rPr>
            <w:t xml:space="preserve">Infoblatt: </w:t>
          </w:r>
        </w:p>
        <w:p w:rsidR="00625248" w:rsidRDefault="00FC4915" w:rsidP="00625248">
          <w:pPr>
            <w:pStyle w:val="Tabellenstil2"/>
            <w:jc w:val="center"/>
          </w:pPr>
          <w:r>
            <w:rPr>
              <w:rFonts w:eastAsia="Arial Unicode MS" w:cs="Arial Unicode MS"/>
            </w:rPr>
            <w:t>Eigenschaften kaufmännischen Schriftverkehrs</w:t>
          </w:r>
        </w:p>
      </w:tc>
      <w:tc>
        <w:tcPr>
          <w:tcW w:w="24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25248" w:rsidRDefault="00625248" w:rsidP="00625248">
          <w:pPr>
            <w:pStyle w:val="Tabellenstil2"/>
            <w:jc w:val="center"/>
          </w:pPr>
          <w:r>
            <w:rPr>
              <w:noProof/>
            </w:rPr>
            <w:drawing>
              <wp:inline distT="0" distB="0" distL="0" distR="0" wp14:anchorId="640AC29C" wp14:editId="0BD8C6A6">
                <wp:extent cx="1310245" cy="432975"/>
                <wp:effectExtent l="0" t="0" r="0" b="0"/>
                <wp:docPr id="16" name="officeArt object"/>
                <wp:cNvGraphicFramePr/>
                <a:graphic xmlns:a="http://schemas.openxmlformats.org/drawingml/2006/main">
                  <a:graphicData uri="http://schemas.openxmlformats.org/drawingml/2006/picture">
                    <pic:pic xmlns:pic="http://schemas.openxmlformats.org/drawingml/2006/picture">
                      <pic:nvPicPr>
                        <pic:cNvPr id="1073741828" name=""/>
                        <pic:cNvPicPr>
                          <a:picLocks/>
                        </pic:cNvPicPr>
                      </pic:nvPicPr>
                      <pic:blipFill>
                        <a:blip r:embed="rId1">
                          <a:extLst/>
                        </a:blip>
                        <a:stretch>
                          <a:fillRect/>
                        </a:stretch>
                      </pic:blipFill>
                      <pic:spPr>
                        <a:xfrm>
                          <a:off x="0" y="0"/>
                          <a:ext cx="1310245" cy="432975"/>
                        </a:xfrm>
                        <a:prstGeom prst="rect">
                          <a:avLst/>
                        </a:prstGeom>
                        <a:effectLst/>
                      </pic:spPr>
                    </pic:pic>
                  </a:graphicData>
                </a:graphic>
              </wp:inline>
            </w:drawing>
          </w:r>
        </w:p>
      </w:tc>
    </w:tr>
    <w:tr w:rsidR="008241AF" w:rsidTr="00FC49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5"/>
      </w:trPr>
      <w:tc>
        <w:tcPr>
          <w:tcW w:w="2410"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F114A5" w:rsidRDefault="00F114A5" w:rsidP="0039103E">
          <w:pPr>
            <w:pStyle w:val="Kopfzeile"/>
            <w:rPr>
              <w:rFonts w:ascii="Arial" w:hAnsi="Arial" w:cs="Arial"/>
              <w:sz w:val="15"/>
              <w:szCs w:val="15"/>
            </w:rPr>
          </w:pPr>
        </w:p>
        <w:p w:rsidR="008241AF" w:rsidRPr="00783868" w:rsidRDefault="008241AF" w:rsidP="0039103E">
          <w:pPr>
            <w:pStyle w:val="Kopfzeile"/>
            <w:rPr>
              <w:rFonts w:ascii="Arial" w:hAnsi="Arial" w:cs="Arial"/>
              <w:sz w:val="15"/>
              <w:szCs w:val="15"/>
            </w:rPr>
          </w:pPr>
          <w:r w:rsidRPr="00783868">
            <w:rPr>
              <w:rFonts w:ascii="Arial" w:hAnsi="Arial" w:cs="Arial"/>
              <w:sz w:val="15"/>
              <w:szCs w:val="15"/>
            </w:rPr>
            <w:t>Name:</w:t>
          </w:r>
        </w:p>
      </w:tc>
      <w:tc>
        <w:tcPr>
          <w:tcW w:w="3374"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F114A5" w:rsidRDefault="00F114A5" w:rsidP="0039103E">
          <w:pPr>
            <w:pStyle w:val="Kopfzeile"/>
            <w:rPr>
              <w:rFonts w:ascii="Arial" w:hAnsi="Arial" w:cs="Arial"/>
              <w:sz w:val="15"/>
              <w:szCs w:val="15"/>
            </w:rPr>
          </w:pPr>
        </w:p>
        <w:p w:rsidR="008241AF" w:rsidRPr="00783868" w:rsidRDefault="008241AF" w:rsidP="0039103E">
          <w:pPr>
            <w:pStyle w:val="Kopfzeile"/>
            <w:rPr>
              <w:rFonts w:ascii="Arial" w:hAnsi="Arial" w:cs="Arial"/>
              <w:sz w:val="15"/>
              <w:szCs w:val="15"/>
            </w:rPr>
          </w:pPr>
          <w:r w:rsidRPr="00783868">
            <w:rPr>
              <w:rFonts w:ascii="Arial" w:hAnsi="Arial" w:cs="Arial"/>
              <w:sz w:val="15"/>
              <w:szCs w:val="15"/>
            </w:rPr>
            <w:t>Datum:</w:t>
          </w:r>
        </w:p>
      </w:tc>
      <w:tc>
        <w:tcPr>
          <w:tcW w:w="144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F114A5" w:rsidRDefault="00F114A5" w:rsidP="0039103E">
          <w:pPr>
            <w:pStyle w:val="Kopfzeile"/>
            <w:rPr>
              <w:rFonts w:ascii="Arial" w:hAnsi="Arial" w:cs="Arial"/>
              <w:sz w:val="15"/>
              <w:szCs w:val="15"/>
            </w:rPr>
          </w:pPr>
        </w:p>
        <w:p w:rsidR="008241AF" w:rsidRPr="00783868" w:rsidRDefault="008241AF" w:rsidP="0039103E">
          <w:pPr>
            <w:pStyle w:val="Kopfzeile"/>
            <w:rPr>
              <w:rFonts w:ascii="Arial" w:hAnsi="Arial" w:cs="Arial"/>
              <w:sz w:val="15"/>
              <w:szCs w:val="15"/>
            </w:rPr>
          </w:pPr>
          <w:r w:rsidRPr="00783868">
            <w:rPr>
              <w:rFonts w:ascii="Arial" w:hAnsi="Arial" w:cs="Arial"/>
              <w:sz w:val="15"/>
              <w:szCs w:val="15"/>
            </w:rPr>
            <w:t>Klasse:</w:t>
          </w:r>
        </w:p>
      </w:tc>
      <w:tc>
        <w:tcPr>
          <w:tcW w:w="2410"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F114A5" w:rsidRDefault="008241AF" w:rsidP="008241AF">
          <w:pPr>
            <w:pStyle w:val="Kopfzeile"/>
            <w:jc w:val="right"/>
            <w:rPr>
              <w:rFonts w:ascii="Arial" w:hAnsi="Arial" w:cs="Arial"/>
              <w:sz w:val="15"/>
              <w:szCs w:val="15"/>
            </w:rPr>
          </w:pPr>
          <w:r w:rsidRPr="00783868">
            <w:rPr>
              <w:rFonts w:ascii="Arial" w:hAnsi="Arial" w:cs="Arial"/>
              <w:sz w:val="15"/>
              <w:szCs w:val="15"/>
            </w:rPr>
            <w:t xml:space="preserve"> </w:t>
          </w:r>
        </w:p>
        <w:p w:rsidR="008241AF" w:rsidRPr="00783868" w:rsidRDefault="00625248" w:rsidP="008241AF">
          <w:pPr>
            <w:pStyle w:val="Kopfzeile"/>
            <w:jc w:val="right"/>
            <w:rPr>
              <w:rFonts w:ascii="Arial" w:hAnsi="Arial" w:cs="Arial"/>
              <w:sz w:val="15"/>
              <w:szCs w:val="15"/>
            </w:rPr>
          </w:pPr>
          <w:r>
            <w:rPr>
              <w:rFonts w:eastAsia="Arial Unicode MS" w:cs="Arial Unicode MS"/>
            </w:rPr>
            <w:t>Seite:</w:t>
          </w:r>
          <w:r>
            <w:t xml:space="preserve"> </w:t>
          </w:r>
          <w:r>
            <w:fldChar w:fldCharType="begin"/>
          </w:r>
          <w:r>
            <w:instrText xml:space="preserve"> PAGE </w:instrText>
          </w:r>
          <w:r>
            <w:fldChar w:fldCharType="separate"/>
          </w:r>
          <w:r w:rsidR="00C13B24">
            <w:rPr>
              <w:noProof/>
            </w:rPr>
            <w:t>2</w:t>
          </w:r>
          <w:r>
            <w:fldChar w:fldCharType="end"/>
          </w:r>
          <w:r>
            <w:rPr>
              <w:rFonts w:eastAsia="Arial Unicode MS" w:cs="Arial Unicode MS"/>
            </w:rPr>
            <w:t>/</w:t>
          </w:r>
          <w:r>
            <w:fldChar w:fldCharType="begin"/>
          </w:r>
          <w:r>
            <w:instrText xml:space="preserve"> NUMPAGES </w:instrText>
          </w:r>
          <w:r>
            <w:fldChar w:fldCharType="separate"/>
          </w:r>
          <w:r w:rsidR="00C13B24">
            <w:rPr>
              <w:noProof/>
            </w:rPr>
            <w:t>2</w:t>
          </w:r>
          <w:r>
            <w:fldChar w:fldCharType="end"/>
          </w:r>
        </w:p>
      </w:tc>
    </w:tr>
  </w:tbl>
  <w:p w:rsidR="0039103E" w:rsidRPr="0039103E" w:rsidRDefault="0039103E" w:rsidP="0039103E">
    <w:pPr>
      <w:pStyle w:val="Kopfzeile"/>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B6E32"/>
    <w:multiLevelType w:val="hybridMultilevel"/>
    <w:tmpl w:val="3EC6BC64"/>
    <w:numStyleLink w:val="Punkt"/>
  </w:abstractNum>
  <w:abstractNum w:abstractNumId="1" w15:restartNumberingAfterBreak="0">
    <w:nsid w:val="0DBA549E"/>
    <w:multiLevelType w:val="hybridMultilevel"/>
    <w:tmpl w:val="D6C0FC20"/>
    <w:styleLink w:val="Nummeriert"/>
    <w:lvl w:ilvl="0" w:tplc="0D9C9BE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9C301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9987E5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98E647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F6A98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76E5E0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00E916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CDE86D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F65ED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44B63EC"/>
    <w:multiLevelType w:val="hybridMultilevel"/>
    <w:tmpl w:val="3EC6BC64"/>
    <w:styleLink w:val="Punkt"/>
    <w:lvl w:ilvl="0" w:tplc="CA14099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6DDE72D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9FCD08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99A83C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103ADD4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80236B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AACA99D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F42822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72083A9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39077440"/>
    <w:multiLevelType w:val="hybridMultilevel"/>
    <w:tmpl w:val="3EC6BC64"/>
    <w:numStyleLink w:val="Punkt"/>
  </w:abstractNum>
  <w:abstractNum w:abstractNumId="4" w15:restartNumberingAfterBreak="0">
    <w:nsid w:val="4E123FB7"/>
    <w:multiLevelType w:val="hybridMultilevel"/>
    <w:tmpl w:val="3EC6BC64"/>
    <w:numStyleLink w:val="Punkt"/>
  </w:abstractNum>
  <w:abstractNum w:abstractNumId="5" w15:restartNumberingAfterBreak="0">
    <w:nsid w:val="63B9795E"/>
    <w:multiLevelType w:val="hybridMultilevel"/>
    <w:tmpl w:val="D6C0FC20"/>
    <w:numStyleLink w:val="Nummeriert"/>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B1"/>
    <w:rsid w:val="00004904"/>
    <w:rsid w:val="0000551B"/>
    <w:rsid w:val="00043D51"/>
    <w:rsid w:val="0007299C"/>
    <w:rsid w:val="000927B5"/>
    <w:rsid w:val="000D1650"/>
    <w:rsid w:val="000D3047"/>
    <w:rsid w:val="00126AA9"/>
    <w:rsid w:val="00135C8C"/>
    <w:rsid w:val="00136E44"/>
    <w:rsid w:val="001562AF"/>
    <w:rsid w:val="00191848"/>
    <w:rsid w:val="001A4D16"/>
    <w:rsid w:val="001A77E6"/>
    <w:rsid w:val="001F1F16"/>
    <w:rsid w:val="0021676E"/>
    <w:rsid w:val="00242806"/>
    <w:rsid w:val="00287A53"/>
    <w:rsid w:val="00290DF9"/>
    <w:rsid w:val="00292CCB"/>
    <w:rsid w:val="002A4DDA"/>
    <w:rsid w:val="00337F18"/>
    <w:rsid w:val="00346705"/>
    <w:rsid w:val="003760C3"/>
    <w:rsid w:val="0039103E"/>
    <w:rsid w:val="003D6C8E"/>
    <w:rsid w:val="003E009F"/>
    <w:rsid w:val="003F02B7"/>
    <w:rsid w:val="004021F5"/>
    <w:rsid w:val="00406642"/>
    <w:rsid w:val="00417990"/>
    <w:rsid w:val="004410B5"/>
    <w:rsid w:val="004470BA"/>
    <w:rsid w:val="00491A88"/>
    <w:rsid w:val="004B21BB"/>
    <w:rsid w:val="005055B3"/>
    <w:rsid w:val="0050762A"/>
    <w:rsid w:val="005143CD"/>
    <w:rsid w:val="00521D7D"/>
    <w:rsid w:val="00533DCA"/>
    <w:rsid w:val="00555E46"/>
    <w:rsid w:val="00565687"/>
    <w:rsid w:val="00566002"/>
    <w:rsid w:val="00567CE6"/>
    <w:rsid w:val="00574964"/>
    <w:rsid w:val="005754CC"/>
    <w:rsid w:val="00591FC0"/>
    <w:rsid w:val="00594DA8"/>
    <w:rsid w:val="005C2971"/>
    <w:rsid w:val="005C4E50"/>
    <w:rsid w:val="005D155E"/>
    <w:rsid w:val="00625248"/>
    <w:rsid w:val="00636170"/>
    <w:rsid w:val="00650DBD"/>
    <w:rsid w:val="0065296E"/>
    <w:rsid w:val="00693A01"/>
    <w:rsid w:val="006A3245"/>
    <w:rsid w:val="006B68A9"/>
    <w:rsid w:val="006B6F43"/>
    <w:rsid w:val="006C0630"/>
    <w:rsid w:val="006C3051"/>
    <w:rsid w:val="006D628D"/>
    <w:rsid w:val="006F47AF"/>
    <w:rsid w:val="006F65BE"/>
    <w:rsid w:val="00724280"/>
    <w:rsid w:val="007310E8"/>
    <w:rsid w:val="007364D8"/>
    <w:rsid w:val="007727DA"/>
    <w:rsid w:val="00783868"/>
    <w:rsid w:val="007871A1"/>
    <w:rsid w:val="007C4BC1"/>
    <w:rsid w:val="007C56DA"/>
    <w:rsid w:val="007C5718"/>
    <w:rsid w:val="007D123D"/>
    <w:rsid w:val="007D3C1E"/>
    <w:rsid w:val="007D3E4D"/>
    <w:rsid w:val="007F080C"/>
    <w:rsid w:val="008241AF"/>
    <w:rsid w:val="00834F1B"/>
    <w:rsid w:val="008521EC"/>
    <w:rsid w:val="00870D2D"/>
    <w:rsid w:val="00874BD9"/>
    <w:rsid w:val="008B3966"/>
    <w:rsid w:val="008C60E0"/>
    <w:rsid w:val="008D086B"/>
    <w:rsid w:val="008D6074"/>
    <w:rsid w:val="008F6CD5"/>
    <w:rsid w:val="00905B15"/>
    <w:rsid w:val="0090693D"/>
    <w:rsid w:val="009259E3"/>
    <w:rsid w:val="00942238"/>
    <w:rsid w:val="00950178"/>
    <w:rsid w:val="0097122B"/>
    <w:rsid w:val="00982214"/>
    <w:rsid w:val="009A1985"/>
    <w:rsid w:val="009C2F21"/>
    <w:rsid w:val="009C33AA"/>
    <w:rsid w:val="009F0FE1"/>
    <w:rsid w:val="00A16DE4"/>
    <w:rsid w:val="00A17372"/>
    <w:rsid w:val="00A50704"/>
    <w:rsid w:val="00A548CC"/>
    <w:rsid w:val="00A900CF"/>
    <w:rsid w:val="00A9520A"/>
    <w:rsid w:val="00AB44B1"/>
    <w:rsid w:val="00AC07CA"/>
    <w:rsid w:val="00AD0A98"/>
    <w:rsid w:val="00AD0E1A"/>
    <w:rsid w:val="00B04B66"/>
    <w:rsid w:val="00B2365B"/>
    <w:rsid w:val="00B777FF"/>
    <w:rsid w:val="00B802AF"/>
    <w:rsid w:val="00BA5403"/>
    <w:rsid w:val="00BA68BE"/>
    <w:rsid w:val="00BC215B"/>
    <w:rsid w:val="00BD4B1B"/>
    <w:rsid w:val="00BD7390"/>
    <w:rsid w:val="00BE089D"/>
    <w:rsid w:val="00BF26EB"/>
    <w:rsid w:val="00C0170E"/>
    <w:rsid w:val="00C036A5"/>
    <w:rsid w:val="00C13B24"/>
    <w:rsid w:val="00C30020"/>
    <w:rsid w:val="00C41027"/>
    <w:rsid w:val="00C45B43"/>
    <w:rsid w:val="00C957AE"/>
    <w:rsid w:val="00CA3C61"/>
    <w:rsid w:val="00CC5B4B"/>
    <w:rsid w:val="00CC5BD8"/>
    <w:rsid w:val="00CE0D23"/>
    <w:rsid w:val="00CF2DDF"/>
    <w:rsid w:val="00D41785"/>
    <w:rsid w:val="00D60644"/>
    <w:rsid w:val="00D63D50"/>
    <w:rsid w:val="00D70AAD"/>
    <w:rsid w:val="00D81292"/>
    <w:rsid w:val="00D812F8"/>
    <w:rsid w:val="00D96CA5"/>
    <w:rsid w:val="00DB55CB"/>
    <w:rsid w:val="00DD23F3"/>
    <w:rsid w:val="00DD3F16"/>
    <w:rsid w:val="00DE10EC"/>
    <w:rsid w:val="00DE1AE1"/>
    <w:rsid w:val="00DF4DCF"/>
    <w:rsid w:val="00E42F58"/>
    <w:rsid w:val="00E71397"/>
    <w:rsid w:val="00E833D7"/>
    <w:rsid w:val="00EB0639"/>
    <w:rsid w:val="00ED1C9A"/>
    <w:rsid w:val="00EE0546"/>
    <w:rsid w:val="00EE328E"/>
    <w:rsid w:val="00EE3C50"/>
    <w:rsid w:val="00F07773"/>
    <w:rsid w:val="00F114A5"/>
    <w:rsid w:val="00F20AEE"/>
    <w:rsid w:val="00F412E3"/>
    <w:rsid w:val="00F42994"/>
    <w:rsid w:val="00FB72C7"/>
    <w:rsid w:val="00FB73FC"/>
    <w:rsid w:val="00FC4915"/>
    <w:rsid w:val="00FF0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B126D02-79FD-438D-94F8-67D8944E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next w:val="Text"/>
    <w:link w:val="berschrift2Zchn"/>
    <w:rsid w:val="00625248"/>
    <w:pPr>
      <w:keepNext/>
      <w:pBdr>
        <w:top w:val="nil"/>
        <w:left w:val="nil"/>
        <w:bottom w:val="nil"/>
        <w:right w:val="nil"/>
        <w:between w:val="nil"/>
        <w:bar w:val="nil"/>
      </w:pBdr>
      <w:spacing w:before="120" w:after="60" w:line="264" w:lineRule="auto"/>
      <w:outlineLvl w:val="1"/>
    </w:pPr>
    <w:rPr>
      <w:rFonts w:ascii="Helvetica" w:eastAsia="Arial Unicode MS" w:hAnsi="Helvetica" w:cs="Arial Unicode MS"/>
      <w:b/>
      <w:bCs/>
      <w:color w:val="000000"/>
      <w:sz w:val="28"/>
      <w:szCs w:val="28"/>
      <w:bdr w:val="nil"/>
      <w:lang w:eastAsia="de-DE"/>
    </w:rPr>
  </w:style>
  <w:style w:type="paragraph" w:styleId="berschrift3">
    <w:name w:val="heading 3"/>
    <w:basedOn w:val="Standard"/>
    <w:next w:val="Standard"/>
    <w:link w:val="berschrift3Zchn"/>
    <w:uiPriority w:val="9"/>
    <w:unhideWhenUsed/>
    <w:qFormat/>
    <w:rsid w:val="00FC491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406642"/>
    <w:pPr>
      <w:spacing w:after="0" w:line="240" w:lineRule="auto"/>
    </w:pPr>
  </w:style>
  <w:style w:type="paragraph" w:customStyle="1" w:styleId="Tabellenstil2">
    <w:name w:val="Tabellenstil 2"/>
    <w:rsid w:val="00625248"/>
    <w:pPr>
      <w:pBdr>
        <w:top w:val="nil"/>
        <w:left w:val="nil"/>
        <w:bottom w:val="nil"/>
        <w:right w:val="nil"/>
        <w:between w:val="nil"/>
        <w:bar w:val="nil"/>
      </w:pBdr>
      <w:spacing w:after="0" w:line="240" w:lineRule="auto"/>
    </w:pPr>
    <w:rPr>
      <w:rFonts w:ascii="Helvetica" w:eastAsia="Helvetica" w:hAnsi="Helvetica" w:cs="Helvetica"/>
      <w:color w:val="000000"/>
      <w:bdr w:val="nil"/>
      <w:lang w:eastAsia="de-DE"/>
    </w:rPr>
  </w:style>
  <w:style w:type="character" w:customStyle="1" w:styleId="berschrift2Zchn">
    <w:name w:val="Überschrift 2 Zchn"/>
    <w:basedOn w:val="Absatz-Standardschriftart"/>
    <w:link w:val="berschrift2"/>
    <w:rsid w:val="00625248"/>
    <w:rPr>
      <w:rFonts w:ascii="Helvetica" w:eastAsia="Arial Unicode MS" w:hAnsi="Helvetica" w:cs="Arial Unicode MS"/>
      <w:b/>
      <w:bCs/>
      <w:color w:val="000000"/>
      <w:sz w:val="28"/>
      <w:szCs w:val="28"/>
      <w:bdr w:val="nil"/>
      <w:lang w:eastAsia="de-DE"/>
    </w:rPr>
  </w:style>
  <w:style w:type="paragraph" w:customStyle="1" w:styleId="berschrift">
    <w:name w:val="Überschrift"/>
    <w:next w:val="Text"/>
    <w:rsid w:val="00625248"/>
    <w:pPr>
      <w:keepNext/>
      <w:pBdr>
        <w:top w:val="nil"/>
        <w:left w:val="nil"/>
        <w:bottom w:val="nil"/>
        <w:right w:val="nil"/>
        <w:between w:val="nil"/>
        <w:bar w:val="nil"/>
      </w:pBdr>
      <w:spacing w:before="140" w:after="0" w:line="312" w:lineRule="auto"/>
      <w:outlineLvl w:val="0"/>
    </w:pPr>
    <w:rPr>
      <w:rFonts w:ascii="Arial" w:eastAsia="Arial Unicode MS" w:hAnsi="Arial" w:cs="Arial Unicode MS"/>
      <w:color w:val="000000"/>
      <w:sz w:val="36"/>
      <w:szCs w:val="36"/>
      <w:bdr w:val="nil"/>
      <w:lang w:eastAsia="de-DE"/>
    </w:rPr>
  </w:style>
  <w:style w:type="paragraph" w:customStyle="1" w:styleId="Text">
    <w:name w:val="Text"/>
    <w:rsid w:val="00625248"/>
    <w:pPr>
      <w:pBdr>
        <w:top w:val="nil"/>
        <w:left w:val="nil"/>
        <w:bottom w:val="nil"/>
        <w:right w:val="nil"/>
        <w:between w:val="nil"/>
        <w:bar w:val="nil"/>
      </w:pBdr>
      <w:spacing w:after="0" w:line="264" w:lineRule="auto"/>
    </w:pPr>
    <w:rPr>
      <w:rFonts w:ascii="Arial" w:eastAsia="Arial Unicode MS" w:hAnsi="Arial" w:cs="Arial Unicode MS"/>
      <w:color w:val="000000"/>
      <w:bdr w:val="nil"/>
      <w:lang w:eastAsia="de-DE"/>
    </w:rPr>
  </w:style>
  <w:style w:type="numbering" w:customStyle="1" w:styleId="Punkt">
    <w:name w:val="Punkt"/>
    <w:rsid w:val="00625248"/>
    <w:pPr>
      <w:numPr>
        <w:numId w:val="1"/>
      </w:numPr>
    </w:pPr>
  </w:style>
  <w:style w:type="character" w:customStyle="1" w:styleId="berschrift3Zchn">
    <w:name w:val="Überschrift 3 Zchn"/>
    <w:basedOn w:val="Absatz-Standardschriftart"/>
    <w:link w:val="berschrift3"/>
    <w:uiPriority w:val="9"/>
    <w:rsid w:val="00FC4915"/>
    <w:rPr>
      <w:rFonts w:asciiTheme="majorHAnsi" w:eastAsiaTheme="majorEastAsia" w:hAnsiTheme="majorHAnsi" w:cstheme="majorBidi"/>
      <w:color w:val="243F60" w:themeColor="accent1" w:themeShade="7F"/>
      <w:sz w:val="24"/>
      <w:szCs w:val="24"/>
    </w:rPr>
  </w:style>
  <w:style w:type="paragraph" w:customStyle="1" w:styleId="Kopf-undFuzeilen">
    <w:name w:val="Kopf- und Fußzeilen"/>
    <w:rsid w:val="00FC4915"/>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eastAsia="de-DE"/>
    </w:rPr>
  </w:style>
  <w:style w:type="numbering" w:customStyle="1" w:styleId="Nummeriert">
    <w:name w:val="Nummeriert"/>
    <w:rsid w:val="00FC4915"/>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3642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Krusszynski</dc:creator>
  <cp:lastModifiedBy>user</cp:lastModifiedBy>
  <cp:revision>5</cp:revision>
  <cp:lastPrinted>2012-08-22T08:23:00Z</cp:lastPrinted>
  <dcterms:created xsi:type="dcterms:W3CDTF">2023-02-22T08:27:00Z</dcterms:created>
  <dcterms:modified xsi:type="dcterms:W3CDTF">2023-02-22T08:40:00Z</dcterms:modified>
</cp:coreProperties>
</file>