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Procurement Strategy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procurement strategy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Make-or-buy rationale</w:t>
            </w:r>
          </w:p>
        </w:tc>
        <w:tc>
          <w:tcPr>
            <w:tcW w:w="6960" w:type="dxa"/>
          </w:tcPr>
          <w:p>
            <w:r>
              <w:t xml:space="preserve">Approve a fully specified replacement with staged design, build, migration, and acceptance gates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Market approach</w:t>
            </w:r>
          </w:p>
        </w:tc>
        <w:tc>
          <w:tcPr>
            <w:tcW w:w="6960" w:type="dxa"/>
          </w:tcPr>
          <w:p>
            <w:r>
              <w:t xml:space="preserve">Predictive / Waterfall: Market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Contract and delivery model</w:t>
            </w:r>
          </w:p>
        </w:tc>
        <w:tc>
          <w:tcPr>
            <w:tcW w:w="6960" w:type="dxa"/>
          </w:tcPr>
          <w:p>
            <w:r>
              <w:t xml:space="preserve">Predictive / Waterfall: Contract and delivery model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 and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Procurement schedule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Evaluation approach</w:t>
            </w:r>
          </w:p>
        </w:tc>
        <w:tc>
          <w:tcPr>
            <w:tcW w:w="6960" w:type="dxa"/>
          </w:tcPr>
          <w:p>
            <w:r>
              <w:t xml:space="preserve">Predictive / Waterfall: Evaluation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procurement strategy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Make-or-buy rationale</w:t>
            </w:r>
          </w:p>
        </w:tc>
        <w:tc>
          <w:tcPr>
            <w:tcW w:w="6960" w:type="dxa"/>
          </w:tcPr>
          <w:p>
            <w:r>
              <w:t xml:space="preserve">Authorize a funded discovery and incremental releases, continuing only when customer and benefit evidence supports the next increment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Market approach</w:t>
            </w:r>
          </w:p>
        </w:tc>
        <w:tc>
          <w:tcPr>
            <w:tcW w:w="6960" w:type="dxa"/>
          </w:tcPr>
          <w:p>
            <w:r>
              <w:t xml:space="preserve">Adaptive / Agile: Market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Contract and delivery model</w:t>
            </w:r>
          </w:p>
        </w:tc>
        <w:tc>
          <w:tcPr>
            <w:tcW w:w="6960" w:type="dxa"/>
          </w:tcPr>
          <w:p>
            <w:r>
              <w:t xml:space="preserve">Adaptive / Agile: Contract and delivery model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 and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Procurement schedule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Evaluation approach</w:t>
            </w:r>
          </w:p>
        </w:tc>
        <w:tc>
          <w:tcPr>
            <w:tcW w:w="6960" w:type="dxa"/>
          </w:tcPr>
          <w:p>
            <w:r>
              <w:t xml:space="preserve">Adaptive / Agile: Evaluation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procurement strategy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Make-or-buy rationale</w:t>
            </w:r>
          </w:p>
        </w:tc>
        <w:tc>
          <w:tcPr>
            <w:tcW w:w="6960" w:type="dxa"/>
          </w:tcPr>
          <w:p>
            <w:r>
              <w:t xml:space="preserve">Baseline procurement, infrastructure, migration, and compliance obligations while releasing customer-facing capabilities incrementally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Market approach</w:t>
            </w:r>
          </w:p>
        </w:tc>
        <w:tc>
          <w:tcPr>
            <w:tcW w:w="6960" w:type="dxa"/>
          </w:tcPr>
          <w:p>
            <w:r>
              <w:t xml:space="preserve">Hybrid: Market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Contract and delivery model</w:t>
            </w:r>
          </w:p>
        </w:tc>
        <w:tc>
          <w:tcPr>
            <w:tcW w:w="6960" w:type="dxa"/>
          </w:tcPr>
          <w:p>
            <w:r>
              <w:t xml:space="preserve">Hybrid: Contract and delivery model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 and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Procurement schedule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Evaluation approach</w:t>
            </w:r>
          </w:p>
        </w:tc>
        <w:tc>
          <w:tcPr>
            <w:tcW w:w="6960" w:type="dxa"/>
          </w:tcPr>
          <w:p>
            <w:r>
              <w:t xml:space="preserve">Hybrid: Evaluation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Procurement Strategy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