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Procurement Strategy — Blank Template</w:t>
      </w:r>
    </w:p>
    <w:p>
      <w:pPr>
        <w:pStyle w:val="Subtitle"/>
      </w:pPr>
      <w:r>
        <w:t xml:space="preserve">Illustrative Atlas resource; adapt it to organizational governance. PMI does not prescribe this form.</w:t>
      </w:r>
    </w:p>
    <w:p>
      <w:pPr>
        <w:pStyle w:val="Heading1"/>
      </w:pPr>
      <w:r>
        <w:t xml:space="preserve">Instructions</w:t>
      </w:r>
    </w:p>
    <w:p>
      <w:r>
        <w:t xml:space="preserve">Replace each instruction with project-specific information. Identify the owner, decision authority, evidence, and update cadence wherever they matter.</w:t>
      </w:r>
    </w:p>
    <w:p>
      <w:pPr>
        <w:pStyle w:val="Heading1"/>
      </w:pPr>
      <w:r>
        <w:t xml:space="preserve">Template</w:t>
      </w:r>
    </w:p>
    <w:tbl>
      <w:tblPr>
        <w:tblW w:w="9360" w:type="dxa"/>
        <w:tblInd w:w="120" w:type="dxa"/>
        <w:tblBorders>
          <w:top w:val="single" w:sz="4" w:color="D9E2F3"/>
          <w:left w:val="single" w:sz="4" w:color="D9E2F3"/>
          <w:bottom w:val="single" w:sz="4" w:color="D9E2F3"/>
          <w:right w:val="single" w:sz="4" w:color="D9E2F3"/>
          <w:insideH w:val="single" w:sz="4" w:color="D9E2F3"/>
          <w:insideV w:val="single" w:sz="4" w:color="D9E2F3"/>
        </w:tblBorders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400"/>
        <w:gridCol w:w="6960"/>
      </w:tblGrid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Make-or-buy rationale</w:t>
            </w:r>
          </w:p>
        </w:tc>
        <w:tc>
          <w:tcPr>
            <w:tcW w:w="6960" w:type="dxa"/>
          </w:tcPr>
          <w:p>
            <w:r>
              <w:t xml:space="preserve">Enter make-or-buy rationale.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Market approach</w:t>
            </w:r>
          </w:p>
        </w:tc>
        <w:tc>
          <w:tcPr>
            <w:tcW w:w="6960" w:type="dxa"/>
          </w:tcPr>
          <w:p>
            <w:r>
              <w:t xml:space="preserve">Enter market approach.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Contract and delivery model</w:t>
            </w:r>
          </w:p>
        </w:tc>
        <w:tc>
          <w:tcPr>
            <w:tcW w:w="6960" w:type="dxa"/>
          </w:tcPr>
          <w:p>
            <w:r>
              <w:t xml:space="preserve">Enter contract and delivery model.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Roles and authority</w:t>
            </w:r>
          </w:p>
        </w:tc>
        <w:tc>
          <w:tcPr>
            <w:tcW w:w="6960" w:type="dxa"/>
          </w:tcPr>
          <w:p>
            <w:r>
              <w:t xml:space="preserve">Enter roles and authority.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Procurement schedule</w:t>
            </w:r>
          </w:p>
        </w:tc>
        <w:tc>
          <w:tcPr>
            <w:tcW w:w="6960" w:type="dxa"/>
          </w:tcPr>
          <w:p>
            <w:r>
              <w:t xml:space="preserve">Enter procurement schedule.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Risks</w:t>
            </w:r>
          </w:p>
        </w:tc>
        <w:tc>
          <w:tcPr>
            <w:tcW w:w="6960" w:type="dxa"/>
          </w:tcPr>
          <w:p>
            <w:r>
              <w:t xml:space="preserve">Enter risks.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Evaluation approach</w:t>
            </w:r>
          </w:p>
        </w:tc>
        <w:tc>
          <w:tcPr>
            <w:tcW w:w="6960" w:type="dxa"/>
          </w:tcPr>
          <w:p>
            <w:r>
              <w:t xml:space="preserve">Enter evaluation approach.</w:t>
            </w:r>
          </w:p>
        </w:tc>
      </w:tr>
      <w:tr>
        <w:tc>
          <w:tcPr>
            <w:tcW w:w="2400" w:type="dxa"/>
            <w:shd w:fill="E8EEF5"/>
          </w:tcPr>
          <w:p>
            <w:r>
              <w:rPr>
                <w:b/>
              </w:rPr>
              <w:t xml:space="preserve">Change approach</w:t>
            </w:r>
          </w:p>
        </w:tc>
        <w:tc>
          <w:tcPr>
            <w:tcW w:w="6960" w:type="dxa"/>
          </w:tcPr>
          <w:p>
            <w:r>
              <w:t xml:space="preserve">Enter change approach.</w:t>
            </w:r>
          </w:p>
        </w:tc>
      </w:tr>
    </w:tbl>
    <w:sectPr>
      <w:pgSz w:w="12240" w:h="15840"/>
      <w:pgMar w:top="1440" w:right="1440" w:bottom="1440" w:left="1440" w:header="720" w:footer="72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  <w:color w:val="222222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Title">
    <w:name w:val="Title"/>
    <w:basedOn w:val="Normal"/>
    <w:next w:val="Normal"/>
    <w:pPr>
      <w:spacing w:after="160"/>
    </w:pPr>
    <w:rPr>
      <w:b/>
      <w:color w:val="1F4E79"/>
      <w:sz w:val="36"/>
    </w:rPr>
  </w:style>
  <w:style w:type="paragraph" w:styleId="Subtitle">
    <w:name w:val="Subtitle"/>
    <w:basedOn w:val="Normal"/>
    <w:next w:val="Normal"/>
    <w:pPr>
      <w:spacing w:after="200"/>
    </w:pPr>
    <w:rPr>
      <w:i/>
      <w:color w:val="555555"/>
      <w:sz w:val="20"/>
    </w:rPr>
  </w:style>
  <w:style w:type="paragraph" w:styleId="Heading1">
    <w:name w:val="heading 1"/>
    <w:basedOn w:val="Normal"/>
    <w:next w:val="Normal"/>
    <w:qFormat/>
    <w:pPr>
      <w:keepNext/>
      <w:spacing w:before="240" w:after="100"/>
    </w:pPr>
    <w:rPr>
      <w:b/>
      <w:color w:val="2E74B5"/>
      <w:sz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Project Management Knowledge Atlas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Procurement Strategy — Blank Template</dc:title>
  <dc:creator>Project Management Knowledge Atlas</dc:creator>
  <cp:lastModifiedBy>Project Management Knowledge Atlas</cp:lastModifiedBy>
  <dcterms:created xsi:type="dcterms:W3CDTF">2026-07-30T12:00:00Z</dcterms:created>
  <dcterms:modified xsi:type="dcterms:W3CDTF">2026-07-30T12:00:00Z</dcterms:modified>
</cp:coreProperties>
</file>