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Charter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project charter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Purpose and intended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High-level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Success criteria</w:t>
            </w:r>
          </w:p>
        </w:tc>
        <w:tc>
          <w:tcPr>
            <w:tcW w:w="6960" w:type="dxa"/>
          </w:tcPr>
          <w:p>
            <w:r>
              <w:t xml:space="preserve">Predictive / Waterfall: Success criteria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Budget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project charter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Purpose and intended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High-level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Success criteria</w:t>
            </w:r>
          </w:p>
        </w:tc>
        <w:tc>
          <w:tcPr>
            <w:tcW w:w="6960" w:type="dxa"/>
          </w:tcPr>
          <w:p>
            <w:r>
              <w:t xml:space="preserve">Adaptive / Agile: Success criteria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Budget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project charter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Purpose and intended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High-level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Success criteria</w:t>
            </w:r>
          </w:p>
        </w:tc>
        <w:tc>
          <w:tcPr>
            <w:tcW w:w="6960" w:type="dxa"/>
          </w:tcPr>
          <w:p>
            <w:r>
              <w:t xml:space="preserve">Hybrid: Success criteria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Budget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Charter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